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5"/>
        <w:outlineLvl w:val="9"/>
        <w:rPr>
          <w:rFonts w:ascii="仿宋" w:hAnsi="仿宋" w:eastAsia="仿宋" w:cs="仿宋"/>
          <w:color w:val="auto"/>
          <w:sz w:val="72"/>
          <w:szCs w:val="72"/>
        </w:rPr>
      </w:pPr>
    </w:p>
    <w:p>
      <w:pPr>
        <w:pStyle w:val="45"/>
        <w:outlineLvl w:val="9"/>
        <w:rPr>
          <w:rFonts w:ascii="仿宋" w:hAnsi="仿宋" w:eastAsia="仿宋" w:cs="仿宋"/>
          <w:color w:val="auto"/>
          <w:kern w:val="2"/>
          <w:sz w:val="52"/>
          <w:szCs w:val="52"/>
        </w:rPr>
      </w:pPr>
      <w:r>
        <w:rPr>
          <w:rFonts w:hint="eastAsia" w:ascii="仿宋" w:hAnsi="仿宋" w:eastAsia="仿宋" w:cs="仿宋"/>
          <w:color w:val="auto"/>
          <w:kern w:val="2"/>
          <w:sz w:val="52"/>
          <w:szCs w:val="52"/>
        </w:rPr>
        <w:t>云南师范大学附属世纪金源学校</w:t>
      </w:r>
    </w:p>
    <w:p>
      <w:pPr>
        <w:pStyle w:val="45"/>
        <w:outlineLvl w:val="9"/>
        <w:rPr>
          <w:rFonts w:ascii="仿宋" w:hAnsi="仿宋" w:eastAsia="仿宋" w:cs="仿宋"/>
          <w:color w:val="auto"/>
        </w:rPr>
      </w:pPr>
      <w:r>
        <w:rPr>
          <w:rFonts w:hint="eastAsia" w:ascii="仿宋" w:hAnsi="仿宋" w:eastAsia="仿宋" w:cs="仿宋"/>
          <w:color w:val="auto"/>
          <w:kern w:val="2"/>
          <w:sz w:val="52"/>
          <w:szCs w:val="52"/>
          <w:lang w:val="en-US" w:eastAsia="zh-CN"/>
        </w:rPr>
        <w:t>工会之家装修</w:t>
      </w:r>
      <w:r>
        <w:rPr>
          <w:rFonts w:hint="eastAsia" w:ascii="仿宋" w:hAnsi="仿宋" w:eastAsia="仿宋" w:cs="仿宋"/>
          <w:color w:val="auto"/>
          <w:kern w:val="2"/>
          <w:sz w:val="52"/>
          <w:szCs w:val="52"/>
        </w:rPr>
        <w:t>项目</w:t>
      </w:r>
    </w:p>
    <w:p>
      <w:pPr>
        <w:pStyle w:val="17"/>
        <w:spacing w:line="360" w:lineRule="auto"/>
        <w:jc w:val="both"/>
        <w:rPr>
          <w:rFonts w:ascii="仿宋" w:hAnsi="仿宋" w:eastAsia="仿宋" w:cs="仿宋"/>
          <w:b/>
          <w:bCs/>
          <w:color w:val="auto"/>
          <w:sz w:val="84"/>
          <w:szCs w:val="84"/>
        </w:rPr>
      </w:pPr>
      <w:r>
        <w:rPr>
          <w:rFonts w:hint="eastAsia" w:ascii="仿宋" w:hAnsi="仿宋" w:eastAsia="仿宋" w:cs="仿宋"/>
          <w:b/>
          <w:bCs/>
          <w:color w:val="auto"/>
          <w:sz w:val="84"/>
          <w:szCs w:val="84"/>
        </w:rPr>
        <w:t xml:space="preserve"> </w:t>
      </w:r>
    </w:p>
    <w:p>
      <w:pPr>
        <w:rPr>
          <w:rFonts w:ascii="仿宋" w:hAnsi="仿宋" w:eastAsia="仿宋" w:cs="仿宋"/>
          <w:color w:val="auto"/>
        </w:rPr>
      </w:pPr>
    </w:p>
    <w:p>
      <w:pPr>
        <w:rPr>
          <w:rFonts w:ascii="仿宋" w:hAnsi="仿宋" w:eastAsia="仿宋" w:cs="仿宋"/>
          <w:color w:val="auto"/>
        </w:rPr>
      </w:pPr>
    </w:p>
    <w:p>
      <w:pPr>
        <w:rPr>
          <w:rFonts w:ascii="仿宋" w:hAnsi="仿宋" w:eastAsia="仿宋" w:cs="仿宋"/>
          <w:color w:val="auto"/>
        </w:rPr>
      </w:pPr>
    </w:p>
    <w:p>
      <w:pPr>
        <w:pStyle w:val="17"/>
        <w:spacing w:line="360" w:lineRule="auto"/>
        <w:jc w:val="center"/>
        <w:rPr>
          <w:rFonts w:ascii="仿宋" w:hAnsi="仿宋" w:eastAsia="仿宋" w:cs="仿宋"/>
          <w:color w:val="auto"/>
        </w:rPr>
      </w:pPr>
      <w:r>
        <w:rPr>
          <w:rFonts w:hint="eastAsia" w:ascii="仿宋" w:hAnsi="仿宋" w:eastAsia="仿宋" w:cs="仿宋"/>
          <w:b/>
          <w:bCs/>
          <w:color w:val="auto"/>
          <w:sz w:val="84"/>
          <w:szCs w:val="84"/>
        </w:rPr>
        <w:t>竞争性比选文件</w:t>
      </w:r>
    </w:p>
    <w:p>
      <w:pPr>
        <w:pStyle w:val="17"/>
        <w:spacing w:line="36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 xml:space="preserve">   </w:t>
      </w:r>
    </w:p>
    <w:p>
      <w:pPr>
        <w:pStyle w:val="17"/>
        <w:spacing w:line="360" w:lineRule="auto"/>
        <w:rPr>
          <w:rFonts w:ascii="仿宋" w:hAnsi="仿宋" w:eastAsia="仿宋" w:cs="仿宋"/>
          <w:color w:val="auto"/>
        </w:rPr>
      </w:pPr>
    </w:p>
    <w:p>
      <w:pPr>
        <w:pStyle w:val="17"/>
        <w:spacing w:line="360" w:lineRule="auto"/>
        <w:rPr>
          <w:rFonts w:ascii="仿宋" w:hAnsi="仿宋" w:eastAsia="仿宋" w:cs="仿宋"/>
          <w:color w:val="auto"/>
        </w:rPr>
      </w:pPr>
    </w:p>
    <w:p>
      <w:pPr>
        <w:pStyle w:val="17"/>
        <w:spacing w:line="360" w:lineRule="auto"/>
        <w:rPr>
          <w:rFonts w:ascii="仿宋" w:hAnsi="仿宋" w:eastAsia="仿宋" w:cs="仿宋"/>
          <w:b/>
          <w:bCs/>
          <w:color w:val="auto"/>
          <w:sz w:val="32"/>
        </w:rPr>
      </w:pPr>
      <w:bookmarkStart w:id="424" w:name="_GoBack"/>
      <w:bookmarkEnd w:id="424"/>
    </w:p>
    <w:p>
      <w:pPr>
        <w:rPr>
          <w:rFonts w:ascii="仿宋" w:hAnsi="仿宋" w:eastAsia="仿宋" w:cs="仿宋"/>
          <w:color w:val="auto"/>
        </w:rPr>
      </w:pPr>
    </w:p>
    <w:p>
      <w:pPr>
        <w:pStyle w:val="45"/>
        <w:outlineLvl w:val="9"/>
        <w:rPr>
          <w:rFonts w:ascii="仿宋" w:hAnsi="仿宋" w:eastAsia="仿宋" w:cs="仿宋"/>
          <w:color w:val="auto"/>
        </w:rPr>
      </w:pPr>
    </w:p>
    <w:p>
      <w:pPr>
        <w:rPr>
          <w:rFonts w:ascii="仿宋" w:hAnsi="仿宋" w:eastAsia="仿宋" w:cs="仿宋"/>
          <w:color w:val="auto"/>
        </w:rPr>
      </w:pPr>
    </w:p>
    <w:p>
      <w:pPr>
        <w:rPr>
          <w:rFonts w:ascii="仿宋" w:hAnsi="仿宋" w:eastAsia="仿宋" w:cs="仿宋"/>
          <w:color w:val="auto"/>
        </w:rPr>
      </w:pPr>
    </w:p>
    <w:p>
      <w:pPr>
        <w:rPr>
          <w:rFonts w:ascii="仿宋" w:hAnsi="仿宋" w:eastAsia="仿宋" w:cs="仿宋"/>
          <w:color w:val="auto"/>
        </w:rPr>
      </w:pPr>
    </w:p>
    <w:p>
      <w:pPr>
        <w:rPr>
          <w:rFonts w:ascii="仿宋" w:hAnsi="仿宋" w:eastAsia="仿宋" w:cs="仿宋"/>
          <w:color w:val="auto"/>
        </w:rPr>
      </w:pPr>
    </w:p>
    <w:p>
      <w:pPr>
        <w:rPr>
          <w:rFonts w:ascii="仿宋" w:hAnsi="仿宋" w:eastAsia="仿宋" w:cs="仿宋"/>
          <w:color w:val="auto"/>
        </w:rPr>
      </w:pPr>
    </w:p>
    <w:p>
      <w:pPr>
        <w:pStyle w:val="17"/>
        <w:spacing w:line="72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招标人：云南师范大学附属世纪金源学校</w:t>
      </w:r>
    </w:p>
    <w:p>
      <w:pPr>
        <w:pStyle w:val="17"/>
        <w:tabs>
          <w:tab w:val="center" w:pos="4821"/>
          <w:tab w:val="right" w:pos="9525"/>
        </w:tabs>
        <w:spacing w:line="720" w:lineRule="auto"/>
        <w:rPr>
          <w:rFonts w:ascii="仿宋" w:hAnsi="仿宋" w:eastAsia="仿宋" w:cs="仿宋"/>
          <w:b/>
          <w:bCs/>
          <w:color w:val="auto"/>
          <w:sz w:val="36"/>
          <w:szCs w:val="36"/>
        </w:rPr>
      </w:pPr>
      <w:r>
        <w:rPr>
          <w:rFonts w:hint="eastAsia" w:ascii="仿宋" w:hAnsi="仿宋" w:eastAsia="仿宋" w:cs="仿宋"/>
          <w:b/>
          <w:bCs/>
          <w:color w:val="auto"/>
          <w:sz w:val="36"/>
          <w:szCs w:val="36"/>
        </w:rPr>
        <w:tab/>
      </w:r>
    </w:p>
    <w:p>
      <w:pPr>
        <w:pStyle w:val="17"/>
        <w:spacing w:line="72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二○二四年</w:t>
      </w:r>
      <w:r>
        <w:rPr>
          <w:rFonts w:hint="eastAsia" w:ascii="仿宋" w:hAnsi="仿宋" w:eastAsia="仿宋" w:cs="仿宋"/>
          <w:b/>
          <w:bCs/>
          <w:color w:val="auto"/>
          <w:sz w:val="36"/>
          <w:szCs w:val="36"/>
          <w:lang w:val="en-US" w:eastAsia="zh-CN"/>
        </w:rPr>
        <w:t>五</w:t>
      </w:r>
      <w:r>
        <w:rPr>
          <w:rFonts w:hint="eastAsia" w:ascii="仿宋" w:hAnsi="仿宋" w:eastAsia="仿宋" w:cs="仿宋"/>
          <w:b/>
          <w:bCs/>
          <w:color w:val="auto"/>
          <w:sz w:val="36"/>
          <w:szCs w:val="36"/>
        </w:rPr>
        <w:t>月</w:t>
      </w:r>
    </w:p>
    <w:p>
      <w:pPr>
        <w:pStyle w:val="2"/>
        <w:numPr>
          <w:ilvl w:val="0"/>
          <w:numId w:val="0"/>
        </w:numPr>
        <w:spacing w:line="400" w:lineRule="exact"/>
        <w:jc w:val="center"/>
        <w:rPr>
          <w:rFonts w:ascii="仿宋" w:hAnsi="仿宋" w:eastAsia="仿宋" w:cs="仿宋"/>
          <w:color w:val="auto"/>
          <w:sz w:val="32"/>
          <w:szCs w:val="21"/>
        </w:rPr>
        <w:sectPr>
          <w:headerReference r:id="rId3" w:type="default"/>
          <w:pgSz w:w="11906" w:h="16838"/>
          <w:pgMar w:top="1247" w:right="1134" w:bottom="1134" w:left="1247" w:header="510" w:footer="680" w:gutter="0"/>
          <w:pgNumType w:start="1"/>
          <w:cols w:space="720" w:num="1"/>
          <w:docGrid w:type="lines" w:linePitch="312" w:charSpace="0"/>
        </w:sectPr>
      </w:pPr>
      <w:bookmarkStart w:id="0" w:name="_Toc22511"/>
      <w:bookmarkStart w:id="1" w:name="_Toc28249"/>
      <w:bookmarkStart w:id="2" w:name="_Toc23217"/>
    </w:p>
    <w:bookmarkEnd w:id="0"/>
    <w:bookmarkEnd w:id="1"/>
    <w:bookmarkEnd w:id="2"/>
    <w:p>
      <w:pPr>
        <w:tabs>
          <w:tab w:val="left" w:pos="360"/>
        </w:tabs>
        <w:spacing w:line="400" w:lineRule="exact"/>
        <w:jc w:val="center"/>
        <w:rPr>
          <w:rFonts w:ascii="仿宋" w:hAnsi="仿宋" w:eastAsia="仿宋" w:cs="仿宋"/>
          <w:color w:val="auto"/>
        </w:rPr>
      </w:pPr>
      <w:bookmarkStart w:id="3" w:name="_Toc10584"/>
      <w:bookmarkEnd w:id="3"/>
      <w:bookmarkStart w:id="4" w:name="_Toc24213"/>
      <w:bookmarkEnd w:id="4"/>
      <w:bookmarkStart w:id="5" w:name="_Toc21155"/>
      <w:bookmarkEnd w:id="5"/>
      <w:bookmarkStart w:id="6" w:name="_Toc14853"/>
      <w:bookmarkEnd w:id="6"/>
      <w:bookmarkStart w:id="7" w:name="_Toc23601"/>
      <w:bookmarkEnd w:id="7"/>
      <w:bookmarkStart w:id="8" w:name="_Toc18922"/>
      <w:bookmarkEnd w:id="8"/>
      <w:bookmarkStart w:id="9" w:name="_Toc17336"/>
      <w:bookmarkEnd w:id="9"/>
      <w:bookmarkStart w:id="10" w:name="_Toc16190"/>
      <w:bookmarkEnd w:id="10"/>
      <w:bookmarkStart w:id="11" w:name="_Toc21895"/>
      <w:bookmarkEnd w:id="11"/>
      <w:bookmarkStart w:id="12" w:name="_Toc8002"/>
      <w:bookmarkEnd w:id="12"/>
      <w:r>
        <w:rPr>
          <w:rFonts w:hint="eastAsia" w:ascii="仿宋" w:hAnsi="仿宋" w:eastAsia="仿宋" w:cs="仿宋"/>
          <w:color w:val="auto"/>
          <w:sz w:val="32"/>
          <w:szCs w:val="21"/>
        </w:rPr>
        <w:t>目  录</w:t>
      </w:r>
    </w:p>
    <w:p>
      <w:pPr>
        <w:pStyle w:val="24"/>
        <w:tabs>
          <w:tab w:val="right" w:leader="dot" w:pos="9525"/>
        </w:tabs>
        <w:rPr>
          <w:color w:val="auto"/>
        </w:rPr>
      </w:pPr>
      <w:r>
        <w:rPr>
          <w:rFonts w:hint="eastAsia" w:ascii="仿宋" w:hAnsi="仿宋" w:eastAsia="仿宋" w:cs="仿宋"/>
          <w:color w:val="auto"/>
          <w:sz w:val="24"/>
          <w:szCs w:val="32"/>
        </w:rPr>
        <w:fldChar w:fldCharType="begin"/>
      </w:r>
      <w:r>
        <w:rPr>
          <w:rFonts w:hint="eastAsia" w:ascii="仿宋" w:hAnsi="仿宋" w:eastAsia="仿宋" w:cs="仿宋"/>
          <w:color w:val="auto"/>
          <w:sz w:val="24"/>
          <w:szCs w:val="32"/>
        </w:rPr>
        <w:instrText xml:space="preserve">TOC \o "1-3" \h \u </w:instrText>
      </w:r>
      <w:r>
        <w:rPr>
          <w:rFonts w:hint="eastAsia" w:ascii="仿宋" w:hAnsi="仿宋" w:eastAsia="仿宋" w:cs="仿宋"/>
          <w:color w:val="auto"/>
          <w:sz w:val="24"/>
          <w:szCs w:val="32"/>
        </w:rPr>
        <w:fldChar w:fldCharType="separate"/>
      </w:r>
      <w:r>
        <w:rPr>
          <w:color w:val="auto"/>
        </w:rPr>
        <w:fldChar w:fldCharType="begin"/>
      </w:r>
      <w:r>
        <w:rPr>
          <w:color w:val="auto"/>
        </w:rPr>
        <w:instrText xml:space="preserve"> HYPERLINK \l "_Toc15885" </w:instrText>
      </w:r>
      <w:r>
        <w:rPr>
          <w:color w:val="auto"/>
        </w:rPr>
        <w:fldChar w:fldCharType="separate"/>
      </w:r>
      <w:r>
        <w:rPr>
          <w:rFonts w:hint="eastAsia" w:ascii="仿宋" w:hAnsi="仿宋" w:eastAsia="仿宋" w:cs="仿宋"/>
          <w:color w:val="auto"/>
          <w:szCs w:val="32"/>
        </w:rPr>
        <w:t>第一章  竞争性比选公告</w:t>
      </w:r>
      <w:r>
        <w:rPr>
          <w:color w:val="auto"/>
        </w:rPr>
        <w:tab/>
      </w:r>
      <w:r>
        <w:rPr>
          <w:color w:val="auto"/>
        </w:rPr>
        <w:fldChar w:fldCharType="begin"/>
      </w:r>
      <w:r>
        <w:rPr>
          <w:color w:val="auto"/>
        </w:rPr>
        <w:instrText xml:space="preserve"> PAGEREF _Toc15885 \h </w:instrText>
      </w:r>
      <w:r>
        <w:rPr>
          <w:color w:val="auto"/>
        </w:rPr>
        <w:fldChar w:fldCharType="separate"/>
      </w:r>
      <w:r>
        <w:rPr>
          <w:color w:val="auto"/>
        </w:rPr>
        <w:t>4</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"_Toc21103" </w:instrText>
      </w:r>
      <w:r>
        <w:rPr>
          <w:color w:val="auto"/>
        </w:rPr>
        <w:fldChar w:fldCharType="separate"/>
      </w:r>
      <w:r>
        <w:rPr>
          <w:rFonts w:hint="eastAsia" w:ascii="仿宋" w:hAnsi="仿宋" w:eastAsia="仿宋" w:cs="仿宋"/>
          <w:bCs/>
          <w:color w:val="auto"/>
        </w:rPr>
        <w:t>一、项目基本情况</w:t>
      </w:r>
      <w:r>
        <w:rPr>
          <w:color w:val="auto"/>
        </w:rPr>
        <w:tab/>
      </w:r>
      <w:r>
        <w:rPr>
          <w:color w:val="auto"/>
        </w:rPr>
        <w:fldChar w:fldCharType="begin"/>
      </w:r>
      <w:r>
        <w:rPr>
          <w:color w:val="auto"/>
        </w:rPr>
        <w:instrText xml:space="preserve"> PAGEREF _Toc21103 \h </w:instrText>
      </w:r>
      <w:r>
        <w:rPr>
          <w:color w:val="auto"/>
        </w:rPr>
        <w:fldChar w:fldCharType="separate"/>
      </w:r>
      <w:r>
        <w:rPr>
          <w:color w:val="auto"/>
        </w:rPr>
        <w:t>4</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"_Toc4242" </w:instrText>
      </w:r>
      <w:r>
        <w:rPr>
          <w:color w:val="auto"/>
        </w:rPr>
        <w:fldChar w:fldCharType="separate"/>
      </w:r>
      <w:r>
        <w:rPr>
          <w:rFonts w:hint="eastAsia" w:ascii="仿宋" w:hAnsi="仿宋" w:eastAsia="仿宋" w:cs="仿宋"/>
          <w:bCs/>
          <w:color w:val="auto"/>
        </w:rPr>
        <w:t>二、投标人的资格要求：</w:t>
      </w:r>
      <w:r>
        <w:rPr>
          <w:color w:val="auto"/>
        </w:rPr>
        <w:tab/>
      </w:r>
      <w:r>
        <w:rPr>
          <w:color w:val="auto"/>
        </w:rPr>
        <w:fldChar w:fldCharType="begin"/>
      </w:r>
      <w:r>
        <w:rPr>
          <w:color w:val="auto"/>
        </w:rPr>
        <w:instrText xml:space="preserve"> PAGEREF _Toc4242 \h </w:instrText>
      </w:r>
      <w:r>
        <w:rPr>
          <w:color w:val="auto"/>
        </w:rPr>
        <w:fldChar w:fldCharType="separate"/>
      </w:r>
      <w:r>
        <w:rPr>
          <w:color w:val="auto"/>
        </w:rPr>
        <w:t>4</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"_Toc5122" </w:instrText>
      </w:r>
      <w:r>
        <w:rPr>
          <w:color w:val="auto"/>
        </w:rPr>
        <w:fldChar w:fldCharType="separate"/>
      </w:r>
      <w:r>
        <w:rPr>
          <w:rFonts w:hint="eastAsia" w:ascii="仿宋" w:hAnsi="仿宋" w:eastAsia="仿宋" w:cs="仿宋"/>
          <w:bCs/>
          <w:color w:val="auto"/>
        </w:rPr>
        <w:t>三、获取比选文件</w:t>
      </w:r>
      <w:r>
        <w:rPr>
          <w:color w:val="auto"/>
        </w:rPr>
        <w:tab/>
      </w:r>
      <w:r>
        <w:rPr>
          <w:color w:val="auto"/>
        </w:rPr>
        <w:fldChar w:fldCharType="begin"/>
      </w:r>
      <w:r>
        <w:rPr>
          <w:color w:val="auto"/>
        </w:rPr>
        <w:instrText xml:space="preserve"> PAGEREF _Toc5122 \h </w:instrText>
      </w:r>
      <w:r>
        <w:rPr>
          <w:color w:val="auto"/>
        </w:rPr>
        <w:fldChar w:fldCharType="separate"/>
      </w:r>
      <w:r>
        <w:rPr>
          <w:color w:val="auto"/>
        </w:rPr>
        <w:t>5</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"_Toc282" </w:instrText>
      </w:r>
      <w:r>
        <w:rPr>
          <w:color w:val="auto"/>
        </w:rPr>
        <w:fldChar w:fldCharType="separate"/>
      </w:r>
      <w:r>
        <w:rPr>
          <w:rFonts w:hint="eastAsia" w:ascii="仿宋" w:hAnsi="仿宋" w:eastAsia="仿宋" w:cs="仿宋"/>
          <w:bCs/>
          <w:color w:val="auto"/>
        </w:rPr>
        <w:t>四、比选文件提交</w:t>
      </w:r>
      <w:r>
        <w:rPr>
          <w:color w:val="auto"/>
        </w:rPr>
        <w:tab/>
      </w:r>
      <w:r>
        <w:rPr>
          <w:color w:val="auto"/>
        </w:rPr>
        <w:fldChar w:fldCharType="begin"/>
      </w:r>
      <w:r>
        <w:rPr>
          <w:color w:val="auto"/>
        </w:rPr>
        <w:instrText xml:space="preserve"> PAGEREF _Toc282 \h </w:instrText>
      </w:r>
      <w:r>
        <w:rPr>
          <w:color w:val="auto"/>
        </w:rPr>
        <w:fldChar w:fldCharType="separate"/>
      </w:r>
      <w:r>
        <w:rPr>
          <w:color w:val="auto"/>
        </w:rPr>
        <w:t>5</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"_Toc200" </w:instrText>
      </w:r>
      <w:r>
        <w:rPr>
          <w:color w:val="auto"/>
        </w:rPr>
        <w:fldChar w:fldCharType="separate"/>
      </w:r>
      <w:r>
        <w:rPr>
          <w:rFonts w:hint="eastAsia" w:ascii="仿宋" w:hAnsi="仿宋" w:eastAsia="仿宋" w:cs="仿宋"/>
          <w:bCs/>
          <w:color w:val="auto"/>
        </w:rPr>
        <w:t>五、开启</w:t>
      </w:r>
      <w:r>
        <w:rPr>
          <w:color w:val="auto"/>
        </w:rPr>
        <w:tab/>
      </w:r>
      <w:r>
        <w:rPr>
          <w:color w:val="auto"/>
        </w:rPr>
        <w:fldChar w:fldCharType="begin"/>
      </w:r>
      <w:r>
        <w:rPr>
          <w:color w:val="auto"/>
        </w:rPr>
        <w:instrText xml:space="preserve"> PAGEREF _Toc200 \h </w:instrText>
      </w:r>
      <w:r>
        <w:rPr>
          <w:color w:val="auto"/>
        </w:rPr>
        <w:fldChar w:fldCharType="separate"/>
      </w:r>
      <w:r>
        <w:rPr>
          <w:color w:val="auto"/>
        </w:rPr>
        <w:t>6</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"_Toc25939" </w:instrText>
      </w:r>
      <w:r>
        <w:rPr>
          <w:color w:val="auto"/>
        </w:rPr>
        <w:fldChar w:fldCharType="separate"/>
      </w:r>
      <w:r>
        <w:rPr>
          <w:rFonts w:hint="eastAsia" w:ascii="仿宋" w:hAnsi="仿宋" w:eastAsia="仿宋" w:cs="仿宋"/>
          <w:bCs/>
          <w:color w:val="auto"/>
        </w:rPr>
        <w:t>六、公告期限</w:t>
      </w:r>
      <w:r>
        <w:rPr>
          <w:color w:val="auto"/>
        </w:rPr>
        <w:tab/>
      </w:r>
      <w:r>
        <w:rPr>
          <w:color w:val="auto"/>
        </w:rPr>
        <w:fldChar w:fldCharType="begin"/>
      </w:r>
      <w:r>
        <w:rPr>
          <w:color w:val="auto"/>
        </w:rPr>
        <w:instrText xml:space="preserve"> PAGEREF _Toc25939 \h </w:instrText>
      </w:r>
      <w:r>
        <w:rPr>
          <w:color w:val="auto"/>
        </w:rPr>
        <w:fldChar w:fldCharType="separate"/>
      </w:r>
      <w:r>
        <w:rPr>
          <w:color w:val="auto"/>
        </w:rPr>
        <w:t>6</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"_Toc9119" </w:instrText>
      </w:r>
      <w:r>
        <w:rPr>
          <w:color w:val="auto"/>
        </w:rPr>
        <w:fldChar w:fldCharType="separate"/>
      </w:r>
      <w:r>
        <w:rPr>
          <w:rFonts w:hint="eastAsia" w:ascii="仿宋" w:hAnsi="仿宋" w:eastAsia="仿宋" w:cs="仿宋"/>
          <w:bCs/>
          <w:color w:val="auto"/>
        </w:rPr>
        <w:t>八、凡对本次招标提出询问，请按以下方式联系</w:t>
      </w:r>
      <w:r>
        <w:rPr>
          <w:color w:val="auto"/>
        </w:rPr>
        <w:tab/>
      </w:r>
      <w:r>
        <w:rPr>
          <w:color w:val="auto"/>
        </w:rPr>
        <w:fldChar w:fldCharType="begin"/>
      </w:r>
      <w:r>
        <w:rPr>
          <w:color w:val="auto"/>
        </w:rPr>
        <w:instrText xml:space="preserve"> PAGEREF _Toc9119 \h </w:instrText>
      </w:r>
      <w:r>
        <w:rPr>
          <w:color w:val="auto"/>
        </w:rPr>
        <w:fldChar w:fldCharType="separate"/>
      </w:r>
      <w:r>
        <w:rPr>
          <w:color w:val="auto"/>
        </w:rPr>
        <w:t>6</w:t>
      </w:r>
      <w:r>
        <w:rPr>
          <w:color w:val="auto"/>
        </w:rPr>
        <w:fldChar w:fldCharType="end"/>
      </w:r>
      <w:r>
        <w:rPr>
          <w:color w:val="auto"/>
        </w:rPr>
        <w:fldChar w:fldCharType="end"/>
      </w:r>
    </w:p>
    <w:p>
      <w:pPr>
        <w:pStyle w:val="24"/>
        <w:tabs>
          <w:tab w:val="right" w:leader="dot" w:pos="9525"/>
        </w:tabs>
        <w:rPr>
          <w:color w:val="auto"/>
        </w:rPr>
      </w:pPr>
      <w:r>
        <w:rPr>
          <w:color w:val="auto"/>
        </w:rPr>
        <w:fldChar w:fldCharType="begin"/>
      </w:r>
      <w:r>
        <w:rPr>
          <w:color w:val="auto"/>
        </w:rPr>
        <w:instrText xml:space="preserve"> HYPERLINK \l "_Toc8416" </w:instrText>
      </w:r>
      <w:r>
        <w:rPr>
          <w:color w:val="auto"/>
        </w:rPr>
        <w:fldChar w:fldCharType="separate"/>
      </w:r>
      <w:r>
        <w:rPr>
          <w:rFonts w:hint="eastAsia" w:ascii="仿宋" w:hAnsi="仿宋" w:eastAsia="仿宋" w:cs="仿宋"/>
          <w:color w:val="auto"/>
          <w:szCs w:val="32"/>
        </w:rPr>
        <w:t>第二章  投标人须知</w:t>
      </w:r>
      <w:r>
        <w:rPr>
          <w:color w:val="auto"/>
        </w:rPr>
        <w:tab/>
      </w:r>
      <w:r>
        <w:rPr>
          <w:color w:val="auto"/>
        </w:rPr>
        <w:fldChar w:fldCharType="begin"/>
      </w:r>
      <w:r>
        <w:rPr>
          <w:color w:val="auto"/>
        </w:rPr>
        <w:instrText xml:space="preserve"> PAGEREF _Toc8416 \h </w:instrText>
      </w:r>
      <w:r>
        <w:rPr>
          <w:color w:val="auto"/>
        </w:rPr>
        <w:fldChar w:fldCharType="separate"/>
      </w:r>
      <w:r>
        <w:rPr>
          <w:color w:val="auto"/>
        </w:rPr>
        <w:t>7</w:t>
      </w:r>
      <w:r>
        <w:rPr>
          <w:color w:val="auto"/>
        </w:rPr>
        <w:fldChar w:fldCharType="end"/>
      </w:r>
      <w:r>
        <w:rPr>
          <w:color w:val="auto"/>
        </w:rPr>
        <w:fldChar w:fldCharType="end"/>
      </w:r>
    </w:p>
    <w:p>
      <w:pPr>
        <w:pStyle w:val="24"/>
        <w:tabs>
          <w:tab w:val="right" w:leader="dot" w:pos="9525"/>
        </w:tabs>
        <w:rPr>
          <w:color w:val="auto"/>
        </w:rPr>
      </w:pPr>
      <w:r>
        <w:rPr>
          <w:color w:val="auto"/>
        </w:rPr>
        <w:fldChar w:fldCharType="begin"/>
      </w:r>
      <w:r>
        <w:rPr>
          <w:color w:val="auto"/>
        </w:rPr>
        <w:instrText xml:space="preserve"> HYPERLINK \l "_Toc19679" </w:instrText>
      </w:r>
      <w:r>
        <w:rPr>
          <w:color w:val="auto"/>
        </w:rPr>
        <w:fldChar w:fldCharType="separate"/>
      </w:r>
      <w:r>
        <w:rPr>
          <w:rFonts w:hint="eastAsia" w:ascii="仿宋" w:hAnsi="仿宋" w:eastAsia="仿宋" w:cs="仿宋"/>
          <w:color w:val="auto"/>
          <w:szCs w:val="28"/>
        </w:rPr>
        <w:t>投标人须知前附表</w:t>
      </w:r>
      <w:r>
        <w:rPr>
          <w:color w:val="auto"/>
        </w:rPr>
        <w:tab/>
      </w:r>
      <w:r>
        <w:rPr>
          <w:color w:val="auto"/>
        </w:rPr>
        <w:fldChar w:fldCharType="begin"/>
      </w:r>
      <w:r>
        <w:rPr>
          <w:color w:val="auto"/>
        </w:rPr>
        <w:instrText xml:space="preserve"> PAGEREF _Toc19679 \h </w:instrText>
      </w:r>
      <w:r>
        <w:rPr>
          <w:color w:val="auto"/>
        </w:rPr>
        <w:fldChar w:fldCharType="separate"/>
      </w:r>
      <w:r>
        <w:rPr>
          <w:color w:val="auto"/>
        </w:rPr>
        <w:t>7</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"_Toc14609" </w:instrText>
      </w:r>
      <w:r>
        <w:rPr>
          <w:color w:val="auto"/>
        </w:rPr>
        <w:fldChar w:fldCharType="separate"/>
      </w:r>
      <w:r>
        <w:rPr>
          <w:rFonts w:hint="eastAsia" w:ascii="仿宋" w:hAnsi="仿宋" w:eastAsia="仿宋" w:cs="仿宋"/>
          <w:color w:val="auto"/>
          <w:szCs w:val="28"/>
        </w:rPr>
        <w:t>一、总  则</w:t>
      </w:r>
      <w:r>
        <w:rPr>
          <w:color w:val="auto"/>
        </w:rPr>
        <w:tab/>
      </w:r>
      <w:r>
        <w:rPr>
          <w:color w:val="auto"/>
        </w:rPr>
        <w:fldChar w:fldCharType="begin"/>
      </w:r>
      <w:r>
        <w:rPr>
          <w:color w:val="auto"/>
        </w:rPr>
        <w:instrText xml:space="preserve"> PAGEREF _Toc14609 \h </w:instrText>
      </w:r>
      <w:r>
        <w:rPr>
          <w:color w:val="auto"/>
        </w:rPr>
        <w:fldChar w:fldCharType="separate"/>
      </w:r>
      <w:r>
        <w:rPr>
          <w:color w:val="auto"/>
        </w:rPr>
        <w:t>9</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"_Toc20891" </w:instrText>
      </w:r>
      <w:r>
        <w:rPr>
          <w:color w:val="auto"/>
        </w:rPr>
        <w:fldChar w:fldCharType="separate"/>
      </w:r>
      <w:r>
        <w:rPr>
          <w:rFonts w:ascii="仿宋" w:hAnsi="仿宋" w:eastAsia="仿宋" w:cs="仿宋"/>
          <w:color w:val="auto"/>
        </w:rPr>
        <w:t xml:space="preserve">1. </w:t>
      </w:r>
      <w:r>
        <w:rPr>
          <w:rFonts w:hint="eastAsia" w:ascii="仿宋" w:hAnsi="仿宋" w:eastAsia="仿宋" w:cs="仿宋"/>
          <w:color w:val="auto"/>
        </w:rPr>
        <w:t>项目概况</w:t>
      </w:r>
      <w:r>
        <w:rPr>
          <w:color w:val="auto"/>
        </w:rPr>
        <w:tab/>
      </w:r>
      <w:r>
        <w:rPr>
          <w:color w:val="auto"/>
        </w:rPr>
        <w:fldChar w:fldCharType="begin"/>
      </w:r>
      <w:r>
        <w:rPr>
          <w:color w:val="auto"/>
        </w:rPr>
        <w:instrText xml:space="preserve"> PAGEREF _Toc20891 \h </w:instrText>
      </w:r>
      <w:r>
        <w:rPr>
          <w:color w:val="auto"/>
        </w:rPr>
        <w:fldChar w:fldCharType="separate"/>
      </w:r>
      <w:r>
        <w:rPr>
          <w:color w:val="auto"/>
        </w:rPr>
        <w:t>9</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"_Toc10123" </w:instrText>
      </w:r>
      <w:r>
        <w:rPr>
          <w:color w:val="auto"/>
        </w:rPr>
        <w:fldChar w:fldCharType="separate"/>
      </w:r>
      <w:r>
        <w:rPr>
          <w:rFonts w:ascii="仿宋" w:hAnsi="仿宋" w:eastAsia="仿宋" w:cs="仿宋"/>
          <w:color w:val="auto"/>
        </w:rPr>
        <w:t xml:space="preserve">2. </w:t>
      </w:r>
      <w:r>
        <w:rPr>
          <w:rFonts w:hint="eastAsia" w:ascii="仿宋" w:hAnsi="仿宋" w:eastAsia="仿宋" w:cs="仿宋"/>
          <w:color w:val="auto"/>
        </w:rPr>
        <w:t>资金来源</w:t>
      </w:r>
      <w:r>
        <w:rPr>
          <w:color w:val="auto"/>
        </w:rPr>
        <w:tab/>
      </w:r>
      <w:r>
        <w:rPr>
          <w:color w:val="auto"/>
        </w:rPr>
        <w:fldChar w:fldCharType="begin"/>
      </w:r>
      <w:r>
        <w:rPr>
          <w:color w:val="auto"/>
        </w:rPr>
        <w:instrText xml:space="preserve"> PAGEREF _Toc10123 \h </w:instrText>
      </w:r>
      <w:r>
        <w:rPr>
          <w:color w:val="auto"/>
        </w:rPr>
        <w:fldChar w:fldCharType="separate"/>
      </w:r>
      <w:r>
        <w:rPr>
          <w:color w:val="auto"/>
        </w:rPr>
        <w:t>9</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"_Toc25155" </w:instrText>
      </w:r>
      <w:r>
        <w:rPr>
          <w:color w:val="auto"/>
        </w:rPr>
        <w:fldChar w:fldCharType="separate"/>
      </w:r>
      <w:r>
        <w:rPr>
          <w:rFonts w:ascii="仿宋" w:hAnsi="仿宋" w:eastAsia="仿宋" w:cs="仿宋"/>
          <w:color w:val="auto"/>
        </w:rPr>
        <w:t xml:space="preserve">3. </w:t>
      </w:r>
      <w:r>
        <w:rPr>
          <w:rFonts w:hint="eastAsia" w:ascii="仿宋" w:hAnsi="仿宋" w:eastAsia="仿宋" w:cs="仿宋"/>
          <w:color w:val="auto"/>
        </w:rPr>
        <w:t>招标范围及合同履行期限</w:t>
      </w:r>
      <w:r>
        <w:rPr>
          <w:color w:val="auto"/>
        </w:rPr>
        <w:tab/>
      </w:r>
      <w:r>
        <w:rPr>
          <w:color w:val="auto"/>
        </w:rPr>
        <w:fldChar w:fldCharType="begin"/>
      </w:r>
      <w:r>
        <w:rPr>
          <w:color w:val="auto"/>
        </w:rPr>
        <w:instrText xml:space="preserve"> PAGEREF _Toc25155 \h </w:instrText>
      </w:r>
      <w:r>
        <w:rPr>
          <w:color w:val="auto"/>
        </w:rPr>
        <w:fldChar w:fldCharType="separate"/>
      </w:r>
      <w:r>
        <w:rPr>
          <w:color w:val="auto"/>
        </w:rPr>
        <w:t>9</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"_Toc27378" </w:instrText>
      </w:r>
      <w:r>
        <w:rPr>
          <w:color w:val="auto"/>
        </w:rPr>
        <w:fldChar w:fldCharType="separate"/>
      </w:r>
      <w:r>
        <w:rPr>
          <w:rFonts w:ascii="仿宋" w:hAnsi="仿宋" w:eastAsia="仿宋" w:cs="仿宋"/>
          <w:color w:val="auto"/>
        </w:rPr>
        <w:t xml:space="preserve">4. </w:t>
      </w:r>
      <w:r>
        <w:rPr>
          <w:rFonts w:hint="eastAsia" w:ascii="仿宋" w:hAnsi="仿宋" w:eastAsia="仿宋" w:cs="仿宋"/>
          <w:color w:val="auto"/>
        </w:rPr>
        <w:t>★合格的投标人（以下简称投标人）</w:t>
      </w:r>
      <w:r>
        <w:rPr>
          <w:color w:val="auto"/>
        </w:rPr>
        <w:tab/>
      </w:r>
      <w:r>
        <w:rPr>
          <w:color w:val="auto"/>
        </w:rPr>
        <w:fldChar w:fldCharType="begin"/>
      </w:r>
      <w:r>
        <w:rPr>
          <w:color w:val="auto"/>
        </w:rPr>
        <w:instrText xml:space="preserve"> PAGEREF _Toc27378 \h </w:instrText>
      </w:r>
      <w:r>
        <w:rPr>
          <w:color w:val="auto"/>
        </w:rPr>
        <w:fldChar w:fldCharType="separate"/>
      </w:r>
      <w:r>
        <w:rPr>
          <w:color w:val="auto"/>
        </w:rPr>
        <w:t>9</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"_Toc6933" </w:instrText>
      </w:r>
      <w:r>
        <w:rPr>
          <w:color w:val="auto"/>
        </w:rPr>
        <w:fldChar w:fldCharType="separate"/>
      </w:r>
      <w:r>
        <w:rPr>
          <w:rFonts w:ascii="仿宋" w:hAnsi="仿宋" w:eastAsia="仿宋" w:cs="仿宋"/>
          <w:color w:val="auto"/>
        </w:rPr>
        <w:t xml:space="preserve">5. </w:t>
      </w:r>
      <w:r>
        <w:rPr>
          <w:rFonts w:hint="eastAsia" w:ascii="仿宋" w:hAnsi="仿宋" w:eastAsia="仿宋" w:cs="仿宋"/>
          <w:color w:val="auto"/>
        </w:rPr>
        <w:t>比选费用</w:t>
      </w:r>
      <w:r>
        <w:rPr>
          <w:color w:val="auto"/>
        </w:rPr>
        <w:tab/>
      </w:r>
      <w:r>
        <w:rPr>
          <w:color w:val="auto"/>
        </w:rPr>
        <w:fldChar w:fldCharType="begin"/>
      </w:r>
      <w:r>
        <w:rPr>
          <w:color w:val="auto"/>
        </w:rPr>
        <w:instrText xml:space="preserve"> PAGEREF _Toc6933 \h </w:instrText>
      </w:r>
      <w:r>
        <w:rPr>
          <w:color w:val="auto"/>
        </w:rPr>
        <w:fldChar w:fldCharType="separate"/>
      </w:r>
      <w:r>
        <w:rPr>
          <w:color w:val="auto"/>
        </w:rPr>
        <w:t>9</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"_Toc3597" </w:instrText>
      </w:r>
      <w:r>
        <w:rPr>
          <w:color w:val="auto"/>
        </w:rPr>
        <w:fldChar w:fldCharType="separate"/>
      </w:r>
      <w:r>
        <w:rPr>
          <w:rFonts w:hint="eastAsia" w:ascii="仿宋" w:hAnsi="仿宋" w:eastAsia="仿宋" w:cs="仿宋"/>
          <w:color w:val="auto"/>
          <w:szCs w:val="28"/>
        </w:rPr>
        <w:t>二、比选文件</w:t>
      </w:r>
      <w:r>
        <w:rPr>
          <w:color w:val="auto"/>
        </w:rPr>
        <w:tab/>
      </w:r>
      <w:r>
        <w:rPr>
          <w:color w:val="auto"/>
        </w:rPr>
        <w:fldChar w:fldCharType="begin"/>
      </w:r>
      <w:r>
        <w:rPr>
          <w:color w:val="auto"/>
        </w:rPr>
        <w:instrText xml:space="preserve"> PAGEREF _Toc3597 \h </w:instrText>
      </w:r>
      <w:r>
        <w:rPr>
          <w:color w:val="auto"/>
        </w:rPr>
        <w:fldChar w:fldCharType="separate"/>
      </w:r>
      <w:r>
        <w:rPr>
          <w:color w:val="auto"/>
        </w:rPr>
        <w:t>9</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"_Toc17714" </w:instrText>
      </w:r>
      <w:r>
        <w:rPr>
          <w:color w:val="auto"/>
        </w:rPr>
        <w:fldChar w:fldCharType="separate"/>
      </w:r>
      <w:r>
        <w:rPr>
          <w:rFonts w:ascii="仿宋" w:hAnsi="仿宋" w:eastAsia="仿宋" w:cs="仿宋"/>
          <w:color w:val="auto"/>
        </w:rPr>
        <w:t xml:space="preserve">1. </w:t>
      </w:r>
      <w:r>
        <w:rPr>
          <w:rFonts w:hint="eastAsia" w:ascii="仿宋" w:hAnsi="仿宋" w:eastAsia="仿宋" w:cs="仿宋"/>
          <w:color w:val="auto"/>
        </w:rPr>
        <w:t>比选文件的组成</w:t>
      </w:r>
      <w:r>
        <w:rPr>
          <w:color w:val="auto"/>
        </w:rPr>
        <w:tab/>
      </w:r>
      <w:r>
        <w:rPr>
          <w:color w:val="auto"/>
        </w:rPr>
        <w:fldChar w:fldCharType="begin"/>
      </w:r>
      <w:r>
        <w:rPr>
          <w:color w:val="auto"/>
        </w:rPr>
        <w:instrText xml:space="preserve"> PAGEREF _Toc17714 \h </w:instrText>
      </w:r>
      <w:r>
        <w:rPr>
          <w:color w:val="auto"/>
        </w:rPr>
        <w:fldChar w:fldCharType="separate"/>
      </w:r>
      <w:r>
        <w:rPr>
          <w:color w:val="auto"/>
        </w:rPr>
        <w:t>9</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"_Toc24841" </w:instrText>
      </w:r>
      <w:r>
        <w:rPr>
          <w:color w:val="auto"/>
        </w:rPr>
        <w:fldChar w:fldCharType="separate"/>
      </w:r>
      <w:r>
        <w:rPr>
          <w:rFonts w:ascii="仿宋" w:hAnsi="仿宋" w:eastAsia="仿宋" w:cs="仿宋"/>
          <w:color w:val="auto"/>
        </w:rPr>
        <w:t xml:space="preserve">2. </w:t>
      </w:r>
      <w:r>
        <w:rPr>
          <w:rFonts w:hint="eastAsia" w:ascii="仿宋" w:hAnsi="仿宋" w:eastAsia="仿宋" w:cs="仿宋"/>
          <w:color w:val="auto"/>
        </w:rPr>
        <w:t>比选文件的澄清、修改</w:t>
      </w:r>
      <w:r>
        <w:rPr>
          <w:color w:val="auto"/>
        </w:rPr>
        <w:tab/>
      </w:r>
      <w:r>
        <w:rPr>
          <w:color w:val="auto"/>
        </w:rPr>
        <w:fldChar w:fldCharType="begin"/>
      </w:r>
      <w:r>
        <w:rPr>
          <w:color w:val="auto"/>
        </w:rPr>
        <w:instrText xml:space="preserve"> PAGEREF _Toc24841 \h </w:instrText>
      </w:r>
      <w:r>
        <w:rPr>
          <w:color w:val="auto"/>
        </w:rPr>
        <w:fldChar w:fldCharType="separate"/>
      </w:r>
      <w:r>
        <w:rPr>
          <w:color w:val="auto"/>
        </w:rPr>
        <w:t>9</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"_Toc13663" </w:instrText>
      </w:r>
      <w:r>
        <w:rPr>
          <w:color w:val="auto"/>
        </w:rPr>
        <w:fldChar w:fldCharType="separate"/>
      </w:r>
      <w:r>
        <w:rPr>
          <w:rFonts w:hint="eastAsia" w:ascii="仿宋" w:hAnsi="仿宋" w:eastAsia="仿宋" w:cs="仿宋"/>
          <w:color w:val="auto"/>
          <w:szCs w:val="28"/>
        </w:rPr>
        <w:t>三、响应文件的编制</w:t>
      </w:r>
      <w:r>
        <w:rPr>
          <w:color w:val="auto"/>
        </w:rPr>
        <w:tab/>
      </w:r>
      <w:r>
        <w:rPr>
          <w:color w:val="auto"/>
        </w:rPr>
        <w:fldChar w:fldCharType="begin"/>
      </w:r>
      <w:r>
        <w:rPr>
          <w:color w:val="auto"/>
        </w:rPr>
        <w:instrText xml:space="preserve"> PAGEREF _Toc13663 \h </w:instrText>
      </w:r>
      <w:r>
        <w:rPr>
          <w:color w:val="auto"/>
        </w:rPr>
        <w:fldChar w:fldCharType="separate"/>
      </w:r>
      <w:r>
        <w:rPr>
          <w:color w:val="auto"/>
        </w:rPr>
        <w:t>10</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"_Toc15806" </w:instrText>
      </w:r>
      <w:r>
        <w:rPr>
          <w:color w:val="auto"/>
        </w:rPr>
        <w:fldChar w:fldCharType="separate"/>
      </w:r>
      <w:r>
        <w:rPr>
          <w:rFonts w:ascii="仿宋" w:hAnsi="仿宋" w:eastAsia="仿宋" w:cs="仿宋"/>
          <w:color w:val="auto"/>
        </w:rPr>
        <w:t xml:space="preserve">1. </w:t>
      </w:r>
      <w:r>
        <w:rPr>
          <w:rFonts w:hint="eastAsia" w:ascii="仿宋" w:hAnsi="仿宋" w:eastAsia="仿宋" w:cs="仿宋"/>
          <w:color w:val="auto"/>
        </w:rPr>
        <w:t>响应文件编写注意事项</w:t>
      </w:r>
      <w:r>
        <w:rPr>
          <w:color w:val="auto"/>
        </w:rPr>
        <w:tab/>
      </w:r>
      <w:r>
        <w:rPr>
          <w:color w:val="auto"/>
        </w:rPr>
        <w:fldChar w:fldCharType="begin"/>
      </w:r>
      <w:r>
        <w:rPr>
          <w:color w:val="auto"/>
        </w:rPr>
        <w:instrText xml:space="preserve"> PAGEREF _Toc15806 \h </w:instrText>
      </w:r>
      <w:r>
        <w:rPr>
          <w:color w:val="auto"/>
        </w:rPr>
        <w:fldChar w:fldCharType="separate"/>
      </w:r>
      <w:r>
        <w:rPr>
          <w:color w:val="auto"/>
        </w:rPr>
        <w:t>10</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"_Toc23984" </w:instrText>
      </w:r>
      <w:r>
        <w:rPr>
          <w:color w:val="auto"/>
        </w:rPr>
        <w:fldChar w:fldCharType="separate"/>
      </w:r>
      <w:r>
        <w:rPr>
          <w:rFonts w:ascii="仿宋" w:hAnsi="仿宋" w:eastAsia="仿宋" w:cs="仿宋"/>
          <w:color w:val="auto"/>
        </w:rPr>
        <w:t xml:space="preserve">2. </w:t>
      </w:r>
      <w:r>
        <w:rPr>
          <w:rFonts w:hint="eastAsia" w:ascii="仿宋" w:hAnsi="仿宋" w:eastAsia="仿宋" w:cs="仿宋"/>
          <w:color w:val="auto"/>
        </w:rPr>
        <w:t>响应文件构成</w:t>
      </w:r>
      <w:r>
        <w:rPr>
          <w:color w:val="auto"/>
        </w:rPr>
        <w:tab/>
      </w:r>
      <w:r>
        <w:rPr>
          <w:color w:val="auto"/>
        </w:rPr>
        <w:fldChar w:fldCharType="begin"/>
      </w:r>
      <w:r>
        <w:rPr>
          <w:color w:val="auto"/>
        </w:rPr>
        <w:instrText xml:space="preserve"> PAGEREF _Toc23984 \h </w:instrText>
      </w:r>
      <w:r>
        <w:rPr>
          <w:color w:val="auto"/>
        </w:rPr>
        <w:fldChar w:fldCharType="separate"/>
      </w:r>
      <w:r>
        <w:rPr>
          <w:color w:val="auto"/>
        </w:rPr>
        <w:t>10</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"_Toc14111" </w:instrText>
      </w:r>
      <w:r>
        <w:rPr>
          <w:color w:val="auto"/>
        </w:rPr>
        <w:fldChar w:fldCharType="separate"/>
      </w:r>
      <w:r>
        <w:rPr>
          <w:rFonts w:ascii="仿宋" w:hAnsi="仿宋" w:eastAsia="仿宋" w:cs="仿宋"/>
          <w:color w:val="auto"/>
        </w:rPr>
        <w:t xml:space="preserve">3. </w:t>
      </w:r>
      <w:r>
        <w:rPr>
          <w:rFonts w:hint="eastAsia" w:ascii="仿宋" w:hAnsi="仿宋" w:eastAsia="仿宋" w:cs="仿宋"/>
          <w:color w:val="auto"/>
        </w:rPr>
        <w:t>报价和报价货币</w:t>
      </w:r>
      <w:r>
        <w:rPr>
          <w:color w:val="auto"/>
        </w:rPr>
        <w:tab/>
      </w:r>
      <w:r>
        <w:rPr>
          <w:color w:val="auto"/>
        </w:rPr>
        <w:fldChar w:fldCharType="begin"/>
      </w:r>
      <w:r>
        <w:rPr>
          <w:color w:val="auto"/>
        </w:rPr>
        <w:instrText xml:space="preserve"> PAGEREF _Toc14111 \h </w:instrText>
      </w:r>
      <w:r>
        <w:rPr>
          <w:color w:val="auto"/>
        </w:rPr>
        <w:fldChar w:fldCharType="separate"/>
      </w:r>
      <w:r>
        <w:rPr>
          <w:color w:val="auto"/>
        </w:rPr>
        <w:t>10</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"_Toc4530" </w:instrText>
      </w:r>
      <w:r>
        <w:rPr>
          <w:color w:val="auto"/>
        </w:rPr>
        <w:fldChar w:fldCharType="separate"/>
      </w:r>
      <w:r>
        <w:rPr>
          <w:rFonts w:ascii="仿宋" w:hAnsi="仿宋" w:eastAsia="仿宋" w:cs="仿宋"/>
          <w:color w:val="auto"/>
        </w:rPr>
        <w:t xml:space="preserve">4. </w:t>
      </w:r>
      <w:r>
        <w:rPr>
          <w:rFonts w:hint="eastAsia" w:ascii="仿宋" w:hAnsi="仿宋" w:eastAsia="仿宋" w:cs="仿宋"/>
          <w:color w:val="auto"/>
        </w:rPr>
        <w:t>有效期</w:t>
      </w:r>
      <w:r>
        <w:rPr>
          <w:color w:val="auto"/>
        </w:rPr>
        <w:tab/>
      </w:r>
      <w:r>
        <w:rPr>
          <w:color w:val="auto"/>
        </w:rPr>
        <w:fldChar w:fldCharType="begin"/>
      </w:r>
      <w:r>
        <w:rPr>
          <w:color w:val="auto"/>
        </w:rPr>
        <w:instrText xml:space="preserve"> PAGEREF _Toc4530 \h </w:instrText>
      </w:r>
      <w:r>
        <w:rPr>
          <w:color w:val="auto"/>
        </w:rPr>
        <w:fldChar w:fldCharType="separate"/>
      </w:r>
      <w:r>
        <w:rPr>
          <w:color w:val="auto"/>
        </w:rPr>
        <w:t>11</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"_Toc21829" </w:instrText>
      </w:r>
      <w:r>
        <w:rPr>
          <w:color w:val="auto"/>
        </w:rPr>
        <w:fldChar w:fldCharType="separate"/>
      </w:r>
      <w:r>
        <w:rPr>
          <w:rFonts w:ascii="仿宋" w:hAnsi="仿宋" w:eastAsia="仿宋" w:cs="仿宋"/>
          <w:color w:val="auto"/>
        </w:rPr>
        <w:t xml:space="preserve">5. </w:t>
      </w:r>
      <w:r>
        <w:rPr>
          <w:rFonts w:hint="eastAsia" w:ascii="仿宋" w:hAnsi="仿宋" w:eastAsia="仿宋" w:cs="仿宋"/>
          <w:color w:val="auto"/>
        </w:rPr>
        <w:t>响应文件的书写要求</w:t>
      </w:r>
      <w:r>
        <w:rPr>
          <w:color w:val="auto"/>
        </w:rPr>
        <w:tab/>
      </w:r>
      <w:r>
        <w:rPr>
          <w:color w:val="auto"/>
        </w:rPr>
        <w:fldChar w:fldCharType="begin"/>
      </w:r>
      <w:r>
        <w:rPr>
          <w:color w:val="auto"/>
        </w:rPr>
        <w:instrText xml:space="preserve"> PAGEREF _Toc21829 \h </w:instrText>
      </w:r>
      <w:r>
        <w:rPr>
          <w:color w:val="auto"/>
        </w:rPr>
        <w:fldChar w:fldCharType="separate"/>
      </w:r>
      <w:r>
        <w:rPr>
          <w:color w:val="auto"/>
        </w:rPr>
        <w:t>11</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"_Toc14550" </w:instrText>
      </w:r>
      <w:r>
        <w:rPr>
          <w:color w:val="auto"/>
        </w:rPr>
        <w:fldChar w:fldCharType="separate"/>
      </w:r>
      <w:r>
        <w:rPr>
          <w:rFonts w:ascii="仿宋" w:hAnsi="仿宋" w:eastAsia="仿宋" w:cs="仿宋"/>
          <w:color w:val="auto"/>
        </w:rPr>
        <w:t xml:space="preserve">6. </w:t>
      </w:r>
      <w:r>
        <w:rPr>
          <w:rFonts w:hint="eastAsia" w:ascii="仿宋" w:hAnsi="仿宋" w:eastAsia="仿宋" w:cs="仿宋"/>
          <w:color w:val="auto"/>
        </w:rPr>
        <w:t>比选保证金</w:t>
      </w:r>
      <w:r>
        <w:rPr>
          <w:color w:val="auto"/>
        </w:rPr>
        <w:tab/>
      </w:r>
      <w:r>
        <w:rPr>
          <w:color w:val="auto"/>
        </w:rPr>
        <w:fldChar w:fldCharType="begin"/>
      </w:r>
      <w:r>
        <w:rPr>
          <w:color w:val="auto"/>
        </w:rPr>
        <w:instrText xml:space="preserve"> PAGEREF _Toc14550 \h </w:instrText>
      </w:r>
      <w:r>
        <w:rPr>
          <w:color w:val="auto"/>
        </w:rPr>
        <w:fldChar w:fldCharType="separate"/>
      </w:r>
      <w:r>
        <w:rPr>
          <w:color w:val="auto"/>
        </w:rPr>
        <w:t>11</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"_Toc19123" </w:instrText>
      </w:r>
      <w:r>
        <w:rPr>
          <w:color w:val="auto"/>
        </w:rPr>
        <w:fldChar w:fldCharType="separate"/>
      </w:r>
      <w:r>
        <w:rPr>
          <w:rFonts w:hint="eastAsia" w:ascii="仿宋" w:hAnsi="仿宋" w:eastAsia="仿宋" w:cs="仿宋"/>
          <w:color w:val="auto"/>
          <w:szCs w:val="28"/>
        </w:rPr>
        <w:t>四、响应文件的提交</w:t>
      </w:r>
      <w:r>
        <w:rPr>
          <w:color w:val="auto"/>
        </w:rPr>
        <w:tab/>
      </w:r>
      <w:r>
        <w:rPr>
          <w:color w:val="auto"/>
        </w:rPr>
        <w:fldChar w:fldCharType="begin"/>
      </w:r>
      <w:r>
        <w:rPr>
          <w:color w:val="auto"/>
        </w:rPr>
        <w:instrText xml:space="preserve"> PAGEREF _Toc19123 \h </w:instrText>
      </w:r>
      <w:r>
        <w:rPr>
          <w:color w:val="auto"/>
        </w:rPr>
        <w:fldChar w:fldCharType="separate"/>
      </w:r>
      <w:r>
        <w:rPr>
          <w:color w:val="auto"/>
        </w:rPr>
        <w:t>12</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"_Toc18720" </w:instrText>
      </w:r>
      <w:r>
        <w:rPr>
          <w:color w:val="auto"/>
        </w:rPr>
        <w:fldChar w:fldCharType="separate"/>
      </w:r>
      <w:r>
        <w:rPr>
          <w:rFonts w:ascii="仿宋" w:hAnsi="仿宋" w:eastAsia="仿宋" w:cs="仿宋"/>
          <w:color w:val="auto"/>
        </w:rPr>
        <w:t xml:space="preserve">1. </w:t>
      </w:r>
      <w:r>
        <w:rPr>
          <w:rFonts w:hint="eastAsia" w:ascii="仿宋" w:hAnsi="仿宋" w:eastAsia="仿宋" w:cs="仿宋"/>
          <w:color w:val="auto"/>
        </w:rPr>
        <w:t>响应文件的密封与标记</w:t>
      </w:r>
      <w:r>
        <w:rPr>
          <w:color w:val="auto"/>
        </w:rPr>
        <w:tab/>
      </w:r>
      <w:r>
        <w:rPr>
          <w:color w:val="auto"/>
        </w:rPr>
        <w:fldChar w:fldCharType="begin"/>
      </w:r>
      <w:r>
        <w:rPr>
          <w:color w:val="auto"/>
        </w:rPr>
        <w:instrText xml:space="preserve"> PAGEREF _Toc18720 \h </w:instrText>
      </w:r>
      <w:r>
        <w:rPr>
          <w:color w:val="auto"/>
        </w:rPr>
        <w:fldChar w:fldCharType="separate"/>
      </w:r>
      <w:r>
        <w:rPr>
          <w:color w:val="auto"/>
        </w:rPr>
        <w:t>12</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"_Toc13500" </w:instrText>
      </w:r>
      <w:r>
        <w:rPr>
          <w:color w:val="auto"/>
        </w:rPr>
        <w:fldChar w:fldCharType="separate"/>
      </w:r>
      <w:r>
        <w:rPr>
          <w:rFonts w:ascii="仿宋" w:hAnsi="仿宋" w:eastAsia="仿宋" w:cs="仿宋"/>
          <w:color w:val="auto"/>
        </w:rPr>
        <w:t xml:space="preserve">2. </w:t>
      </w:r>
      <w:r>
        <w:rPr>
          <w:rFonts w:hint="eastAsia" w:ascii="仿宋" w:hAnsi="仿宋" w:eastAsia="仿宋" w:cs="仿宋"/>
          <w:color w:val="auto"/>
        </w:rPr>
        <w:t>递交响应文件的截止时间和地点</w:t>
      </w:r>
      <w:r>
        <w:rPr>
          <w:color w:val="auto"/>
        </w:rPr>
        <w:tab/>
      </w:r>
      <w:r>
        <w:rPr>
          <w:color w:val="auto"/>
        </w:rPr>
        <w:fldChar w:fldCharType="begin"/>
      </w:r>
      <w:r>
        <w:rPr>
          <w:color w:val="auto"/>
        </w:rPr>
        <w:instrText xml:space="preserve"> PAGEREF _Toc13500 \h </w:instrText>
      </w:r>
      <w:r>
        <w:rPr>
          <w:color w:val="auto"/>
        </w:rPr>
        <w:fldChar w:fldCharType="separate"/>
      </w:r>
      <w:r>
        <w:rPr>
          <w:color w:val="auto"/>
        </w:rPr>
        <w:t>12</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"_Toc29805" </w:instrText>
      </w:r>
      <w:r>
        <w:rPr>
          <w:color w:val="auto"/>
        </w:rPr>
        <w:fldChar w:fldCharType="separate"/>
      </w:r>
      <w:r>
        <w:rPr>
          <w:rFonts w:hint="eastAsia" w:ascii="仿宋" w:hAnsi="仿宋" w:eastAsia="仿宋" w:cs="仿宋"/>
          <w:color w:val="auto"/>
          <w:szCs w:val="28"/>
        </w:rPr>
        <w:t>五、比选与评审</w:t>
      </w:r>
      <w:r>
        <w:rPr>
          <w:color w:val="auto"/>
        </w:rPr>
        <w:tab/>
      </w:r>
      <w:r>
        <w:rPr>
          <w:color w:val="auto"/>
        </w:rPr>
        <w:fldChar w:fldCharType="begin"/>
      </w:r>
      <w:r>
        <w:rPr>
          <w:color w:val="auto"/>
        </w:rPr>
        <w:instrText xml:space="preserve"> PAGEREF _Toc29805 \h </w:instrText>
      </w:r>
      <w:r>
        <w:rPr>
          <w:color w:val="auto"/>
        </w:rPr>
        <w:fldChar w:fldCharType="separate"/>
      </w:r>
      <w:r>
        <w:rPr>
          <w:color w:val="auto"/>
        </w:rPr>
        <w:t>12</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"_Toc18495" </w:instrText>
      </w:r>
      <w:r>
        <w:rPr>
          <w:color w:val="auto"/>
        </w:rPr>
        <w:fldChar w:fldCharType="separate"/>
      </w:r>
      <w:r>
        <w:rPr>
          <w:rFonts w:ascii="仿宋" w:hAnsi="仿宋" w:eastAsia="仿宋" w:cs="仿宋"/>
          <w:color w:val="auto"/>
        </w:rPr>
        <w:t xml:space="preserve">1. </w:t>
      </w:r>
      <w:r>
        <w:rPr>
          <w:rFonts w:hint="eastAsia" w:ascii="仿宋" w:hAnsi="仿宋" w:eastAsia="仿宋" w:cs="仿宋"/>
          <w:color w:val="auto"/>
        </w:rPr>
        <w:t>比选</w:t>
      </w:r>
      <w:r>
        <w:rPr>
          <w:color w:val="auto"/>
        </w:rPr>
        <w:tab/>
      </w:r>
      <w:r>
        <w:rPr>
          <w:color w:val="auto"/>
        </w:rPr>
        <w:fldChar w:fldCharType="begin"/>
      </w:r>
      <w:r>
        <w:rPr>
          <w:color w:val="auto"/>
        </w:rPr>
        <w:instrText xml:space="preserve"> PAGEREF _Toc18495 \h </w:instrText>
      </w:r>
      <w:r>
        <w:rPr>
          <w:color w:val="auto"/>
        </w:rPr>
        <w:fldChar w:fldCharType="separate"/>
      </w:r>
      <w:r>
        <w:rPr>
          <w:color w:val="auto"/>
        </w:rPr>
        <w:t>12</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"_Toc1227" </w:instrText>
      </w:r>
      <w:r>
        <w:rPr>
          <w:color w:val="auto"/>
        </w:rPr>
        <w:fldChar w:fldCharType="separate"/>
      </w:r>
      <w:r>
        <w:rPr>
          <w:rFonts w:ascii="仿宋" w:hAnsi="仿宋" w:eastAsia="仿宋" w:cs="仿宋"/>
          <w:color w:val="auto"/>
        </w:rPr>
        <w:t xml:space="preserve">2. </w:t>
      </w:r>
      <w:r>
        <w:rPr>
          <w:rFonts w:hint="eastAsia" w:ascii="仿宋" w:hAnsi="仿宋" w:eastAsia="仿宋" w:cs="仿宋"/>
          <w:color w:val="auto"/>
        </w:rPr>
        <w:t>评审</w:t>
      </w:r>
      <w:r>
        <w:rPr>
          <w:color w:val="auto"/>
        </w:rPr>
        <w:tab/>
      </w:r>
      <w:r>
        <w:rPr>
          <w:color w:val="auto"/>
        </w:rPr>
        <w:fldChar w:fldCharType="begin"/>
      </w:r>
      <w:r>
        <w:rPr>
          <w:color w:val="auto"/>
        </w:rPr>
        <w:instrText xml:space="preserve"> PAGEREF _Toc1227 \h </w:instrText>
      </w:r>
      <w:r>
        <w:rPr>
          <w:color w:val="auto"/>
        </w:rPr>
        <w:fldChar w:fldCharType="separate"/>
      </w:r>
      <w:r>
        <w:rPr>
          <w:color w:val="auto"/>
        </w:rPr>
        <w:t>12</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"_Toc5391" </w:instrText>
      </w:r>
      <w:r>
        <w:rPr>
          <w:color w:val="auto"/>
        </w:rPr>
        <w:fldChar w:fldCharType="separate"/>
      </w:r>
      <w:r>
        <w:rPr>
          <w:rFonts w:ascii="仿宋" w:hAnsi="仿宋" w:eastAsia="仿宋" w:cs="仿宋"/>
          <w:color w:val="auto"/>
        </w:rPr>
        <w:t xml:space="preserve">3. </w:t>
      </w:r>
      <w:r>
        <w:rPr>
          <w:rFonts w:hint="eastAsia" w:ascii="仿宋" w:hAnsi="仿宋" w:eastAsia="仿宋" w:cs="仿宋"/>
          <w:color w:val="auto"/>
        </w:rPr>
        <w:t>评审过程的保密</w:t>
      </w:r>
      <w:r>
        <w:rPr>
          <w:color w:val="auto"/>
        </w:rPr>
        <w:tab/>
      </w:r>
      <w:r>
        <w:rPr>
          <w:color w:val="auto"/>
        </w:rPr>
        <w:fldChar w:fldCharType="begin"/>
      </w:r>
      <w:r>
        <w:rPr>
          <w:color w:val="auto"/>
        </w:rPr>
        <w:instrText xml:space="preserve"> PAGEREF _Toc5391 \h </w:instrText>
      </w:r>
      <w:r>
        <w:rPr>
          <w:color w:val="auto"/>
        </w:rPr>
        <w:fldChar w:fldCharType="separate"/>
      </w:r>
      <w:r>
        <w:rPr>
          <w:color w:val="auto"/>
        </w:rPr>
        <w:t>13</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"_Toc2235" </w:instrText>
      </w:r>
      <w:r>
        <w:rPr>
          <w:color w:val="auto"/>
        </w:rPr>
        <w:fldChar w:fldCharType="separate"/>
      </w:r>
      <w:r>
        <w:rPr>
          <w:rFonts w:ascii="仿宋" w:hAnsi="仿宋" w:eastAsia="仿宋" w:cs="仿宋"/>
          <w:color w:val="auto"/>
        </w:rPr>
        <w:t xml:space="preserve">4. </w:t>
      </w:r>
      <w:r>
        <w:rPr>
          <w:rFonts w:hint="eastAsia" w:ascii="仿宋" w:hAnsi="仿宋" w:eastAsia="仿宋" w:cs="仿宋"/>
          <w:color w:val="auto"/>
        </w:rPr>
        <w:t>出现下列情形之一的，项目终止：</w:t>
      </w:r>
      <w:r>
        <w:rPr>
          <w:color w:val="auto"/>
        </w:rPr>
        <w:tab/>
      </w:r>
      <w:r>
        <w:rPr>
          <w:color w:val="auto"/>
        </w:rPr>
        <w:fldChar w:fldCharType="begin"/>
      </w:r>
      <w:r>
        <w:rPr>
          <w:color w:val="auto"/>
        </w:rPr>
        <w:instrText xml:space="preserve"> PAGEREF _Toc2235 \h </w:instrText>
      </w:r>
      <w:r>
        <w:rPr>
          <w:color w:val="auto"/>
        </w:rPr>
        <w:fldChar w:fldCharType="separate"/>
      </w:r>
      <w:r>
        <w:rPr>
          <w:color w:val="auto"/>
        </w:rPr>
        <w:t>13</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"_Toc7613" </w:instrText>
      </w:r>
      <w:r>
        <w:rPr>
          <w:color w:val="auto"/>
        </w:rPr>
        <w:fldChar w:fldCharType="separate"/>
      </w:r>
      <w:r>
        <w:rPr>
          <w:rFonts w:hint="eastAsia" w:ascii="仿宋" w:hAnsi="仿宋" w:eastAsia="仿宋" w:cs="仿宋"/>
          <w:color w:val="auto"/>
          <w:szCs w:val="28"/>
        </w:rPr>
        <w:t>六、中标结果</w:t>
      </w:r>
      <w:r>
        <w:rPr>
          <w:color w:val="auto"/>
        </w:rPr>
        <w:tab/>
      </w:r>
      <w:r>
        <w:rPr>
          <w:color w:val="auto"/>
        </w:rPr>
        <w:fldChar w:fldCharType="begin"/>
      </w:r>
      <w:r>
        <w:rPr>
          <w:color w:val="auto"/>
        </w:rPr>
        <w:instrText xml:space="preserve"> PAGEREF _Toc7613 \h </w:instrText>
      </w:r>
      <w:r>
        <w:rPr>
          <w:color w:val="auto"/>
        </w:rPr>
        <w:fldChar w:fldCharType="separate"/>
      </w:r>
      <w:r>
        <w:rPr>
          <w:color w:val="auto"/>
        </w:rPr>
        <w:t>13</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"_Toc13909" </w:instrText>
      </w:r>
      <w:r>
        <w:rPr>
          <w:color w:val="auto"/>
        </w:rPr>
        <w:fldChar w:fldCharType="separate"/>
      </w:r>
      <w:r>
        <w:rPr>
          <w:rFonts w:ascii="仿宋" w:hAnsi="仿宋" w:eastAsia="仿宋" w:cs="仿宋"/>
          <w:color w:val="auto"/>
        </w:rPr>
        <w:t xml:space="preserve">1. </w:t>
      </w:r>
      <w:r>
        <w:rPr>
          <w:rFonts w:hint="eastAsia" w:ascii="仿宋" w:hAnsi="仿宋" w:eastAsia="仿宋" w:cs="仿宋"/>
          <w:color w:val="auto"/>
        </w:rPr>
        <w:t>中标候选人的确定</w:t>
      </w:r>
      <w:r>
        <w:rPr>
          <w:color w:val="auto"/>
        </w:rPr>
        <w:tab/>
      </w:r>
      <w:r>
        <w:rPr>
          <w:color w:val="auto"/>
        </w:rPr>
        <w:fldChar w:fldCharType="begin"/>
      </w:r>
      <w:r>
        <w:rPr>
          <w:color w:val="auto"/>
        </w:rPr>
        <w:instrText xml:space="preserve"> PAGEREF _Toc13909 \h </w:instrText>
      </w:r>
      <w:r>
        <w:rPr>
          <w:color w:val="auto"/>
        </w:rPr>
        <w:fldChar w:fldCharType="separate"/>
      </w:r>
      <w:r>
        <w:rPr>
          <w:color w:val="auto"/>
        </w:rPr>
        <w:t>13</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"_Toc11941" </w:instrText>
      </w:r>
      <w:r>
        <w:rPr>
          <w:color w:val="auto"/>
        </w:rPr>
        <w:fldChar w:fldCharType="separate"/>
      </w:r>
      <w:r>
        <w:rPr>
          <w:rFonts w:ascii="仿宋" w:hAnsi="仿宋" w:eastAsia="仿宋" w:cs="仿宋"/>
          <w:color w:val="auto"/>
        </w:rPr>
        <w:t xml:space="preserve">2. </w:t>
      </w:r>
      <w:r>
        <w:rPr>
          <w:rFonts w:hint="eastAsia" w:ascii="仿宋" w:hAnsi="仿宋" w:eastAsia="仿宋" w:cs="仿宋"/>
          <w:color w:val="auto"/>
        </w:rPr>
        <w:t>中标通知书</w:t>
      </w:r>
      <w:r>
        <w:rPr>
          <w:color w:val="auto"/>
        </w:rPr>
        <w:tab/>
      </w:r>
      <w:r>
        <w:rPr>
          <w:color w:val="auto"/>
        </w:rPr>
        <w:fldChar w:fldCharType="begin"/>
      </w:r>
      <w:r>
        <w:rPr>
          <w:color w:val="auto"/>
        </w:rPr>
        <w:instrText xml:space="preserve"> PAGEREF _Toc11941 \h </w:instrText>
      </w:r>
      <w:r>
        <w:rPr>
          <w:color w:val="auto"/>
        </w:rPr>
        <w:fldChar w:fldCharType="separate"/>
      </w:r>
      <w:r>
        <w:rPr>
          <w:color w:val="auto"/>
        </w:rPr>
        <w:t>13</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"_Toc25757" </w:instrText>
      </w:r>
      <w:r>
        <w:rPr>
          <w:color w:val="auto"/>
        </w:rPr>
        <w:fldChar w:fldCharType="separate"/>
      </w:r>
      <w:r>
        <w:rPr>
          <w:rFonts w:ascii="仿宋" w:hAnsi="仿宋" w:eastAsia="仿宋" w:cs="仿宋"/>
          <w:color w:val="auto"/>
        </w:rPr>
        <w:t xml:space="preserve">3. </w:t>
      </w:r>
      <w:r>
        <w:rPr>
          <w:rFonts w:hint="eastAsia" w:ascii="仿宋" w:hAnsi="仿宋" w:eastAsia="仿宋" w:cs="仿宋"/>
          <w:color w:val="auto"/>
        </w:rPr>
        <w:t>签订合同</w:t>
      </w:r>
      <w:r>
        <w:rPr>
          <w:color w:val="auto"/>
        </w:rPr>
        <w:tab/>
      </w:r>
      <w:r>
        <w:rPr>
          <w:color w:val="auto"/>
        </w:rPr>
        <w:fldChar w:fldCharType="begin"/>
      </w:r>
      <w:r>
        <w:rPr>
          <w:color w:val="auto"/>
        </w:rPr>
        <w:instrText xml:space="preserve"> PAGEREF _Toc25757 \h </w:instrText>
      </w:r>
      <w:r>
        <w:rPr>
          <w:color w:val="auto"/>
        </w:rPr>
        <w:fldChar w:fldCharType="separate"/>
      </w:r>
      <w:r>
        <w:rPr>
          <w:color w:val="auto"/>
        </w:rPr>
        <w:t>13</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"_Toc30314" </w:instrText>
      </w:r>
      <w:r>
        <w:rPr>
          <w:color w:val="auto"/>
        </w:rPr>
        <w:fldChar w:fldCharType="separate"/>
      </w:r>
      <w:r>
        <w:rPr>
          <w:rFonts w:ascii="仿宋" w:hAnsi="仿宋" w:eastAsia="仿宋" w:cs="仿宋"/>
          <w:color w:val="auto"/>
        </w:rPr>
        <w:t xml:space="preserve">4. </w:t>
      </w:r>
      <w:r>
        <w:rPr>
          <w:rFonts w:hint="eastAsia" w:ascii="仿宋" w:hAnsi="仿宋" w:eastAsia="仿宋" w:cs="仿宋"/>
          <w:color w:val="auto"/>
        </w:rPr>
        <w:t>履约保证金（本项目不涉及）</w:t>
      </w:r>
      <w:r>
        <w:rPr>
          <w:color w:val="auto"/>
        </w:rPr>
        <w:tab/>
      </w:r>
      <w:r>
        <w:rPr>
          <w:color w:val="auto"/>
        </w:rPr>
        <w:fldChar w:fldCharType="begin"/>
      </w:r>
      <w:r>
        <w:rPr>
          <w:color w:val="auto"/>
        </w:rPr>
        <w:instrText xml:space="preserve"> PAGEREF _Toc30314 \h </w:instrText>
      </w:r>
      <w:r>
        <w:rPr>
          <w:color w:val="auto"/>
        </w:rPr>
        <w:fldChar w:fldCharType="separate"/>
      </w:r>
      <w:r>
        <w:rPr>
          <w:color w:val="auto"/>
        </w:rPr>
        <w:t>14</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"_Toc13463" </w:instrText>
      </w:r>
      <w:r>
        <w:rPr>
          <w:color w:val="auto"/>
        </w:rPr>
        <w:fldChar w:fldCharType="separate"/>
      </w:r>
      <w:r>
        <w:rPr>
          <w:rFonts w:hint="eastAsia" w:ascii="仿宋" w:hAnsi="仿宋" w:eastAsia="仿宋" w:cs="仿宋"/>
          <w:color w:val="auto"/>
          <w:szCs w:val="28"/>
        </w:rPr>
        <w:t>七、其他事项</w:t>
      </w:r>
      <w:r>
        <w:rPr>
          <w:color w:val="auto"/>
        </w:rPr>
        <w:tab/>
      </w:r>
      <w:r>
        <w:rPr>
          <w:color w:val="auto"/>
        </w:rPr>
        <w:fldChar w:fldCharType="begin"/>
      </w:r>
      <w:r>
        <w:rPr>
          <w:color w:val="auto"/>
        </w:rPr>
        <w:instrText xml:space="preserve"> PAGEREF _Toc13463 \h </w:instrText>
      </w:r>
      <w:r>
        <w:rPr>
          <w:color w:val="auto"/>
        </w:rPr>
        <w:fldChar w:fldCharType="separate"/>
      </w:r>
      <w:r>
        <w:rPr>
          <w:color w:val="auto"/>
        </w:rPr>
        <w:t>14</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"_Toc13123" </w:instrText>
      </w:r>
      <w:r>
        <w:rPr>
          <w:color w:val="auto"/>
        </w:rPr>
        <w:fldChar w:fldCharType="separate"/>
      </w:r>
      <w:r>
        <w:rPr>
          <w:rFonts w:ascii="仿宋" w:hAnsi="仿宋" w:eastAsia="仿宋" w:cs="仿宋"/>
          <w:color w:val="auto"/>
        </w:rPr>
        <w:t xml:space="preserve">1. </w:t>
      </w:r>
      <w:r>
        <w:rPr>
          <w:rFonts w:hint="eastAsia" w:ascii="仿宋" w:hAnsi="仿宋" w:eastAsia="仿宋" w:cs="仿宋"/>
          <w:color w:val="auto"/>
        </w:rPr>
        <w:t>质疑和投诉</w:t>
      </w:r>
      <w:r>
        <w:rPr>
          <w:color w:val="auto"/>
        </w:rPr>
        <w:tab/>
      </w:r>
      <w:r>
        <w:rPr>
          <w:color w:val="auto"/>
        </w:rPr>
        <w:fldChar w:fldCharType="begin"/>
      </w:r>
      <w:r>
        <w:rPr>
          <w:color w:val="auto"/>
        </w:rPr>
        <w:instrText xml:space="preserve"> PAGEREF _Toc13123 \h </w:instrText>
      </w:r>
      <w:r>
        <w:rPr>
          <w:color w:val="auto"/>
        </w:rPr>
        <w:fldChar w:fldCharType="separate"/>
      </w:r>
      <w:r>
        <w:rPr>
          <w:color w:val="auto"/>
        </w:rPr>
        <w:t>14</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"_Toc4054" </w:instrText>
      </w:r>
      <w:r>
        <w:rPr>
          <w:color w:val="auto"/>
        </w:rPr>
        <w:fldChar w:fldCharType="separate"/>
      </w:r>
      <w:r>
        <w:rPr>
          <w:rFonts w:ascii="仿宋" w:hAnsi="仿宋" w:eastAsia="仿宋" w:cs="仿宋"/>
          <w:color w:val="auto"/>
        </w:rPr>
        <w:t xml:space="preserve">2. </w:t>
      </w:r>
      <w:r>
        <w:rPr>
          <w:rFonts w:hint="eastAsia" w:ascii="仿宋" w:hAnsi="仿宋" w:eastAsia="仿宋" w:cs="仿宋"/>
          <w:color w:val="auto"/>
        </w:rPr>
        <w:t>中标服务费</w:t>
      </w:r>
      <w:r>
        <w:rPr>
          <w:color w:val="auto"/>
        </w:rPr>
        <w:tab/>
      </w:r>
      <w:r>
        <w:rPr>
          <w:color w:val="auto"/>
        </w:rPr>
        <w:fldChar w:fldCharType="begin"/>
      </w:r>
      <w:r>
        <w:rPr>
          <w:color w:val="auto"/>
        </w:rPr>
        <w:instrText xml:space="preserve"> PAGEREF _Toc4054 \h </w:instrText>
      </w:r>
      <w:r>
        <w:rPr>
          <w:color w:val="auto"/>
        </w:rPr>
        <w:fldChar w:fldCharType="separate"/>
      </w:r>
      <w:r>
        <w:rPr>
          <w:color w:val="auto"/>
        </w:rPr>
        <w:t>14</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"_Toc9162" </w:instrText>
      </w:r>
      <w:r>
        <w:rPr>
          <w:color w:val="auto"/>
        </w:rPr>
        <w:fldChar w:fldCharType="separate"/>
      </w:r>
      <w:r>
        <w:rPr>
          <w:rFonts w:ascii="仿宋" w:hAnsi="仿宋" w:eastAsia="仿宋" w:cs="仿宋"/>
          <w:color w:val="auto"/>
        </w:rPr>
        <w:t xml:space="preserve">3. </w:t>
      </w:r>
      <w:r>
        <w:rPr>
          <w:rFonts w:hint="eastAsia" w:ascii="仿宋" w:hAnsi="仿宋" w:eastAsia="仿宋" w:cs="仿宋"/>
          <w:color w:val="auto"/>
        </w:rPr>
        <w:t>需要补充的其他内容</w:t>
      </w:r>
      <w:r>
        <w:rPr>
          <w:color w:val="auto"/>
        </w:rPr>
        <w:tab/>
      </w:r>
      <w:r>
        <w:rPr>
          <w:color w:val="auto"/>
        </w:rPr>
        <w:fldChar w:fldCharType="begin"/>
      </w:r>
      <w:r>
        <w:rPr>
          <w:color w:val="auto"/>
        </w:rPr>
        <w:instrText xml:space="preserve"> PAGEREF _Toc9162 \h </w:instrText>
      </w:r>
      <w:r>
        <w:rPr>
          <w:color w:val="auto"/>
        </w:rPr>
        <w:fldChar w:fldCharType="separate"/>
      </w:r>
      <w:r>
        <w:rPr>
          <w:color w:val="auto"/>
        </w:rPr>
        <w:t>14</w:t>
      </w:r>
      <w:r>
        <w:rPr>
          <w:color w:val="auto"/>
        </w:rPr>
        <w:fldChar w:fldCharType="end"/>
      </w:r>
      <w:r>
        <w:rPr>
          <w:color w:val="auto"/>
        </w:rPr>
        <w:fldChar w:fldCharType="end"/>
      </w:r>
    </w:p>
    <w:p>
      <w:pPr>
        <w:pStyle w:val="24"/>
        <w:tabs>
          <w:tab w:val="right" w:leader="dot" w:pos="9525"/>
        </w:tabs>
        <w:rPr>
          <w:color w:val="auto"/>
        </w:rPr>
      </w:pPr>
      <w:r>
        <w:rPr>
          <w:color w:val="auto"/>
        </w:rPr>
        <w:fldChar w:fldCharType="begin"/>
      </w:r>
      <w:r>
        <w:rPr>
          <w:color w:val="auto"/>
        </w:rPr>
        <w:instrText xml:space="preserve"> HYPERLINK \l "_Toc4246" </w:instrText>
      </w:r>
      <w:r>
        <w:rPr>
          <w:color w:val="auto"/>
        </w:rPr>
        <w:fldChar w:fldCharType="separate"/>
      </w:r>
      <w:r>
        <w:rPr>
          <w:rFonts w:hint="eastAsia" w:ascii="仿宋" w:hAnsi="仿宋" w:eastAsia="仿宋" w:cs="仿宋"/>
          <w:bCs/>
          <w:color w:val="auto"/>
          <w:kern w:val="0"/>
          <w:szCs w:val="32"/>
        </w:rPr>
        <w:t>第三章  响应文件格式</w:t>
      </w:r>
      <w:r>
        <w:rPr>
          <w:color w:val="auto"/>
        </w:rPr>
        <w:tab/>
      </w:r>
      <w:r>
        <w:rPr>
          <w:color w:val="auto"/>
        </w:rPr>
        <w:fldChar w:fldCharType="begin"/>
      </w:r>
      <w:r>
        <w:rPr>
          <w:color w:val="auto"/>
        </w:rPr>
        <w:instrText xml:space="preserve"> PAGEREF _Toc4246 \h </w:instrText>
      </w:r>
      <w:r>
        <w:rPr>
          <w:color w:val="auto"/>
        </w:rPr>
        <w:fldChar w:fldCharType="separate"/>
      </w:r>
      <w:r>
        <w:rPr>
          <w:color w:val="auto"/>
        </w:rPr>
        <w:t>15</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"_Toc7981" </w:instrText>
      </w:r>
      <w:r>
        <w:rPr>
          <w:color w:val="auto"/>
        </w:rPr>
        <w:fldChar w:fldCharType="separate"/>
      </w:r>
      <w:r>
        <w:rPr>
          <w:rFonts w:hint="eastAsia" w:ascii="仿宋" w:hAnsi="仿宋" w:eastAsia="仿宋" w:cs="仿宋"/>
          <w:bCs/>
          <w:color w:val="auto"/>
          <w:szCs w:val="32"/>
        </w:rPr>
        <w:t>开标一览表</w:t>
      </w:r>
      <w:r>
        <w:rPr>
          <w:color w:val="auto"/>
        </w:rPr>
        <w:tab/>
      </w:r>
      <w:r>
        <w:rPr>
          <w:color w:val="auto"/>
        </w:rPr>
        <w:fldChar w:fldCharType="begin"/>
      </w:r>
      <w:r>
        <w:rPr>
          <w:color w:val="auto"/>
        </w:rPr>
        <w:instrText xml:space="preserve"> PAGEREF _Toc7981 \h </w:instrText>
      </w:r>
      <w:r>
        <w:rPr>
          <w:color w:val="auto"/>
        </w:rPr>
        <w:fldChar w:fldCharType="separate"/>
      </w:r>
      <w:r>
        <w:rPr>
          <w:color w:val="auto"/>
        </w:rPr>
        <w:t>17</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"_Toc18343" </w:instrText>
      </w:r>
      <w:r>
        <w:rPr>
          <w:color w:val="auto"/>
        </w:rPr>
        <w:fldChar w:fldCharType="separate"/>
      </w:r>
      <w:r>
        <w:rPr>
          <w:rFonts w:hint="eastAsia" w:ascii="仿宋" w:hAnsi="仿宋" w:eastAsia="仿宋" w:cs="仿宋"/>
          <w:bCs/>
          <w:color w:val="auto"/>
          <w:szCs w:val="28"/>
        </w:rPr>
        <w:t>第一部分 投标文件资格审查部分格式</w:t>
      </w:r>
      <w:r>
        <w:rPr>
          <w:color w:val="auto"/>
        </w:rPr>
        <w:tab/>
      </w:r>
      <w:r>
        <w:rPr>
          <w:color w:val="auto"/>
        </w:rPr>
        <w:fldChar w:fldCharType="begin"/>
      </w:r>
      <w:r>
        <w:rPr>
          <w:color w:val="auto"/>
        </w:rPr>
        <w:instrText xml:space="preserve"> PAGEREF _Toc18343 \h </w:instrText>
      </w:r>
      <w:r>
        <w:rPr>
          <w:color w:val="auto"/>
        </w:rPr>
        <w:fldChar w:fldCharType="separate"/>
      </w:r>
      <w:r>
        <w:rPr>
          <w:color w:val="auto"/>
        </w:rPr>
        <w:t>19</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"_Toc6124" </w:instrText>
      </w:r>
      <w:r>
        <w:rPr>
          <w:color w:val="auto"/>
        </w:rPr>
        <w:fldChar w:fldCharType="separate"/>
      </w:r>
      <w:r>
        <w:rPr>
          <w:rFonts w:hint="eastAsia" w:ascii="仿宋" w:hAnsi="仿宋" w:eastAsia="仿宋" w:cs="仿宋"/>
          <w:color w:val="auto"/>
          <w:szCs w:val="28"/>
        </w:rPr>
        <w:t>一、投标人基本情况表</w:t>
      </w:r>
      <w:r>
        <w:rPr>
          <w:color w:val="auto"/>
        </w:rPr>
        <w:tab/>
      </w:r>
      <w:r>
        <w:rPr>
          <w:color w:val="auto"/>
        </w:rPr>
        <w:fldChar w:fldCharType="begin"/>
      </w:r>
      <w:r>
        <w:rPr>
          <w:color w:val="auto"/>
        </w:rPr>
        <w:instrText xml:space="preserve"> PAGEREF _Toc6124 \h </w:instrText>
      </w:r>
      <w:r>
        <w:rPr>
          <w:color w:val="auto"/>
        </w:rPr>
        <w:fldChar w:fldCharType="separate"/>
      </w:r>
      <w:r>
        <w:rPr>
          <w:color w:val="auto"/>
        </w:rPr>
        <w:t>19</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"_Toc14002" </w:instrText>
      </w:r>
      <w:r>
        <w:rPr>
          <w:color w:val="auto"/>
        </w:rPr>
        <w:fldChar w:fldCharType="separate"/>
      </w:r>
      <w:r>
        <w:rPr>
          <w:rFonts w:hint="eastAsia" w:ascii="仿宋" w:hAnsi="仿宋" w:eastAsia="仿宋" w:cs="仿宋"/>
          <w:color w:val="auto"/>
          <w:szCs w:val="28"/>
        </w:rPr>
        <w:t>二、法定代表人身份证明及授权委托书</w:t>
      </w:r>
      <w:r>
        <w:rPr>
          <w:color w:val="auto"/>
        </w:rPr>
        <w:tab/>
      </w:r>
      <w:r>
        <w:rPr>
          <w:color w:val="auto"/>
        </w:rPr>
        <w:fldChar w:fldCharType="begin"/>
      </w:r>
      <w:r>
        <w:rPr>
          <w:color w:val="auto"/>
        </w:rPr>
        <w:instrText xml:space="preserve"> PAGEREF _Toc14002 \h </w:instrText>
      </w:r>
      <w:r>
        <w:rPr>
          <w:color w:val="auto"/>
        </w:rPr>
        <w:fldChar w:fldCharType="separate"/>
      </w:r>
      <w:r>
        <w:rPr>
          <w:color w:val="auto"/>
        </w:rPr>
        <w:t>20</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"_Toc9614" </w:instrText>
      </w:r>
      <w:r>
        <w:rPr>
          <w:color w:val="auto"/>
        </w:rPr>
        <w:fldChar w:fldCharType="separate"/>
      </w:r>
      <w:r>
        <w:rPr>
          <w:rFonts w:hint="eastAsia" w:ascii="仿宋" w:hAnsi="仿宋" w:eastAsia="仿宋" w:cs="仿宋"/>
          <w:color w:val="auto"/>
          <w:szCs w:val="21"/>
        </w:rPr>
        <w:t>三、</w:t>
      </w:r>
      <w:r>
        <w:rPr>
          <w:rFonts w:hint="eastAsia" w:ascii="仿宋" w:hAnsi="仿宋" w:eastAsia="仿宋" w:cs="仿宋"/>
          <w:color w:val="auto"/>
          <w:szCs w:val="28"/>
        </w:rPr>
        <w:t>财务状况</w:t>
      </w:r>
      <w:r>
        <w:rPr>
          <w:color w:val="auto"/>
        </w:rPr>
        <w:tab/>
      </w:r>
      <w:r>
        <w:rPr>
          <w:color w:val="auto"/>
        </w:rPr>
        <w:fldChar w:fldCharType="begin"/>
      </w:r>
      <w:r>
        <w:rPr>
          <w:color w:val="auto"/>
        </w:rPr>
        <w:instrText xml:space="preserve"> PAGEREF _Toc9614 \h </w:instrText>
      </w:r>
      <w:r>
        <w:rPr>
          <w:color w:val="auto"/>
        </w:rPr>
        <w:fldChar w:fldCharType="separate"/>
      </w:r>
      <w:r>
        <w:rPr>
          <w:color w:val="auto"/>
        </w:rPr>
        <w:t>22</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"_Toc18848" </w:instrText>
      </w:r>
      <w:r>
        <w:rPr>
          <w:color w:val="auto"/>
        </w:rPr>
        <w:fldChar w:fldCharType="separate"/>
      </w:r>
      <w:r>
        <w:rPr>
          <w:rFonts w:hint="eastAsia" w:ascii="仿宋" w:hAnsi="仿宋" w:eastAsia="仿宋" w:cs="仿宋"/>
          <w:color w:val="auto"/>
          <w:szCs w:val="28"/>
        </w:rPr>
        <w:t>四、投标人信誉情况</w:t>
      </w:r>
      <w:r>
        <w:rPr>
          <w:color w:val="auto"/>
        </w:rPr>
        <w:tab/>
      </w:r>
      <w:r>
        <w:rPr>
          <w:color w:val="auto"/>
        </w:rPr>
        <w:fldChar w:fldCharType="begin"/>
      </w:r>
      <w:r>
        <w:rPr>
          <w:color w:val="auto"/>
        </w:rPr>
        <w:instrText xml:space="preserve"> PAGEREF _Toc18848 \h </w:instrText>
      </w:r>
      <w:r>
        <w:rPr>
          <w:color w:val="auto"/>
        </w:rPr>
        <w:fldChar w:fldCharType="separate"/>
      </w:r>
      <w:r>
        <w:rPr>
          <w:color w:val="auto"/>
        </w:rPr>
        <w:t>23</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"_Toc21743" </w:instrText>
      </w:r>
      <w:r>
        <w:rPr>
          <w:color w:val="auto"/>
        </w:rPr>
        <w:fldChar w:fldCharType="separate"/>
      </w:r>
      <w:r>
        <w:rPr>
          <w:rFonts w:hint="eastAsia" w:ascii="仿宋" w:hAnsi="仿宋" w:eastAsia="仿宋" w:cs="仿宋"/>
          <w:color w:val="auto"/>
          <w:szCs w:val="28"/>
        </w:rPr>
        <w:t>五、投标人承诺书</w:t>
      </w:r>
      <w:r>
        <w:rPr>
          <w:color w:val="auto"/>
        </w:rPr>
        <w:tab/>
      </w:r>
      <w:r>
        <w:rPr>
          <w:color w:val="auto"/>
        </w:rPr>
        <w:fldChar w:fldCharType="begin"/>
      </w:r>
      <w:r>
        <w:rPr>
          <w:color w:val="auto"/>
        </w:rPr>
        <w:instrText xml:space="preserve"> PAGEREF _Toc21743 \h </w:instrText>
      </w:r>
      <w:r>
        <w:rPr>
          <w:color w:val="auto"/>
        </w:rPr>
        <w:fldChar w:fldCharType="separate"/>
      </w:r>
      <w:r>
        <w:rPr>
          <w:color w:val="auto"/>
        </w:rPr>
        <w:t>24</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"_Toc12321" </w:instrText>
      </w:r>
      <w:r>
        <w:rPr>
          <w:color w:val="auto"/>
        </w:rPr>
        <w:fldChar w:fldCharType="separate"/>
      </w:r>
      <w:r>
        <w:rPr>
          <w:rFonts w:hint="eastAsia" w:ascii="仿宋" w:hAnsi="仿宋" w:eastAsia="仿宋" w:cs="仿宋"/>
          <w:color w:val="auto"/>
          <w:szCs w:val="28"/>
        </w:rPr>
        <w:t>六、其他材料</w:t>
      </w:r>
      <w:r>
        <w:rPr>
          <w:color w:val="auto"/>
        </w:rPr>
        <w:tab/>
      </w:r>
      <w:r>
        <w:rPr>
          <w:color w:val="auto"/>
        </w:rPr>
        <w:fldChar w:fldCharType="begin"/>
      </w:r>
      <w:r>
        <w:rPr>
          <w:color w:val="auto"/>
        </w:rPr>
        <w:instrText xml:space="preserve"> PAGEREF _Toc12321 \h </w:instrText>
      </w:r>
      <w:r>
        <w:rPr>
          <w:color w:val="auto"/>
        </w:rPr>
        <w:fldChar w:fldCharType="separate"/>
      </w:r>
      <w:r>
        <w:rPr>
          <w:color w:val="auto"/>
        </w:rPr>
        <w:t>25</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"_Toc15385" </w:instrText>
      </w:r>
      <w:r>
        <w:rPr>
          <w:color w:val="auto"/>
        </w:rPr>
        <w:fldChar w:fldCharType="separate"/>
      </w:r>
      <w:r>
        <w:rPr>
          <w:rFonts w:hint="eastAsia" w:ascii="仿宋" w:hAnsi="仿宋" w:eastAsia="仿宋" w:cs="仿宋"/>
          <w:bCs/>
          <w:color w:val="auto"/>
          <w:szCs w:val="28"/>
        </w:rPr>
        <w:t>第二部分 投标文件服务部分格式</w:t>
      </w:r>
      <w:r>
        <w:rPr>
          <w:color w:val="auto"/>
        </w:rPr>
        <w:tab/>
      </w:r>
      <w:r>
        <w:rPr>
          <w:color w:val="auto"/>
        </w:rPr>
        <w:fldChar w:fldCharType="begin"/>
      </w:r>
      <w:r>
        <w:rPr>
          <w:color w:val="auto"/>
        </w:rPr>
        <w:instrText xml:space="preserve"> PAGEREF _Toc15385 \h </w:instrText>
      </w:r>
      <w:r>
        <w:rPr>
          <w:color w:val="auto"/>
        </w:rPr>
        <w:fldChar w:fldCharType="separate"/>
      </w:r>
      <w:r>
        <w:rPr>
          <w:color w:val="auto"/>
        </w:rPr>
        <w:t>26</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"_Toc16565" </w:instrText>
      </w:r>
      <w:r>
        <w:rPr>
          <w:color w:val="auto"/>
        </w:rPr>
        <w:fldChar w:fldCharType="separate"/>
      </w:r>
      <w:r>
        <w:rPr>
          <w:rFonts w:hint="eastAsia" w:ascii="仿宋" w:hAnsi="仿宋" w:eastAsia="仿宋" w:cs="仿宋"/>
          <w:color w:val="auto"/>
          <w:szCs w:val="28"/>
        </w:rPr>
        <w:t>一、投标报价一览表</w:t>
      </w:r>
      <w:r>
        <w:rPr>
          <w:color w:val="auto"/>
        </w:rPr>
        <w:tab/>
      </w:r>
      <w:r>
        <w:rPr>
          <w:color w:val="auto"/>
        </w:rPr>
        <w:fldChar w:fldCharType="begin"/>
      </w:r>
      <w:r>
        <w:rPr>
          <w:color w:val="auto"/>
        </w:rPr>
        <w:instrText xml:space="preserve"> PAGEREF _Toc16565 \h </w:instrText>
      </w:r>
      <w:r>
        <w:rPr>
          <w:color w:val="auto"/>
        </w:rPr>
        <w:fldChar w:fldCharType="separate"/>
      </w:r>
      <w:r>
        <w:rPr>
          <w:color w:val="auto"/>
        </w:rPr>
        <w:t>26</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"_Toc30149" </w:instrText>
      </w:r>
      <w:r>
        <w:rPr>
          <w:color w:val="auto"/>
        </w:rPr>
        <w:fldChar w:fldCharType="separate"/>
      </w:r>
      <w:r>
        <w:rPr>
          <w:rFonts w:hint="eastAsia" w:ascii="仿宋" w:hAnsi="仿宋" w:eastAsia="仿宋" w:cs="仿宋"/>
          <w:color w:val="auto"/>
          <w:szCs w:val="28"/>
        </w:rPr>
        <w:t>二、分项报价表</w:t>
      </w:r>
      <w:r>
        <w:rPr>
          <w:color w:val="auto"/>
        </w:rPr>
        <w:tab/>
      </w:r>
      <w:r>
        <w:rPr>
          <w:color w:val="auto"/>
        </w:rPr>
        <w:fldChar w:fldCharType="begin"/>
      </w:r>
      <w:r>
        <w:rPr>
          <w:color w:val="auto"/>
        </w:rPr>
        <w:instrText xml:space="preserve"> PAGEREF _Toc30149 \h </w:instrText>
      </w:r>
      <w:r>
        <w:rPr>
          <w:color w:val="auto"/>
        </w:rPr>
        <w:fldChar w:fldCharType="separate"/>
      </w:r>
      <w:r>
        <w:rPr>
          <w:color w:val="auto"/>
        </w:rPr>
        <w:t>27</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"_Toc6300" </w:instrText>
      </w:r>
      <w:r>
        <w:rPr>
          <w:color w:val="auto"/>
        </w:rPr>
        <w:fldChar w:fldCharType="separate"/>
      </w:r>
      <w:r>
        <w:rPr>
          <w:rFonts w:hint="eastAsia" w:ascii="仿宋" w:hAnsi="仿宋" w:eastAsia="仿宋" w:cs="仿宋"/>
          <w:bCs/>
          <w:color w:val="auto"/>
          <w:szCs w:val="28"/>
        </w:rPr>
        <w:t>第三部分 投标文件技术、服务部分格式</w:t>
      </w:r>
      <w:r>
        <w:rPr>
          <w:color w:val="auto"/>
        </w:rPr>
        <w:tab/>
      </w:r>
      <w:r>
        <w:rPr>
          <w:color w:val="auto"/>
        </w:rPr>
        <w:fldChar w:fldCharType="begin"/>
      </w:r>
      <w:r>
        <w:rPr>
          <w:color w:val="auto"/>
        </w:rPr>
        <w:instrText xml:space="preserve"> PAGEREF _Toc6300 \h </w:instrText>
      </w:r>
      <w:r>
        <w:rPr>
          <w:color w:val="auto"/>
        </w:rPr>
        <w:fldChar w:fldCharType="separate"/>
      </w:r>
      <w:r>
        <w:rPr>
          <w:color w:val="auto"/>
        </w:rPr>
        <w:t>28</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"_Toc2545" </w:instrText>
      </w:r>
      <w:r>
        <w:rPr>
          <w:color w:val="auto"/>
        </w:rPr>
        <w:fldChar w:fldCharType="separate"/>
      </w:r>
      <w:r>
        <w:rPr>
          <w:rFonts w:hint="eastAsia" w:ascii="仿宋" w:hAnsi="仿宋" w:eastAsia="仿宋" w:cs="仿宋"/>
          <w:bCs/>
          <w:color w:val="auto"/>
          <w:szCs w:val="28"/>
        </w:rPr>
        <w:t>一、产品技术参数指标响应</w:t>
      </w:r>
      <w:r>
        <w:rPr>
          <w:color w:val="auto"/>
        </w:rPr>
        <w:tab/>
      </w:r>
      <w:r>
        <w:rPr>
          <w:color w:val="auto"/>
        </w:rPr>
        <w:fldChar w:fldCharType="begin"/>
      </w:r>
      <w:r>
        <w:rPr>
          <w:color w:val="auto"/>
        </w:rPr>
        <w:instrText xml:space="preserve"> PAGEREF _Toc2545 \h </w:instrText>
      </w:r>
      <w:r>
        <w:rPr>
          <w:color w:val="auto"/>
        </w:rPr>
        <w:fldChar w:fldCharType="separate"/>
      </w:r>
      <w:r>
        <w:rPr>
          <w:color w:val="auto"/>
        </w:rPr>
        <w:t>28</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"_Toc2196" </w:instrText>
      </w:r>
      <w:r>
        <w:rPr>
          <w:color w:val="auto"/>
        </w:rPr>
        <w:fldChar w:fldCharType="separate"/>
      </w:r>
      <w:r>
        <w:rPr>
          <w:rFonts w:hint="eastAsia" w:ascii="仿宋" w:hAnsi="仿宋" w:eastAsia="仿宋" w:cs="仿宋"/>
          <w:bCs/>
          <w:color w:val="auto"/>
          <w:szCs w:val="28"/>
        </w:rPr>
        <w:t>二、供货及配送方案</w:t>
      </w:r>
      <w:r>
        <w:rPr>
          <w:color w:val="auto"/>
        </w:rPr>
        <w:tab/>
      </w:r>
      <w:r>
        <w:rPr>
          <w:color w:val="auto"/>
        </w:rPr>
        <w:fldChar w:fldCharType="begin"/>
      </w:r>
      <w:r>
        <w:rPr>
          <w:color w:val="auto"/>
        </w:rPr>
        <w:instrText xml:space="preserve"> PAGEREF _Toc2196 \h </w:instrText>
      </w:r>
      <w:r>
        <w:rPr>
          <w:color w:val="auto"/>
        </w:rPr>
        <w:fldChar w:fldCharType="separate"/>
      </w:r>
      <w:r>
        <w:rPr>
          <w:color w:val="auto"/>
        </w:rPr>
        <w:t>29</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"_Toc13367" </w:instrText>
      </w:r>
      <w:r>
        <w:rPr>
          <w:color w:val="auto"/>
        </w:rPr>
        <w:fldChar w:fldCharType="separate"/>
      </w:r>
      <w:r>
        <w:rPr>
          <w:rFonts w:hint="eastAsia" w:ascii="仿宋" w:hAnsi="仿宋" w:eastAsia="仿宋" w:cs="仿宋"/>
          <w:bCs/>
          <w:color w:val="auto"/>
          <w:szCs w:val="28"/>
        </w:rPr>
        <w:t>三、售后服务、质保及违约</w:t>
      </w:r>
      <w:r>
        <w:rPr>
          <w:color w:val="auto"/>
        </w:rPr>
        <w:tab/>
      </w:r>
      <w:r>
        <w:rPr>
          <w:color w:val="auto"/>
        </w:rPr>
        <w:fldChar w:fldCharType="begin"/>
      </w:r>
      <w:r>
        <w:rPr>
          <w:color w:val="auto"/>
        </w:rPr>
        <w:instrText xml:space="preserve"> PAGEREF _Toc13367 \h </w:instrText>
      </w:r>
      <w:r>
        <w:rPr>
          <w:color w:val="auto"/>
        </w:rPr>
        <w:fldChar w:fldCharType="separate"/>
      </w:r>
      <w:r>
        <w:rPr>
          <w:color w:val="auto"/>
        </w:rPr>
        <w:t>29</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"_Toc7256" </w:instrText>
      </w:r>
      <w:r>
        <w:rPr>
          <w:color w:val="auto"/>
        </w:rPr>
        <w:fldChar w:fldCharType="separate"/>
      </w:r>
      <w:r>
        <w:rPr>
          <w:rFonts w:hint="eastAsia" w:ascii="仿宋" w:hAnsi="仿宋" w:eastAsia="仿宋" w:cs="仿宋"/>
          <w:bCs/>
          <w:color w:val="auto"/>
          <w:szCs w:val="28"/>
        </w:rPr>
        <w:t>四、类似供货案例</w:t>
      </w:r>
      <w:r>
        <w:rPr>
          <w:color w:val="auto"/>
        </w:rPr>
        <w:tab/>
      </w:r>
      <w:r>
        <w:rPr>
          <w:color w:val="auto"/>
        </w:rPr>
        <w:fldChar w:fldCharType="begin"/>
      </w:r>
      <w:r>
        <w:rPr>
          <w:color w:val="auto"/>
        </w:rPr>
        <w:instrText xml:space="preserve"> PAGEREF _Toc7256 \h </w:instrText>
      </w:r>
      <w:r>
        <w:rPr>
          <w:color w:val="auto"/>
        </w:rPr>
        <w:fldChar w:fldCharType="separate"/>
      </w:r>
      <w:r>
        <w:rPr>
          <w:color w:val="auto"/>
        </w:rPr>
        <w:t>29</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"_Toc15814" </w:instrText>
      </w:r>
      <w:r>
        <w:rPr>
          <w:color w:val="auto"/>
        </w:rPr>
        <w:fldChar w:fldCharType="separate"/>
      </w:r>
      <w:r>
        <w:rPr>
          <w:rFonts w:hint="eastAsia" w:ascii="仿宋" w:hAnsi="仿宋" w:eastAsia="仿宋" w:cs="仿宋"/>
          <w:bCs/>
          <w:color w:val="auto"/>
          <w:szCs w:val="28"/>
        </w:rPr>
        <w:t>五、投标人认为须提供的其他技术文件，格式自拟。</w:t>
      </w:r>
      <w:r>
        <w:rPr>
          <w:color w:val="auto"/>
        </w:rPr>
        <w:tab/>
      </w:r>
      <w:r>
        <w:rPr>
          <w:color w:val="auto"/>
        </w:rPr>
        <w:fldChar w:fldCharType="begin"/>
      </w:r>
      <w:r>
        <w:rPr>
          <w:color w:val="auto"/>
        </w:rPr>
        <w:instrText xml:space="preserve"> PAGEREF _Toc15814 \h </w:instrText>
      </w:r>
      <w:r>
        <w:rPr>
          <w:color w:val="auto"/>
        </w:rPr>
        <w:fldChar w:fldCharType="separate"/>
      </w:r>
      <w:r>
        <w:rPr>
          <w:color w:val="auto"/>
        </w:rPr>
        <w:t>29</w:t>
      </w:r>
      <w:r>
        <w:rPr>
          <w:color w:val="auto"/>
        </w:rPr>
        <w:fldChar w:fldCharType="end"/>
      </w:r>
      <w:r>
        <w:rPr>
          <w:color w:val="auto"/>
        </w:rPr>
        <w:fldChar w:fldCharType="end"/>
      </w:r>
    </w:p>
    <w:p>
      <w:pPr>
        <w:pStyle w:val="24"/>
        <w:tabs>
          <w:tab w:val="right" w:leader="dot" w:pos="9525"/>
        </w:tabs>
        <w:rPr>
          <w:color w:val="auto"/>
        </w:rPr>
      </w:pPr>
      <w:r>
        <w:rPr>
          <w:color w:val="auto"/>
        </w:rPr>
        <w:fldChar w:fldCharType="begin"/>
      </w:r>
      <w:r>
        <w:rPr>
          <w:color w:val="auto"/>
        </w:rPr>
        <w:instrText xml:space="preserve"> HYPERLINK \l "_Toc15158" </w:instrText>
      </w:r>
      <w:r>
        <w:rPr>
          <w:color w:val="auto"/>
        </w:rPr>
        <w:fldChar w:fldCharType="separate"/>
      </w:r>
      <w:r>
        <w:rPr>
          <w:rFonts w:hint="eastAsia" w:ascii="仿宋" w:hAnsi="仿宋" w:eastAsia="仿宋" w:cs="仿宋"/>
          <w:bCs/>
          <w:color w:val="auto"/>
          <w:kern w:val="0"/>
          <w:szCs w:val="32"/>
        </w:rPr>
        <w:t>第四章</w:t>
      </w:r>
      <w:r>
        <w:rPr>
          <w:rFonts w:hint="eastAsia" w:ascii="仿宋" w:hAnsi="仿宋" w:eastAsia="仿宋" w:cs="仿宋"/>
          <w:color w:val="auto"/>
          <w:szCs w:val="32"/>
        </w:rPr>
        <w:t xml:space="preserve"> 项目需求</w:t>
      </w:r>
      <w:r>
        <w:rPr>
          <w:color w:val="auto"/>
        </w:rPr>
        <w:tab/>
      </w:r>
      <w:r>
        <w:rPr>
          <w:color w:val="auto"/>
        </w:rPr>
        <w:fldChar w:fldCharType="begin"/>
      </w:r>
      <w:r>
        <w:rPr>
          <w:color w:val="auto"/>
        </w:rPr>
        <w:instrText xml:space="preserve"> PAGEREF _Toc15158 \h </w:instrText>
      </w:r>
      <w:r>
        <w:rPr>
          <w:color w:val="auto"/>
        </w:rPr>
        <w:fldChar w:fldCharType="separate"/>
      </w:r>
      <w:r>
        <w:rPr>
          <w:color w:val="auto"/>
        </w:rPr>
        <w:t>30</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"_Toc4137" </w:instrText>
      </w:r>
      <w:r>
        <w:rPr>
          <w:color w:val="auto"/>
        </w:rPr>
        <w:fldChar w:fldCharType="separate"/>
      </w:r>
      <w:r>
        <w:rPr>
          <w:rFonts w:hint="eastAsia" w:ascii="仿宋" w:hAnsi="仿宋" w:eastAsia="仿宋" w:cs="仿宋"/>
          <w:color w:val="auto"/>
          <w:szCs w:val="21"/>
        </w:rPr>
        <w:t>一、采购标的需实现的功能或者目标；</w:t>
      </w:r>
      <w:r>
        <w:rPr>
          <w:color w:val="auto"/>
        </w:rPr>
        <w:tab/>
      </w:r>
      <w:r>
        <w:rPr>
          <w:color w:val="auto"/>
        </w:rPr>
        <w:fldChar w:fldCharType="begin"/>
      </w:r>
      <w:r>
        <w:rPr>
          <w:color w:val="auto"/>
        </w:rPr>
        <w:instrText xml:space="preserve"> PAGEREF _Toc4137 \h </w:instrText>
      </w:r>
      <w:r>
        <w:rPr>
          <w:color w:val="auto"/>
        </w:rPr>
        <w:fldChar w:fldCharType="separate"/>
      </w:r>
      <w:r>
        <w:rPr>
          <w:color w:val="auto"/>
        </w:rPr>
        <w:t>30</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"_Toc4664" </w:instrText>
      </w:r>
      <w:r>
        <w:rPr>
          <w:color w:val="auto"/>
        </w:rPr>
        <w:fldChar w:fldCharType="separate"/>
      </w:r>
      <w:r>
        <w:rPr>
          <w:rFonts w:hint="eastAsia" w:ascii="仿宋" w:hAnsi="仿宋" w:eastAsia="仿宋" w:cs="仿宋"/>
          <w:color w:val="auto"/>
          <w:spacing w:val="-6"/>
          <w:szCs w:val="21"/>
        </w:rPr>
        <w:t>二、采购标的需执行的国家相关标准、行业标准、地方标准或者其他标准、规范；</w:t>
      </w:r>
      <w:r>
        <w:rPr>
          <w:color w:val="auto"/>
        </w:rPr>
        <w:tab/>
      </w:r>
      <w:r>
        <w:rPr>
          <w:color w:val="auto"/>
        </w:rPr>
        <w:fldChar w:fldCharType="begin"/>
      </w:r>
      <w:r>
        <w:rPr>
          <w:color w:val="auto"/>
        </w:rPr>
        <w:instrText xml:space="preserve"> PAGEREF _Toc4664 \h </w:instrText>
      </w:r>
      <w:r>
        <w:rPr>
          <w:color w:val="auto"/>
        </w:rPr>
        <w:fldChar w:fldCharType="separate"/>
      </w:r>
      <w:r>
        <w:rPr>
          <w:color w:val="auto"/>
        </w:rPr>
        <w:t>30</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"_Toc3905" </w:instrText>
      </w:r>
      <w:r>
        <w:rPr>
          <w:color w:val="auto"/>
        </w:rPr>
        <w:fldChar w:fldCharType="separate"/>
      </w:r>
      <w:r>
        <w:rPr>
          <w:rFonts w:hint="eastAsia" w:ascii="仿宋" w:hAnsi="仿宋" w:eastAsia="仿宋" w:cs="仿宋"/>
          <w:color w:val="auto"/>
          <w:szCs w:val="21"/>
        </w:rPr>
        <w:t>三、采购标的需满足的质量、安全、技术规格、物理特性等要求；</w:t>
      </w:r>
      <w:r>
        <w:rPr>
          <w:color w:val="auto"/>
        </w:rPr>
        <w:tab/>
      </w:r>
      <w:r>
        <w:rPr>
          <w:color w:val="auto"/>
        </w:rPr>
        <w:fldChar w:fldCharType="begin"/>
      </w:r>
      <w:r>
        <w:rPr>
          <w:color w:val="auto"/>
        </w:rPr>
        <w:instrText xml:space="preserve"> PAGEREF _Toc3905 \h </w:instrText>
      </w:r>
      <w:r>
        <w:rPr>
          <w:color w:val="auto"/>
        </w:rPr>
        <w:fldChar w:fldCharType="separate"/>
      </w:r>
      <w:r>
        <w:rPr>
          <w:color w:val="auto"/>
        </w:rPr>
        <w:t>30</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"_Toc15540" </w:instrText>
      </w:r>
      <w:r>
        <w:rPr>
          <w:color w:val="auto"/>
        </w:rPr>
        <w:fldChar w:fldCharType="separate"/>
      </w:r>
      <w:r>
        <w:rPr>
          <w:rFonts w:hint="eastAsia" w:ascii="仿宋" w:hAnsi="仿宋" w:eastAsia="仿宋" w:cs="仿宋"/>
          <w:bCs/>
          <w:color w:val="auto"/>
          <w:kern w:val="0"/>
        </w:rPr>
        <w:t>四、采购标的的数量、采购项目交付或者实施的时间和地点</w:t>
      </w:r>
      <w:r>
        <w:rPr>
          <w:color w:val="auto"/>
        </w:rPr>
        <w:tab/>
      </w:r>
      <w:r>
        <w:rPr>
          <w:color w:val="auto"/>
        </w:rPr>
        <w:fldChar w:fldCharType="begin"/>
      </w:r>
      <w:r>
        <w:rPr>
          <w:color w:val="auto"/>
        </w:rPr>
        <w:instrText xml:space="preserve"> PAGEREF _Toc15540 \h </w:instrText>
      </w:r>
      <w:r>
        <w:rPr>
          <w:color w:val="auto"/>
        </w:rPr>
        <w:fldChar w:fldCharType="separate"/>
      </w:r>
      <w:r>
        <w:rPr>
          <w:color w:val="auto"/>
        </w:rPr>
        <w:t>32</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"_Toc31776" </w:instrText>
      </w:r>
      <w:r>
        <w:rPr>
          <w:color w:val="auto"/>
        </w:rPr>
        <w:fldChar w:fldCharType="separate"/>
      </w:r>
      <w:r>
        <w:rPr>
          <w:rFonts w:hint="eastAsia" w:ascii="仿宋" w:hAnsi="仿宋" w:eastAsia="仿宋" w:cs="仿宋"/>
          <w:bCs/>
          <w:color w:val="auto"/>
          <w:kern w:val="0"/>
        </w:rPr>
        <w:t>五、采购标的需满足的服务标准、期限、效率等要求</w:t>
      </w:r>
      <w:r>
        <w:rPr>
          <w:color w:val="auto"/>
        </w:rPr>
        <w:tab/>
      </w:r>
      <w:r>
        <w:rPr>
          <w:color w:val="auto"/>
        </w:rPr>
        <w:fldChar w:fldCharType="begin"/>
      </w:r>
      <w:r>
        <w:rPr>
          <w:color w:val="auto"/>
        </w:rPr>
        <w:instrText xml:space="preserve"> PAGEREF _Toc31776 \h </w:instrText>
      </w:r>
      <w:r>
        <w:rPr>
          <w:color w:val="auto"/>
        </w:rPr>
        <w:fldChar w:fldCharType="separate"/>
      </w:r>
      <w:r>
        <w:rPr>
          <w:color w:val="auto"/>
        </w:rPr>
        <w:t>32</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"_Toc1601" </w:instrText>
      </w:r>
      <w:r>
        <w:rPr>
          <w:color w:val="auto"/>
        </w:rPr>
        <w:fldChar w:fldCharType="separate"/>
      </w:r>
      <w:r>
        <w:rPr>
          <w:rFonts w:hint="eastAsia" w:ascii="仿宋" w:hAnsi="仿宋" w:eastAsia="仿宋" w:cs="仿宋"/>
          <w:bCs/>
          <w:color w:val="auto"/>
          <w:kern w:val="0"/>
        </w:rPr>
        <w:t>六、采购标的的验收标准</w:t>
      </w:r>
      <w:r>
        <w:rPr>
          <w:color w:val="auto"/>
        </w:rPr>
        <w:tab/>
      </w:r>
      <w:r>
        <w:rPr>
          <w:color w:val="auto"/>
        </w:rPr>
        <w:fldChar w:fldCharType="begin"/>
      </w:r>
      <w:r>
        <w:rPr>
          <w:color w:val="auto"/>
        </w:rPr>
        <w:instrText xml:space="preserve"> PAGEREF _Toc1601 \h </w:instrText>
      </w:r>
      <w:r>
        <w:rPr>
          <w:color w:val="auto"/>
        </w:rPr>
        <w:fldChar w:fldCharType="separate"/>
      </w:r>
      <w:r>
        <w:rPr>
          <w:color w:val="auto"/>
        </w:rPr>
        <w:t>33</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"_Toc28579" </w:instrText>
      </w:r>
      <w:r>
        <w:rPr>
          <w:color w:val="auto"/>
        </w:rPr>
        <w:fldChar w:fldCharType="separate"/>
      </w:r>
      <w:r>
        <w:rPr>
          <w:rFonts w:hint="eastAsia" w:ascii="仿宋" w:hAnsi="仿宋" w:eastAsia="仿宋" w:cs="仿宋"/>
          <w:bCs/>
          <w:color w:val="auto"/>
          <w:kern w:val="0"/>
        </w:rPr>
        <w:t>七、采购标的的其他技术、服务等要求</w:t>
      </w:r>
      <w:r>
        <w:rPr>
          <w:color w:val="auto"/>
        </w:rPr>
        <w:tab/>
      </w:r>
      <w:r>
        <w:rPr>
          <w:color w:val="auto"/>
        </w:rPr>
        <w:fldChar w:fldCharType="begin"/>
      </w:r>
      <w:r>
        <w:rPr>
          <w:color w:val="auto"/>
        </w:rPr>
        <w:instrText xml:space="preserve"> PAGEREF _Toc28579 \h </w:instrText>
      </w:r>
      <w:r>
        <w:rPr>
          <w:color w:val="auto"/>
        </w:rPr>
        <w:fldChar w:fldCharType="separate"/>
      </w:r>
      <w:r>
        <w:rPr>
          <w:color w:val="auto"/>
        </w:rPr>
        <w:t>33</w:t>
      </w:r>
      <w:r>
        <w:rPr>
          <w:color w:val="auto"/>
        </w:rPr>
        <w:fldChar w:fldCharType="end"/>
      </w:r>
      <w:r>
        <w:rPr>
          <w:color w:val="auto"/>
        </w:rPr>
        <w:fldChar w:fldCharType="end"/>
      </w:r>
    </w:p>
    <w:p>
      <w:pPr>
        <w:pStyle w:val="24"/>
        <w:tabs>
          <w:tab w:val="right" w:leader="dot" w:pos="9525"/>
        </w:tabs>
        <w:rPr>
          <w:color w:val="auto"/>
        </w:rPr>
      </w:pPr>
      <w:r>
        <w:rPr>
          <w:color w:val="auto"/>
        </w:rPr>
        <w:fldChar w:fldCharType="begin"/>
      </w:r>
      <w:r>
        <w:rPr>
          <w:color w:val="auto"/>
        </w:rPr>
        <w:instrText xml:space="preserve"> HYPERLINK \l "_Toc14685" </w:instrText>
      </w:r>
      <w:r>
        <w:rPr>
          <w:color w:val="auto"/>
        </w:rPr>
        <w:fldChar w:fldCharType="separate"/>
      </w:r>
      <w:r>
        <w:rPr>
          <w:rFonts w:hint="eastAsia" w:ascii="仿宋" w:hAnsi="仿宋" w:eastAsia="仿宋" w:cs="仿宋"/>
          <w:bCs/>
          <w:color w:val="auto"/>
          <w:kern w:val="0"/>
          <w:szCs w:val="32"/>
        </w:rPr>
        <w:t>第五章</w:t>
      </w:r>
      <w:r>
        <w:rPr>
          <w:rFonts w:hint="eastAsia" w:ascii="仿宋" w:hAnsi="仿宋" w:eastAsia="仿宋" w:cs="仿宋"/>
          <w:color w:val="auto"/>
          <w:szCs w:val="32"/>
        </w:rPr>
        <w:t xml:space="preserve"> 评审办法</w:t>
      </w:r>
      <w:r>
        <w:rPr>
          <w:color w:val="auto"/>
        </w:rPr>
        <w:tab/>
      </w:r>
      <w:r>
        <w:rPr>
          <w:color w:val="auto"/>
        </w:rPr>
        <w:fldChar w:fldCharType="begin"/>
      </w:r>
      <w:r>
        <w:rPr>
          <w:color w:val="auto"/>
        </w:rPr>
        <w:instrText xml:space="preserve"> PAGEREF _Toc14685 \h </w:instrText>
      </w:r>
      <w:r>
        <w:rPr>
          <w:color w:val="auto"/>
        </w:rPr>
        <w:fldChar w:fldCharType="separate"/>
      </w:r>
      <w:r>
        <w:rPr>
          <w:color w:val="auto"/>
        </w:rPr>
        <w:t>34</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"_Toc13057" </w:instrText>
      </w:r>
      <w:r>
        <w:rPr>
          <w:color w:val="auto"/>
        </w:rPr>
        <w:fldChar w:fldCharType="separate"/>
      </w:r>
      <w:r>
        <w:rPr>
          <w:rFonts w:hint="eastAsia" w:ascii="仿宋" w:hAnsi="仿宋" w:eastAsia="仿宋" w:cs="仿宋"/>
          <w:color w:val="auto"/>
          <w:szCs w:val="28"/>
        </w:rPr>
        <w:t>评审程序和方法前附表</w:t>
      </w:r>
      <w:r>
        <w:rPr>
          <w:color w:val="auto"/>
        </w:rPr>
        <w:tab/>
      </w:r>
      <w:r>
        <w:rPr>
          <w:color w:val="auto"/>
        </w:rPr>
        <w:fldChar w:fldCharType="begin"/>
      </w:r>
      <w:r>
        <w:rPr>
          <w:color w:val="auto"/>
        </w:rPr>
        <w:instrText xml:space="preserve"> PAGEREF _Toc13057 \h </w:instrText>
      </w:r>
      <w:r>
        <w:rPr>
          <w:color w:val="auto"/>
        </w:rPr>
        <w:fldChar w:fldCharType="separate"/>
      </w:r>
      <w:r>
        <w:rPr>
          <w:color w:val="auto"/>
        </w:rPr>
        <w:t>34</w:t>
      </w:r>
      <w:r>
        <w:rPr>
          <w:color w:val="auto"/>
        </w:rPr>
        <w:fldChar w:fldCharType="end"/>
      </w:r>
      <w:r>
        <w:rPr>
          <w:color w:val="auto"/>
        </w:rPr>
        <w:fldChar w:fldCharType="end"/>
      </w:r>
    </w:p>
    <w:p>
      <w:pPr>
        <w:pStyle w:val="24"/>
        <w:tabs>
          <w:tab w:val="right" w:leader="dot" w:pos="9525"/>
        </w:tabs>
        <w:rPr>
          <w:color w:val="auto"/>
        </w:rPr>
      </w:pPr>
      <w:r>
        <w:rPr>
          <w:color w:val="auto"/>
        </w:rPr>
        <w:fldChar w:fldCharType="begin"/>
      </w:r>
      <w:r>
        <w:rPr>
          <w:color w:val="auto"/>
        </w:rPr>
        <w:instrText xml:space="preserve"> HYPERLINK \l "_Toc18510" </w:instrText>
      </w:r>
      <w:r>
        <w:rPr>
          <w:color w:val="auto"/>
        </w:rPr>
        <w:fldChar w:fldCharType="separate"/>
      </w:r>
      <w:r>
        <w:rPr>
          <w:rFonts w:hint="eastAsia" w:ascii="仿宋" w:hAnsi="仿宋" w:eastAsia="仿宋" w:cs="仿宋"/>
          <w:color w:val="auto"/>
          <w:szCs w:val="21"/>
        </w:rPr>
        <w:t>条款号</w:t>
      </w:r>
      <w:r>
        <w:rPr>
          <w:color w:val="auto"/>
        </w:rPr>
        <w:tab/>
      </w:r>
      <w:r>
        <w:rPr>
          <w:color w:val="auto"/>
        </w:rPr>
        <w:fldChar w:fldCharType="begin"/>
      </w:r>
      <w:r>
        <w:rPr>
          <w:color w:val="auto"/>
        </w:rPr>
        <w:instrText xml:space="preserve"> PAGEREF _Toc18510 \h </w:instrText>
      </w:r>
      <w:r>
        <w:rPr>
          <w:color w:val="auto"/>
        </w:rPr>
        <w:fldChar w:fldCharType="separate"/>
      </w:r>
      <w:r>
        <w:rPr>
          <w:color w:val="auto"/>
        </w:rPr>
        <w:t>35</w:t>
      </w:r>
      <w:r>
        <w:rPr>
          <w:color w:val="auto"/>
        </w:rPr>
        <w:fldChar w:fldCharType="end"/>
      </w:r>
      <w:r>
        <w:rPr>
          <w:color w:val="auto"/>
        </w:rPr>
        <w:fldChar w:fldCharType="end"/>
      </w:r>
    </w:p>
    <w:p>
      <w:pPr>
        <w:pStyle w:val="24"/>
        <w:tabs>
          <w:tab w:val="right" w:leader="dot" w:pos="9525"/>
        </w:tabs>
        <w:rPr>
          <w:color w:val="auto"/>
        </w:rPr>
      </w:pPr>
      <w:r>
        <w:rPr>
          <w:color w:val="auto"/>
        </w:rPr>
        <w:fldChar w:fldCharType="begin"/>
      </w:r>
      <w:r>
        <w:rPr>
          <w:color w:val="auto"/>
        </w:rPr>
        <w:instrText xml:space="preserve"> HYPERLINK \l "_Toc11689" </w:instrText>
      </w:r>
      <w:r>
        <w:rPr>
          <w:color w:val="auto"/>
        </w:rPr>
        <w:fldChar w:fldCharType="separate"/>
      </w:r>
      <w:r>
        <w:rPr>
          <w:rFonts w:hint="eastAsia" w:ascii="仿宋" w:hAnsi="仿宋" w:eastAsia="仿宋" w:cs="仿宋"/>
          <w:color w:val="auto"/>
          <w:szCs w:val="21"/>
        </w:rPr>
        <w:t>评分因素</w:t>
      </w:r>
      <w:r>
        <w:rPr>
          <w:color w:val="auto"/>
        </w:rPr>
        <w:tab/>
      </w:r>
      <w:r>
        <w:rPr>
          <w:color w:val="auto"/>
        </w:rPr>
        <w:fldChar w:fldCharType="begin"/>
      </w:r>
      <w:r>
        <w:rPr>
          <w:color w:val="auto"/>
        </w:rPr>
        <w:instrText xml:space="preserve"> PAGEREF _Toc11689 \h </w:instrText>
      </w:r>
      <w:r>
        <w:rPr>
          <w:color w:val="auto"/>
        </w:rPr>
        <w:fldChar w:fldCharType="separate"/>
      </w:r>
      <w:r>
        <w:rPr>
          <w:color w:val="auto"/>
        </w:rPr>
        <w:t>35</w:t>
      </w:r>
      <w:r>
        <w:rPr>
          <w:color w:val="auto"/>
        </w:rPr>
        <w:fldChar w:fldCharType="end"/>
      </w:r>
      <w:r>
        <w:rPr>
          <w:color w:val="auto"/>
        </w:rPr>
        <w:fldChar w:fldCharType="end"/>
      </w:r>
    </w:p>
    <w:p>
      <w:pPr>
        <w:pStyle w:val="24"/>
        <w:tabs>
          <w:tab w:val="right" w:leader="dot" w:pos="9525"/>
        </w:tabs>
        <w:rPr>
          <w:color w:val="auto"/>
        </w:rPr>
      </w:pPr>
      <w:r>
        <w:rPr>
          <w:color w:val="auto"/>
        </w:rPr>
        <w:fldChar w:fldCharType="begin"/>
      </w:r>
      <w:r>
        <w:rPr>
          <w:color w:val="auto"/>
        </w:rPr>
        <w:instrText xml:space="preserve"> HYPERLINK \l "_Toc18949" </w:instrText>
      </w:r>
      <w:r>
        <w:rPr>
          <w:color w:val="auto"/>
        </w:rPr>
        <w:fldChar w:fldCharType="separate"/>
      </w:r>
      <w:r>
        <w:rPr>
          <w:rFonts w:hint="eastAsia" w:ascii="仿宋" w:hAnsi="仿宋" w:eastAsia="仿宋" w:cs="仿宋"/>
          <w:color w:val="auto"/>
          <w:szCs w:val="21"/>
        </w:rPr>
        <w:t>评分标准</w:t>
      </w:r>
      <w:r>
        <w:rPr>
          <w:color w:val="auto"/>
        </w:rPr>
        <w:tab/>
      </w:r>
      <w:r>
        <w:rPr>
          <w:color w:val="auto"/>
        </w:rPr>
        <w:fldChar w:fldCharType="begin"/>
      </w:r>
      <w:r>
        <w:rPr>
          <w:color w:val="auto"/>
        </w:rPr>
        <w:instrText xml:space="preserve"> PAGEREF _Toc18949 \h </w:instrText>
      </w:r>
      <w:r>
        <w:rPr>
          <w:color w:val="auto"/>
        </w:rPr>
        <w:fldChar w:fldCharType="separate"/>
      </w:r>
      <w:r>
        <w:rPr>
          <w:color w:val="auto"/>
        </w:rPr>
        <w:t>35</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"_Toc1035" </w:instrText>
      </w:r>
      <w:r>
        <w:rPr>
          <w:color w:val="auto"/>
        </w:rPr>
        <w:fldChar w:fldCharType="separate"/>
      </w:r>
      <w:r>
        <w:rPr>
          <w:rFonts w:hint="eastAsia" w:ascii="仿宋" w:hAnsi="仿宋" w:eastAsia="仿宋" w:cs="仿宋"/>
          <w:bCs/>
          <w:color w:val="auto"/>
        </w:rPr>
        <w:t>1.比选方法：</w:t>
      </w:r>
      <w:r>
        <w:rPr>
          <w:color w:val="auto"/>
        </w:rPr>
        <w:tab/>
      </w:r>
      <w:r>
        <w:rPr>
          <w:color w:val="auto"/>
        </w:rPr>
        <w:fldChar w:fldCharType="begin"/>
      </w:r>
      <w:r>
        <w:rPr>
          <w:color w:val="auto"/>
        </w:rPr>
        <w:instrText xml:space="preserve"> PAGEREF _Toc1035 \h </w:instrText>
      </w:r>
      <w:r>
        <w:rPr>
          <w:color w:val="auto"/>
        </w:rPr>
        <w:fldChar w:fldCharType="separate"/>
      </w:r>
      <w:r>
        <w:rPr>
          <w:color w:val="auto"/>
        </w:rPr>
        <w:t>37</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"_Toc569" </w:instrText>
      </w:r>
      <w:r>
        <w:rPr>
          <w:color w:val="auto"/>
        </w:rPr>
        <w:fldChar w:fldCharType="separate"/>
      </w:r>
      <w:r>
        <w:rPr>
          <w:rFonts w:hint="eastAsia" w:ascii="仿宋" w:hAnsi="仿宋" w:eastAsia="仿宋" w:cs="仿宋"/>
          <w:color w:val="auto"/>
        </w:rPr>
        <w:t>2.评审标准</w:t>
      </w:r>
      <w:r>
        <w:rPr>
          <w:color w:val="auto"/>
        </w:rPr>
        <w:tab/>
      </w:r>
      <w:r>
        <w:rPr>
          <w:color w:val="auto"/>
        </w:rPr>
        <w:fldChar w:fldCharType="begin"/>
      </w:r>
      <w:r>
        <w:rPr>
          <w:color w:val="auto"/>
        </w:rPr>
        <w:instrText xml:space="preserve"> PAGEREF _Toc569 \h </w:instrText>
      </w:r>
      <w:r>
        <w:rPr>
          <w:color w:val="auto"/>
        </w:rPr>
        <w:fldChar w:fldCharType="separate"/>
      </w:r>
      <w:r>
        <w:rPr>
          <w:color w:val="auto"/>
        </w:rPr>
        <w:t>37</w:t>
      </w:r>
      <w:r>
        <w:rPr>
          <w:color w:val="auto"/>
        </w:rPr>
        <w:fldChar w:fldCharType="end"/>
      </w:r>
      <w:r>
        <w:rPr>
          <w:color w:val="auto"/>
        </w:rPr>
        <w:fldChar w:fldCharType="end"/>
      </w:r>
    </w:p>
    <w:p>
      <w:pPr>
        <w:pStyle w:val="29"/>
        <w:tabs>
          <w:tab w:val="right" w:leader="dot" w:pos="9525"/>
        </w:tabs>
        <w:rPr>
          <w:color w:val="auto"/>
        </w:rPr>
      </w:pPr>
      <w:r>
        <w:rPr>
          <w:color w:val="auto"/>
        </w:rPr>
        <w:fldChar w:fldCharType="begin"/>
      </w:r>
      <w:r>
        <w:rPr>
          <w:color w:val="auto"/>
        </w:rPr>
        <w:instrText xml:space="preserve"> HYPERLINK \l "_Toc26415" </w:instrText>
      </w:r>
      <w:r>
        <w:rPr>
          <w:color w:val="auto"/>
        </w:rPr>
        <w:fldChar w:fldCharType="separate"/>
      </w:r>
      <w:r>
        <w:rPr>
          <w:rFonts w:hint="eastAsia" w:ascii="仿宋" w:hAnsi="仿宋" w:eastAsia="仿宋" w:cs="仿宋"/>
          <w:color w:val="auto"/>
        </w:rPr>
        <w:t>3. 评审程序</w:t>
      </w:r>
      <w:r>
        <w:rPr>
          <w:color w:val="auto"/>
        </w:rPr>
        <w:tab/>
      </w:r>
      <w:r>
        <w:rPr>
          <w:color w:val="auto"/>
        </w:rPr>
        <w:fldChar w:fldCharType="begin"/>
      </w:r>
      <w:r>
        <w:rPr>
          <w:color w:val="auto"/>
        </w:rPr>
        <w:instrText xml:space="preserve"> PAGEREF _Toc26415 \h </w:instrText>
      </w:r>
      <w:r>
        <w:rPr>
          <w:color w:val="auto"/>
        </w:rPr>
        <w:fldChar w:fldCharType="separate"/>
      </w:r>
      <w:r>
        <w:rPr>
          <w:color w:val="auto"/>
        </w:rPr>
        <w:t>38</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"_Toc7290" </w:instrText>
      </w:r>
      <w:r>
        <w:rPr>
          <w:color w:val="auto"/>
        </w:rPr>
        <w:fldChar w:fldCharType="separate"/>
      </w:r>
      <w:r>
        <w:rPr>
          <w:rFonts w:hint="eastAsia" w:ascii="仿宋" w:hAnsi="仿宋" w:eastAsia="仿宋" w:cs="仿宋"/>
          <w:bCs/>
          <w:color w:val="auto"/>
          <w:szCs w:val="22"/>
        </w:rPr>
        <w:t>3.2 详细评审</w:t>
      </w:r>
      <w:r>
        <w:rPr>
          <w:color w:val="auto"/>
        </w:rPr>
        <w:tab/>
      </w:r>
      <w:r>
        <w:rPr>
          <w:color w:val="auto"/>
        </w:rPr>
        <w:fldChar w:fldCharType="begin"/>
      </w:r>
      <w:r>
        <w:rPr>
          <w:color w:val="auto"/>
        </w:rPr>
        <w:instrText xml:space="preserve"> PAGEREF _Toc7290 \h </w:instrText>
      </w:r>
      <w:r>
        <w:rPr>
          <w:color w:val="auto"/>
        </w:rPr>
        <w:fldChar w:fldCharType="separate"/>
      </w:r>
      <w:r>
        <w:rPr>
          <w:color w:val="auto"/>
        </w:rPr>
        <w:t>38</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"_Toc2051" </w:instrText>
      </w:r>
      <w:r>
        <w:rPr>
          <w:color w:val="auto"/>
        </w:rPr>
        <w:fldChar w:fldCharType="separate"/>
      </w:r>
      <w:r>
        <w:rPr>
          <w:rFonts w:hint="eastAsia" w:ascii="仿宋" w:hAnsi="仿宋" w:eastAsia="仿宋" w:cs="仿宋"/>
          <w:bCs/>
          <w:color w:val="auto"/>
          <w:szCs w:val="22"/>
        </w:rPr>
        <w:t>3.3 响应文件的澄清</w:t>
      </w:r>
      <w:r>
        <w:rPr>
          <w:color w:val="auto"/>
        </w:rPr>
        <w:tab/>
      </w:r>
      <w:r>
        <w:rPr>
          <w:color w:val="auto"/>
        </w:rPr>
        <w:fldChar w:fldCharType="begin"/>
      </w:r>
      <w:r>
        <w:rPr>
          <w:color w:val="auto"/>
        </w:rPr>
        <w:instrText xml:space="preserve"> PAGEREF _Toc2051 \h </w:instrText>
      </w:r>
      <w:r>
        <w:rPr>
          <w:color w:val="auto"/>
        </w:rPr>
        <w:fldChar w:fldCharType="separate"/>
      </w:r>
      <w:r>
        <w:rPr>
          <w:color w:val="auto"/>
        </w:rPr>
        <w:t>38</w:t>
      </w:r>
      <w:r>
        <w:rPr>
          <w:color w:val="auto"/>
        </w:rPr>
        <w:fldChar w:fldCharType="end"/>
      </w:r>
      <w:r>
        <w:rPr>
          <w:color w:val="auto"/>
        </w:rPr>
        <w:fldChar w:fldCharType="end"/>
      </w:r>
    </w:p>
    <w:p>
      <w:pPr>
        <w:pStyle w:val="16"/>
        <w:tabs>
          <w:tab w:val="right" w:leader="dot" w:pos="9525"/>
        </w:tabs>
        <w:ind w:left="840"/>
        <w:rPr>
          <w:color w:val="auto"/>
        </w:rPr>
      </w:pPr>
      <w:r>
        <w:rPr>
          <w:color w:val="auto"/>
        </w:rPr>
        <w:fldChar w:fldCharType="begin"/>
      </w:r>
      <w:r>
        <w:rPr>
          <w:color w:val="auto"/>
        </w:rPr>
        <w:instrText xml:space="preserve"> HYPERLINK \l "_Toc15198" </w:instrText>
      </w:r>
      <w:r>
        <w:rPr>
          <w:color w:val="auto"/>
        </w:rPr>
        <w:fldChar w:fldCharType="separate"/>
      </w:r>
      <w:r>
        <w:rPr>
          <w:rFonts w:hint="eastAsia" w:ascii="仿宋" w:hAnsi="仿宋" w:eastAsia="仿宋" w:cs="仿宋"/>
          <w:bCs/>
          <w:color w:val="auto"/>
          <w:szCs w:val="22"/>
        </w:rPr>
        <w:t>3.4特殊情况的处置程序</w:t>
      </w:r>
      <w:r>
        <w:rPr>
          <w:color w:val="auto"/>
        </w:rPr>
        <w:tab/>
      </w:r>
      <w:r>
        <w:rPr>
          <w:color w:val="auto"/>
        </w:rPr>
        <w:fldChar w:fldCharType="begin"/>
      </w:r>
      <w:r>
        <w:rPr>
          <w:color w:val="auto"/>
        </w:rPr>
        <w:instrText xml:space="preserve"> PAGEREF _Toc15198 \h </w:instrText>
      </w:r>
      <w:r>
        <w:rPr>
          <w:color w:val="auto"/>
        </w:rPr>
        <w:fldChar w:fldCharType="separate"/>
      </w:r>
      <w:r>
        <w:rPr>
          <w:color w:val="auto"/>
        </w:rPr>
        <w:t>39</w:t>
      </w:r>
      <w:r>
        <w:rPr>
          <w:color w:val="auto"/>
        </w:rPr>
        <w:fldChar w:fldCharType="end"/>
      </w:r>
      <w:r>
        <w:rPr>
          <w:color w:val="auto"/>
        </w:rPr>
        <w:fldChar w:fldCharType="end"/>
      </w:r>
    </w:p>
    <w:p>
      <w:pPr>
        <w:pStyle w:val="29"/>
        <w:tabs>
          <w:tab w:val="right" w:leader="dot" w:pos="9525"/>
        </w:tabs>
        <w:spacing w:line="600" w:lineRule="exact"/>
        <w:rPr>
          <w:rFonts w:ascii="仿宋" w:hAnsi="仿宋" w:eastAsia="仿宋" w:cs="仿宋"/>
          <w:color w:val="auto"/>
          <w:sz w:val="24"/>
          <w:szCs w:val="32"/>
        </w:rPr>
      </w:pPr>
      <w:r>
        <w:rPr>
          <w:rFonts w:hint="eastAsia" w:ascii="仿宋" w:hAnsi="仿宋" w:eastAsia="仿宋" w:cs="仿宋"/>
          <w:color w:val="auto"/>
          <w:szCs w:val="32"/>
        </w:rPr>
        <w:fldChar w:fldCharType="end"/>
      </w:r>
    </w:p>
    <w:p>
      <w:pPr>
        <w:pStyle w:val="2"/>
        <w:numPr>
          <w:ilvl w:val="0"/>
          <w:numId w:val="0"/>
        </w:numPr>
        <w:spacing w:line="500" w:lineRule="exact"/>
        <w:jc w:val="center"/>
        <w:rPr>
          <w:rFonts w:ascii="仿宋" w:hAnsi="仿宋" w:eastAsia="仿宋" w:cs="仿宋"/>
          <w:color w:val="auto"/>
          <w:sz w:val="32"/>
        </w:rPr>
        <w:sectPr>
          <w:headerReference r:id="rId4" w:type="default"/>
          <w:footerReference r:id="rId5" w:type="default"/>
          <w:pgSz w:w="11906" w:h="16838"/>
          <w:pgMar w:top="1247" w:right="1134" w:bottom="1134" w:left="1247" w:header="510" w:footer="680" w:gutter="0"/>
          <w:pgNumType w:start="1"/>
          <w:cols w:space="720" w:num="1"/>
          <w:docGrid w:type="lines" w:linePitch="312" w:charSpace="0"/>
        </w:sectPr>
      </w:pPr>
      <w:bookmarkStart w:id="13" w:name="_Toc26287"/>
      <w:bookmarkStart w:id="14" w:name="_Toc23103"/>
      <w:bookmarkStart w:id="15" w:name="_Toc18344"/>
      <w:bookmarkStart w:id="16" w:name="_Toc17089"/>
      <w:bookmarkStart w:id="17" w:name="_Toc15231"/>
    </w:p>
    <w:bookmarkEnd w:id="13"/>
    <w:bookmarkEnd w:id="14"/>
    <w:bookmarkEnd w:id="15"/>
    <w:bookmarkEnd w:id="16"/>
    <w:bookmarkEnd w:id="17"/>
    <w:p>
      <w:pPr>
        <w:pStyle w:val="2"/>
        <w:numPr>
          <w:ilvl w:val="0"/>
          <w:numId w:val="0"/>
        </w:numPr>
        <w:spacing w:line="600" w:lineRule="exact"/>
        <w:jc w:val="center"/>
        <w:rPr>
          <w:rFonts w:ascii="仿宋" w:hAnsi="仿宋" w:eastAsia="仿宋" w:cs="仿宋"/>
          <w:color w:val="auto"/>
          <w:sz w:val="52"/>
          <w:szCs w:val="32"/>
        </w:rPr>
      </w:pPr>
      <w:bookmarkStart w:id="18" w:name="_Toc15885"/>
      <w:bookmarkEnd w:id="18"/>
      <w:bookmarkStart w:id="19" w:name="_Toc23818"/>
      <w:bookmarkEnd w:id="19"/>
      <w:r>
        <w:rPr>
          <w:rFonts w:hint="eastAsia" w:ascii="仿宋" w:hAnsi="仿宋" w:eastAsia="仿宋" w:cs="仿宋"/>
          <w:color w:val="auto"/>
          <w:sz w:val="52"/>
          <w:szCs w:val="32"/>
        </w:rPr>
        <w:t>第一章  竞争性比选公告</w:t>
      </w:r>
    </w:p>
    <w:p>
      <w:pPr>
        <w:spacing w:line="500" w:lineRule="atLeast"/>
        <w:jc w:val="center"/>
        <w:rPr>
          <w:rFonts w:ascii="仿宋" w:hAnsi="仿宋" w:eastAsia="仿宋" w:cs="仿宋"/>
          <w:b/>
          <w:color w:val="auto"/>
          <w:kern w:val="0"/>
          <w:sz w:val="36"/>
          <w:szCs w:val="36"/>
        </w:rPr>
      </w:pPr>
      <w:bookmarkStart w:id="20" w:name="_Toc282"/>
      <w:r>
        <w:rPr>
          <w:rFonts w:hint="eastAsia" w:ascii="仿宋" w:hAnsi="仿宋" w:eastAsia="仿宋" w:cs="仿宋"/>
          <w:b/>
          <w:color w:val="auto"/>
          <w:kern w:val="0"/>
          <w:sz w:val="36"/>
          <w:szCs w:val="36"/>
        </w:rPr>
        <w:t xml:space="preserve"> 云南师范大学附属世纪金源学校</w:t>
      </w:r>
    </w:p>
    <w:p>
      <w:pPr>
        <w:spacing w:line="500" w:lineRule="atLeast"/>
        <w:jc w:val="center"/>
        <w:rPr>
          <w:rFonts w:ascii="仿宋" w:hAnsi="仿宋" w:eastAsia="仿宋" w:cs="仿宋"/>
          <w:color w:val="auto"/>
          <w:sz w:val="32"/>
          <w:szCs w:val="32"/>
        </w:rPr>
      </w:pPr>
      <w:r>
        <w:rPr>
          <w:rFonts w:hint="eastAsia" w:ascii="宋体" w:hAnsi="宋体" w:cs="宋体"/>
          <w:b/>
          <w:bCs/>
          <w:color w:val="auto"/>
          <w:sz w:val="36"/>
          <w:szCs w:val="36"/>
          <w:lang w:val="en-US" w:eastAsia="zh-CN"/>
        </w:rPr>
        <w:t>工会之家装修</w:t>
      </w:r>
      <w:r>
        <w:rPr>
          <w:rFonts w:hint="eastAsia" w:ascii="宋体" w:hAnsi="宋体" w:cs="宋体"/>
          <w:b/>
          <w:bCs/>
          <w:color w:val="auto"/>
          <w:sz w:val="36"/>
          <w:szCs w:val="36"/>
        </w:rPr>
        <w:t>项目</w:t>
      </w:r>
      <w:r>
        <w:rPr>
          <w:rFonts w:hint="eastAsia" w:ascii="仿宋" w:hAnsi="仿宋" w:eastAsia="仿宋" w:cs="仿宋"/>
          <w:b/>
          <w:color w:val="auto"/>
          <w:kern w:val="0"/>
          <w:sz w:val="36"/>
          <w:szCs w:val="36"/>
        </w:rPr>
        <w:t>竞争性比选公告</w:t>
      </w:r>
    </w:p>
    <w:p>
      <w:pPr>
        <w:pBdr>
          <w:top w:val="single" w:color="auto" w:sz="4" w:space="1"/>
          <w:left w:val="single" w:color="auto" w:sz="4" w:space="4"/>
          <w:bottom w:val="single" w:color="auto" w:sz="4" w:space="1"/>
          <w:right w:val="single" w:color="auto" w:sz="4" w:space="4"/>
        </w:pBdr>
        <w:spacing w:line="500" w:lineRule="atLeast"/>
        <w:ind w:firstLine="440" w:firstLineChars="200"/>
        <w:rPr>
          <w:rFonts w:ascii="仿宋" w:hAnsi="仿宋" w:eastAsia="仿宋" w:cs="仿宋"/>
          <w:color w:val="auto"/>
          <w:sz w:val="22"/>
          <w:szCs w:val="22"/>
        </w:rPr>
      </w:pPr>
      <w:r>
        <w:rPr>
          <w:rFonts w:hint="eastAsia" w:ascii="仿宋" w:hAnsi="仿宋" w:eastAsia="仿宋" w:cs="仿宋"/>
          <w:color w:val="auto"/>
          <w:sz w:val="22"/>
          <w:szCs w:val="22"/>
        </w:rPr>
        <w:t>项目概况</w:t>
      </w:r>
    </w:p>
    <w:p>
      <w:pPr>
        <w:pBdr>
          <w:top w:val="single" w:color="auto" w:sz="4" w:space="1"/>
          <w:left w:val="single" w:color="auto" w:sz="4" w:space="4"/>
          <w:bottom w:val="single" w:color="auto" w:sz="4" w:space="1"/>
          <w:right w:val="single" w:color="auto" w:sz="4" w:space="4"/>
        </w:pBdr>
        <w:spacing w:line="500" w:lineRule="atLeast"/>
        <w:ind w:firstLine="440" w:firstLineChars="200"/>
        <w:rPr>
          <w:rFonts w:ascii="仿宋" w:hAnsi="仿宋" w:eastAsia="仿宋" w:cs="仿宋"/>
          <w:color w:val="auto"/>
          <w:sz w:val="22"/>
          <w:szCs w:val="22"/>
        </w:rPr>
      </w:pPr>
      <w:r>
        <w:rPr>
          <w:rFonts w:hint="eastAsia" w:ascii="仿宋" w:hAnsi="仿宋" w:eastAsia="仿宋" w:cs="仿宋"/>
          <w:color w:val="auto"/>
          <w:sz w:val="22"/>
          <w:szCs w:val="22"/>
          <w:u w:val="single"/>
        </w:rPr>
        <w:t>云南师范大学附属世纪金源学校</w:t>
      </w:r>
      <w:r>
        <w:rPr>
          <w:rFonts w:hint="eastAsia" w:ascii="仿宋" w:hAnsi="仿宋" w:eastAsia="仿宋" w:cs="仿宋"/>
          <w:color w:val="auto"/>
          <w:sz w:val="22"/>
          <w:szCs w:val="22"/>
          <w:u w:val="single"/>
          <w:lang w:val="en-US" w:eastAsia="zh-CN"/>
        </w:rPr>
        <w:t>工会之家装修</w:t>
      </w:r>
      <w:r>
        <w:rPr>
          <w:rFonts w:hint="eastAsia" w:ascii="仿宋" w:hAnsi="仿宋" w:eastAsia="仿宋" w:cs="仿宋"/>
          <w:color w:val="auto"/>
          <w:sz w:val="22"/>
          <w:szCs w:val="22"/>
          <w:u w:val="single"/>
        </w:rPr>
        <w:t>项目</w:t>
      </w:r>
      <w:r>
        <w:rPr>
          <w:rFonts w:hint="eastAsia" w:ascii="仿宋" w:hAnsi="仿宋" w:eastAsia="仿宋" w:cs="仿宋"/>
          <w:color w:val="auto"/>
          <w:sz w:val="22"/>
          <w:szCs w:val="22"/>
        </w:rPr>
        <w:t>的潜在投标人应在</w:t>
      </w:r>
      <w:r>
        <w:rPr>
          <w:rFonts w:hint="eastAsia" w:ascii="仿宋" w:hAnsi="仿宋" w:eastAsia="仿宋" w:cs="仿宋"/>
          <w:color w:val="auto"/>
          <w:sz w:val="22"/>
          <w:szCs w:val="22"/>
          <w:u w:val="single"/>
        </w:rPr>
        <w:t>云南师范大学附属世纪金源学校（昆明市广福路3678号）</w:t>
      </w:r>
      <w:r>
        <w:rPr>
          <w:rFonts w:hint="eastAsia" w:ascii="仿宋" w:hAnsi="仿宋" w:eastAsia="仿宋" w:cs="仿宋"/>
          <w:color w:val="auto"/>
          <w:sz w:val="22"/>
          <w:szCs w:val="22"/>
        </w:rPr>
        <w:t>网上获取比选文件，并于</w:t>
      </w:r>
      <w:r>
        <w:rPr>
          <w:rFonts w:hint="eastAsia" w:ascii="仿宋" w:hAnsi="仿宋" w:eastAsia="仿宋" w:cs="仿宋"/>
          <w:color w:val="auto"/>
          <w:sz w:val="22"/>
          <w:szCs w:val="22"/>
          <w:u w:val="single"/>
        </w:rPr>
        <w:t>2024年</w:t>
      </w:r>
      <w:r>
        <w:rPr>
          <w:rFonts w:hint="eastAsia" w:ascii="仿宋" w:hAnsi="仿宋" w:eastAsia="仿宋" w:cs="仿宋"/>
          <w:color w:val="auto"/>
          <w:sz w:val="22"/>
          <w:szCs w:val="22"/>
          <w:u w:val="single"/>
          <w:lang w:val="en-US" w:eastAsia="zh-CN"/>
        </w:rPr>
        <w:t xml:space="preserve">5 </w:t>
      </w:r>
      <w:r>
        <w:rPr>
          <w:rFonts w:hint="eastAsia" w:ascii="仿宋" w:hAnsi="仿宋" w:eastAsia="仿宋" w:cs="仿宋"/>
          <w:color w:val="auto"/>
          <w:sz w:val="22"/>
          <w:szCs w:val="22"/>
          <w:u w:val="single"/>
        </w:rPr>
        <w:t>月</w:t>
      </w:r>
      <w:r>
        <w:rPr>
          <w:rFonts w:hint="eastAsia" w:ascii="仿宋" w:hAnsi="仿宋" w:eastAsia="仿宋" w:cs="仿宋"/>
          <w:color w:val="auto"/>
          <w:sz w:val="22"/>
          <w:szCs w:val="22"/>
          <w:u w:val="single"/>
          <w:lang w:val="en-US" w:eastAsia="zh-CN"/>
        </w:rPr>
        <w:t xml:space="preserve"> 16 </w:t>
      </w:r>
      <w:r>
        <w:rPr>
          <w:rFonts w:hint="eastAsia" w:ascii="仿宋" w:hAnsi="仿宋" w:eastAsia="仿宋" w:cs="仿宋"/>
          <w:color w:val="auto"/>
          <w:sz w:val="22"/>
          <w:szCs w:val="22"/>
          <w:u w:val="single"/>
        </w:rPr>
        <w:t>日14点30分</w:t>
      </w:r>
      <w:r>
        <w:rPr>
          <w:rFonts w:hint="eastAsia" w:ascii="仿宋" w:hAnsi="仿宋" w:eastAsia="仿宋" w:cs="仿宋"/>
          <w:bCs/>
          <w:color w:val="auto"/>
          <w:sz w:val="22"/>
          <w:szCs w:val="22"/>
        </w:rPr>
        <w:t>（北京时间）前提交响应文件</w:t>
      </w:r>
      <w:r>
        <w:rPr>
          <w:rFonts w:hint="eastAsia" w:ascii="仿宋" w:hAnsi="仿宋" w:eastAsia="仿宋" w:cs="仿宋"/>
          <w:color w:val="auto"/>
          <w:sz w:val="22"/>
          <w:szCs w:val="22"/>
        </w:rPr>
        <w:t>。</w:t>
      </w:r>
    </w:p>
    <w:p>
      <w:pPr>
        <w:keepNext/>
        <w:keepLines/>
        <w:spacing w:line="500" w:lineRule="atLeast"/>
        <w:ind w:firstLine="480" w:firstLineChars="200"/>
        <w:outlineLvl w:val="1"/>
        <w:rPr>
          <w:rFonts w:ascii="仿宋" w:hAnsi="仿宋" w:eastAsia="仿宋" w:cs="仿宋"/>
          <w:bCs/>
          <w:color w:val="auto"/>
          <w:sz w:val="24"/>
        </w:rPr>
      </w:pPr>
      <w:bookmarkStart w:id="21" w:name="_Toc21103"/>
      <w:bookmarkEnd w:id="21"/>
      <w:r>
        <w:rPr>
          <w:rFonts w:hint="eastAsia" w:ascii="仿宋" w:hAnsi="仿宋" w:eastAsia="仿宋" w:cs="仿宋"/>
          <w:bCs/>
          <w:color w:val="auto"/>
          <w:sz w:val="24"/>
        </w:rPr>
        <w:t>一、项目基本情况</w:t>
      </w:r>
    </w:p>
    <w:p>
      <w:pPr>
        <w:spacing w:line="500" w:lineRule="atLeast"/>
        <w:ind w:firstLine="480" w:firstLineChars="200"/>
        <w:rPr>
          <w:rFonts w:ascii="仿宋" w:hAnsi="仿宋" w:eastAsia="仿宋" w:cs="仿宋"/>
          <w:color w:val="auto"/>
          <w:sz w:val="24"/>
        </w:rPr>
      </w:pPr>
      <w:bookmarkStart w:id="22" w:name="_Toc4242"/>
      <w:r>
        <w:rPr>
          <w:rFonts w:hint="eastAsia" w:ascii="仿宋" w:hAnsi="仿宋" w:eastAsia="仿宋" w:cs="仿宋"/>
          <w:color w:val="auto"/>
          <w:sz w:val="24"/>
        </w:rPr>
        <w:t>1.项目名称：云南师范大学附属世纪金源学校</w:t>
      </w:r>
      <w:r>
        <w:rPr>
          <w:rFonts w:hint="eastAsia" w:ascii="仿宋" w:hAnsi="仿宋" w:eastAsia="仿宋" w:cs="仿宋"/>
          <w:b w:val="0"/>
          <w:bCs w:val="0"/>
          <w:color w:val="auto"/>
          <w:sz w:val="24"/>
          <w:szCs w:val="24"/>
          <w:lang w:val="en-US" w:eastAsia="zh-CN"/>
        </w:rPr>
        <w:t>工会之家装修</w:t>
      </w:r>
      <w:r>
        <w:rPr>
          <w:rFonts w:hint="eastAsia" w:ascii="仿宋" w:hAnsi="仿宋" w:eastAsia="仿宋" w:cs="仿宋"/>
          <w:color w:val="auto"/>
          <w:sz w:val="24"/>
        </w:rPr>
        <w:t>项目；</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2.招标方式：竞争性比选；</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3.预算金额：</w:t>
      </w:r>
      <w:r>
        <w:rPr>
          <w:rFonts w:hint="eastAsia" w:ascii="仿宋" w:hAnsi="仿宋" w:eastAsia="仿宋" w:cs="仿宋"/>
          <w:color w:val="auto"/>
          <w:sz w:val="24"/>
          <w:lang w:val="en-US" w:eastAsia="zh-CN"/>
        </w:rPr>
        <w:t>肆万捌</w:t>
      </w:r>
      <w:r>
        <w:rPr>
          <w:rFonts w:hint="eastAsia" w:ascii="仿宋" w:hAnsi="仿宋" w:eastAsia="仿宋" w:cs="仿宋"/>
          <w:color w:val="auto"/>
          <w:sz w:val="24"/>
        </w:rPr>
        <w:t>仟</w:t>
      </w:r>
      <w:r>
        <w:rPr>
          <w:rFonts w:hint="eastAsia" w:ascii="仿宋" w:hAnsi="仿宋" w:eastAsia="仿宋" w:cs="仿宋"/>
          <w:color w:val="auto"/>
          <w:sz w:val="24"/>
          <w:lang w:val="en-US" w:eastAsia="zh-CN"/>
        </w:rPr>
        <w:t>伍佰</w:t>
      </w:r>
      <w:r>
        <w:rPr>
          <w:rFonts w:hint="eastAsia" w:ascii="仿宋" w:hAnsi="仿宋" w:eastAsia="仿宋" w:cs="仿宋"/>
          <w:color w:val="auto"/>
          <w:sz w:val="24"/>
        </w:rPr>
        <w:t>元整（</w:t>
      </w:r>
      <w:r>
        <w:rPr>
          <w:rFonts w:hint="eastAsia" w:ascii="仿宋" w:hAnsi="仿宋" w:eastAsia="仿宋" w:cs="仿宋"/>
          <w:color w:val="auto"/>
          <w:sz w:val="24"/>
          <w:lang w:val="en-US" w:eastAsia="zh-CN"/>
        </w:rPr>
        <w:t>48</w:t>
      </w:r>
      <w:r>
        <w:rPr>
          <w:rFonts w:hint="eastAsia" w:ascii="仿宋" w:hAnsi="仿宋" w:eastAsia="仿宋" w:cs="仿宋"/>
          <w:color w:val="auto"/>
          <w:sz w:val="24"/>
        </w:rPr>
        <w:t>50</w:t>
      </w:r>
      <w:r>
        <w:rPr>
          <w:rFonts w:hint="eastAsia" w:ascii="仿宋" w:hAnsi="仿宋" w:eastAsia="仿宋" w:cs="仿宋"/>
          <w:color w:val="auto"/>
          <w:sz w:val="24"/>
          <w:lang w:val="en-US" w:eastAsia="zh-CN"/>
        </w:rPr>
        <w:t>0</w:t>
      </w:r>
      <w:r>
        <w:rPr>
          <w:rFonts w:hint="eastAsia" w:ascii="仿宋" w:hAnsi="仿宋" w:eastAsia="仿宋" w:cs="仿宋"/>
          <w:color w:val="auto"/>
          <w:sz w:val="24"/>
        </w:rPr>
        <w:t>.00元）</w:t>
      </w:r>
      <w:r>
        <w:rPr>
          <w:rFonts w:hint="eastAsia" w:ascii="仿宋" w:hAnsi="仿宋" w:eastAsia="仿宋" w:cs="仿宋"/>
          <w:color w:val="auto"/>
          <w:sz w:val="24"/>
        </w:rPr>
        <w:t>；</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4.最高限价：</w:t>
      </w:r>
      <w:r>
        <w:rPr>
          <w:rFonts w:hint="eastAsia" w:ascii="仿宋" w:hAnsi="仿宋" w:eastAsia="仿宋" w:cs="仿宋"/>
          <w:color w:val="auto"/>
          <w:sz w:val="24"/>
          <w:lang w:val="en-US" w:eastAsia="zh-CN"/>
        </w:rPr>
        <w:t>肆万捌</w:t>
      </w:r>
      <w:r>
        <w:rPr>
          <w:rFonts w:hint="eastAsia" w:ascii="仿宋" w:hAnsi="仿宋" w:eastAsia="仿宋" w:cs="仿宋"/>
          <w:color w:val="auto"/>
          <w:sz w:val="24"/>
        </w:rPr>
        <w:t>仟</w:t>
      </w:r>
      <w:r>
        <w:rPr>
          <w:rFonts w:hint="eastAsia" w:ascii="仿宋" w:hAnsi="仿宋" w:eastAsia="仿宋" w:cs="仿宋"/>
          <w:color w:val="auto"/>
          <w:sz w:val="24"/>
          <w:lang w:val="en-US" w:eastAsia="zh-CN"/>
        </w:rPr>
        <w:t>伍佰</w:t>
      </w:r>
      <w:r>
        <w:rPr>
          <w:rFonts w:hint="eastAsia" w:ascii="仿宋" w:hAnsi="仿宋" w:eastAsia="仿宋" w:cs="仿宋"/>
          <w:color w:val="auto"/>
          <w:sz w:val="24"/>
        </w:rPr>
        <w:t>元整（</w:t>
      </w:r>
      <w:r>
        <w:rPr>
          <w:rFonts w:hint="eastAsia" w:ascii="仿宋" w:hAnsi="仿宋" w:eastAsia="仿宋" w:cs="仿宋"/>
          <w:color w:val="auto"/>
          <w:sz w:val="24"/>
          <w:lang w:val="en-US" w:eastAsia="zh-CN"/>
        </w:rPr>
        <w:t>48</w:t>
      </w:r>
      <w:r>
        <w:rPr>
          <w:rFonts w:hint="eastAsia" w:ascii="仿宋" w:hAnsi="仿宋" w:eastAsia="仿宋" w:cs="仿宋"/>
          <w:color w:val="auto"/>
          <w:sz w:val="24"/>
        </w:rPr>
        <w:t>50</w:t>
      </w:r>
      <w:r>
        <w:rPr>
          <w:rFonts w:hint="eastAsia" w:ascii="仿宋" w:hAnsi="仿宋" w:eastAsia="仿宋" w:cs="仿宋"/>
          <w:color w:val="auto"/>
          <w:sz w:val="24"/>
          <w:lang w:val="en-US" w:eastAsia="zh-CN"/>
        </w:rPr>
        <w:t>0</w:t>
      </w:r>
      <w:r>
        <w:rPr>
          <w:rFonts w:hint="eastAsia" w:ascii="仿宋" w:hAnsi="仿宋" w:eastAsia="仿宋" w:cs="仿宋"/>
          <w:color w:val="auto"/>
          <w:sz w:val="24"/>
        </w:rPr>
        <w:t>.00元）</w:t>
      </w:r>
      <w:r>
        <w:rPr>
          <w:rFonts w:hint="eastAsia" w:ascii="仿宋" w:hAnsi="仿宋" w:eastAsia="仿宋" w:cs="仿宋"/>
          <w:color w:val="auto"/>
          <w:sz w:val="24"/>
        </w:rPr>
        <w:t>；</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5.项目需求：云南师范大学附属世纪金源学校</w:t>
      </w:r>
      <w:r>
        <w:rPr>
          <w:rFonts w:hint="eastAsia" w:ascii="仿宋" w:hAnsi="仿宋" w:eastAsia="仿宋" w:cs="仿宋"/>
          <w:b w:val="0"/>
          <w:bCs w:val="0"/>
          <w:color w:val="auto"/>
          <w:sz w:val="24"/>
          <w:szCs w:val="24"/>
          <w:lang w:val="en-US" w:eastAsia="zh-CN"/>
        </w:rPr>
        <w:t>工会之家装修</w:t>
      </w:r>
      <w:r>
        <w:rPr>
          <w:rFonts w:hint="eastAsia" w:ascii="仿宋" w:hAnsi="仿宋" w:eastAsia="仿宋" w:cs="仿宋"/>
          <w:color w:val="auto"/>
          <w:sz w:val="24"/>
        </w:rPr>
        <w:t>项目，具体要求详见</w:t>
      </w:r>
      <w:r>
        <w:rPr>
          <w:rFonts w:hint="eastAsia" w:ascii="仿宋" w:hAnsi="仿宋" w:eastAsia="仿宋" w:cs="仿宋"/>
          <w:color w:val="auto"/>
          <w:sz w:val="24"/>
        </w:rPr>
        <w:t>第四章</w:t>
      </w:r>
      <w:r>
        <w:rPr>
          <w:rFonts w:hint="eastAsia" w:ascii="仿宋" w:hAnsi="仿宋" w:eastAsia="仿宋" w:cs="仿宋"/>
          <w:color w:val="auto"/>
          <w:sz w:val="24"/>
        </w:rPr>
        <w:t>“项目需求”。</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7.服务期：</w:t>
      </w:r>
      <w:r>
        <w:rPr>
          <w:rFonts w:hint="eastAsia" w:ascii="仿宋" w:hAnsi="仿宋" w:eastAsia="仿宋" w:cs="仿宋"/>
          <w:color w:val="auto"/>
          <w:sz w:val="24"/>
          <w:lang w:val="en-US" w:eastAsia="zh-CN"/>
        </w:rPr>
        <w:t>2</w:t>
      </w:r>
      <w:r>
        <w:rPr>
          <w:rFonts w:hint="eastAsia" w:ascii="仿宋" w:hAnsi="仿宋" w:eastAsia="仿宋" w:cs="仿宋"/>
          <w:color w:val="auto"/>
          <w:sz w:val="24"/>
        </w:rPr>
        <w:t>0个工作日</w:t>
      </w:r>
      <w:r>
        <w:rPr>
          <w:rFonts w:hint="eastAsia" w:ascii="仿宋" w:hAnsi="仿宋" w:eastAsia="仿宋" w:cs="仿宋"/>
          <w:color w:val="auto"/>
          <w:sz w:val="24"/>
        </w:rPr>
        <w:t>。</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8.服务地点：云南师范大学附属世纪金源学校（昆明市广福路3678号）。</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9.本项目不接受联合体比选。</w:t>
      </w:r>
    </w:p>
    <w:bookmarkEnd w:id="22"/>
    <w:p>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二、投标人的资格要求：</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1.第一中标候选人的行贿犯罪档案信息查询，招标人等可以通过“中国裁判文书网”查询相关信息；</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2.本项目对失信被执行人，按照《关于在招标投标活动中对失信被执行人实施联合惩戒的通知》（法【2016】285号）执行。由招标人通过“信用中国”网站（www.creditchina.gov.cn）或各级信用信息共享平台查询投标人是否为失信被执行人，提供给评标委员会；</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3.投标人必须符合《中华人民共和国政府采购法》第二十二条规定。</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4.具有履行合同所必需的专业技术能力和设施设备（提供书面声明加盖公章）。</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5.投标供应商的注册资金不低于</w:t>
      </w:r>
      <w:r>
        <w:rPr>
          <w:rFonts w:hint="eastAsia" w:ascii="仿宋" w:hAnsi="仿宋" w:eastAsia="仿宋" w:cs="仿宋"/>
          <w:color w:val="auto"/>
          <w:sz w:val="24"/>
          <w:lang w:val="en-US" w:eastAsia="zh-CN"/>
        </w:rPr>
        <w:t>5</w:t>
      </w:r>
      <w:r>
        <w:rPr>
          <w:rFonts w:hint="eastAsia" w:ascii="仿宋" w:hAnsi="仿宋" w:eastAsia="仿宋" w:cs="仿宋"/>
          <w:color w:val="auto"/>
          <w:sz w:val="24"/>
        </w:rPr>
        <w:t>0万元。</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6.本项目不接受联合体投标。中标后中标人不得以任何形式进行转包或分包（提供书面声明加盖公章）</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8.</w:t>
      </w:r>
      <w:r>
        <w:rPr>
          <w:rFonts w:ascii="仿宋" w:hAnsi="仿宋" w:eastAsia="仿宋" w:cs="仿宋"/>
          <w:color w:val="auto"/>
          <w:sz w:val="24"/>
        </w:rPr>
        <w:t xml:space="preserve"> </w:t>
      </w:r>
      <w:r>
        <w:rPr>
          <w:rFonts w:hint="eastAsia" w:ascii="仿宋" w:hAnsi="仿宋" w:eastAsia="仿宋" w:cs="仿宋"/>
          <w:color w:val="auto"/>
          <w:sz w:val="24"/>
        </w:rPr>
        <w:t>资质条件：投标人须是在中华人民共和国境内经国家工商行政管理部门登记注册具有独立企业（事业）法人或其他组织，具备有效的营业执照等证明文件；</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9.信誉要求：投标人没有处于被责令停业、投标资格被暂停或取消、财产被接管、冻结、破产等状态；2020年1月1日至今没有骗取中标和严重违约、没有被项目所在地政府或国家部委禁止市场准入等情形（提供承诺书或相关证明材料）。</w:t>
      </w:r>
    </w:p>
    <w:p>
      <w:pPr>
        <w:keepNext/>
        <w:keepLines/>
        <w:spacing w:line="500" w:lineRule="atLeast"/>
        <w:ind w:firstLine="480" w:firstLineChars="200"/>
        <w:outlineLvl w:val="1"/>
        <w:rPr>
          <w:rFonts w:ascii="仿宋" w:hAnsi="仿宋" w:eastAsia="仿宋" w:cs="仿宋"/>
          <w:bCs/>
          <w:color w:val="auto"/>
          <w:sz w:val="24"/>
        </w:rPr>
      </w:pPr>
      <w:bookmarkStart w:id="23" w:name="_Toc5122"/>
      <w:bookmarkEnd w:id="23"/>
      <w:r>
        <w:rPr>
          <w:rFonts w:hint="eastAsia" w:ascii="仿宋" w:hAnsi="仿宋" w:eastAsia="仿宋" w:cs="仿宋"/>
          <w:bCs/>
          <w:color w:val="auto"/>
          <w:sz w:val="24"/>
        </w:rPr>
        <w:t>三、获取比选文件</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1.时间：</w:t>
      </w:r>
      <w:r>
        <w:rPr>
          <w:rFonts w:hint="eastAsia" w:ascii="仿宋" w:hAnsi="仿宋" w:eastAsia="仿宋" w:cs="仿宋"/>
          <w:color w:val="auto"/>
          <w:sz w:val="24"/>
          <w:u w:val="single"/>
        </w:rPr>
        <w:t>2024</w:t>
      </w:r>
      <w:r>
        <w:rPr>
          <w:rFonts w:hint="eastAsia" w:ascii="仿宋" w:hAnsi="仿宋" w:eastAsia="仿宋" w:cs="仿宋"/>
          <w:color w:val="auto"/>
          <w:sz w:val="24"/>
        </w:rPr>
        <w:t>年</w:t>
      </w:r>
      <w:r>
        <w:rPr>
          <w:rFonts w:hint="eastAsia" w:ascii="仿宋" w:hAnsi="仿宋" w:eastAsia="仿宋" w:cs="仿宋"/>
          <w:color w:val="auto"/>
          <w:sz w:val="24"/>
          <w:u w:val="single"/>
          <w:lang w:val="en-US" w:eastAsia="zh-CN"/>
        </w:rPr>
        <w:t>5</w:t>
      </w:r>
      <w:r>
        <w:rPr>
          <w:rFonts w:hint="eastAsia" w:ascii="仿宋" w:hAnsi="仿宋" w:eastAsia="仿宋" w:cs="仿宋"/>
          <w:color w:val="auto"/>
          <w:sz w:val="24"/>
        </w:rPr>
        <w:t>月</w:t>
      </w:r>
      <w:r>
        <w:rPr>
          <w:rFonts w:hint="eastAsia" w:ascii="仿宋" w:hAnsi="仿宋" w:eastAsia="仿宋" w:cs="仿宋"/>
          <w:color w:val="auto"/>
          <w:sz w:val="24"/>
          <w:u w:val="single"/>
          <w:lang w:val="en-US" w:eastAsia="zh-CN"/>
        </w:rPr>
        <w:t>11</w:t>
      </w:r>
      <w:r>
        <w:rPr>
          <w:rFonts w:hint="eastAsia" w:ascii="仿宋" w:hAnsi="仿宋" w:eastAsia="仿宋" w:cs="仿宋"/>
          <w:color w:val="auto"/>
          <w:sz w:val="24"/>
          <w:u w:val="single"/>
        </w:rPr>
        <w:t>日</w:t>
      </w:r>
      <w:r>
        <w:rPr>
          <w:rFonts w:hint="eastAsia" w:ascii="仿宋" w:hAnsi="仿宋" w:eastAsia="仿宋" w:cs="仿宋"/>
          <w:color w:val="auto"/>
          <w:sz w:val="24"/>
        </w:rPr>
        <w:t>至</w:t>
      </w:r>
      <w:r>
        <w:rPr>
          <w:rFonts w:hint="eastAsia" w:ascii="仿宋" w:hAnsi="仿宋" w:eastAsia="仿宋" w:cs="仿宋"/>
          <w:color w:val="auto"/>
          <w:sz w:val="24"/>
          <w:u w:val="single"/>
        </w:rPr>
        <w:t>2024</w:t>
      </w:r>
      <w:r>
        <w:rPr>
          <w:rFonts w:hint="eastAsia" w:ascii="仿宋" w:hAnsi="仿宋" w:eastAsia="仿宋" w:cs="仿宋"/>
          <w:color w:val="auto"/>
          <w:sz w:val="24"/>
        </w:rPr>
        <w:t>年</w:t>
      </w:r>
      <w:r>
        <w:rPr>
          <w:rFonts w:hint="eastAsia" w:ascii="仿宋" w:hAnsi="仿宋" w:eastAsia="仿宋" w:cs="仿宋"/>
          <w:color w:val="auto"/>
          <w:sz w:val="24"/>
          <w:u w:val="single"/>
          <w:lang w:val="en-US" w:eastAsia="zh-CN"/>
        </w:rPr>
        <w:t>5</w:t>
      </w:r>
      <w:r>
        <w:rPr>
          <w:rFonts w:hint="eastAsia" w:ascii="仿宋" w:hAnsi="仿宋" w:eastAsia="仿宋" w:cs="仿宋"/>
          <w:color w:val="auto"/>
          <w:sz w:val="24"/>
        </w:rPr>
        <w:t>月</w:t>
      </w:r>
      <w:r>
        <w:rPr>
          <w:rFonts w:hint="eastAsia" w:ascii="仿宋" w:hAnsi="仿宋" w:eastAsia="仿宋" w:cs="仿宋"/>
          <w:color w:val="auto"/>
          <w:sz w:val="24"/>
          <w:u w:val="single"/>
          <w:lang w:val="en-US" w:eastAsia="zh-CN"/>
        </w:rPr>
        <w:t>16</w:t>
      </w:r>
      <w:r>
        <w:rPr>
          <w:rFonts w:hint="eastAsia" w:ascii="仿宋" w:hAnsi="仿宋" w:eastAsia="仿宋" w:cs="仿宋"/>
          <w:color w:val="auto"/>
          <w:sz w:val="24"/>
        </w:rPr>
        <w:t>日，每天上午</w:t>
      </w:r>
      <w:r>
        <w:rPr>
          <w:rFonts w:hint="eastAsia" w:ascii="仿宋" w:hAnsi="仿宋" w:eastAsia="仿宋" w:cs="仿宋"/>
          <w:color w:val="auto"/>
          <w:sz w:val="24"/>
          <w:u w:val="single"/>
        </w:rPr>
        <w:t>09：00时</w:t>
      </w:r>
      <w:r>
        <w:rPr>
          <w:rFonts w:hint="eastAsia" w:ascii="仿宋" w:hAnsi="仿宋" w:eastAsia="仿宋" w:cs="仿宋"/>
          <w:color w:val="auto"/>
          <w:sz w:val="24"/>
        </w:rPr>
        <w:t>至</w:t>
      </w:r>
      <w:r>
        <w:rPr>
          <w:rFonts w:hint="eastAsia" w:ascii="仿宋" w:hAnsi="仿宋" w:eastAsia="仿宋" w:cs="仿宋"/>
          <w:color w:val="auto"/>
          <w:sz w:val="24"/>
          <w:u w:val="single"/>
        </w:rPr>
        <w:t>1</w:t>
      </w:r>
      <w:r>
        <w:rPr>
          <w:rFonts w:hint="eastAsia" w:ascii="仿宋" w:hAnsi="仿宋" w:eastAsia="仿宋" w:cs="仿宋"/>
          <w:color w:val="auto"/>
          <w:sz w:val="24"/>
          <w:u w:val="single"/>
          <w:lang w:val="en-US" w:eastAsia="zh-CN"/>
        </w:rPr>
        <w:t>1</w:t>
      </w:r>
      <w:r>
        <w:rPr>
          <w:rFonts w:hint="eastAsia" w:ascii="仿宋" w:hAnsi="仿宋" w:eastAsia="仿宋" w:cs="仿宋"/>
          <w:color w:val="auto"/>
          <w:sz w:val="24"/>
          <w:u w:val="single"/>
        </w:rPr>
        <w:t>:</w:t>
      </w:r>
      <w:r>
        <w:rPr>
          <w:rFonts w:hint="eastAsia" w:ascii="仿宋" w:hAnsi="仿宋" w:eastAsia="仿宋" w:cs="仿宋"/>
          <w:color w:val="auto"/>
          <w:sz w:val="24"/>
          <w:u w:val="single"/>
          <w:lang w:val="en-US" w:eastAsia="zh-CN"/>
        </w:rPr>
        <w:t>3</w:t>
      </w:r>
      <w:r>
        <w:rPr>
          <w:rFonts w:hint="eastAsia" w:ascii="仿宋" w:hAnsi="仿宋" w:eastAsia="仿宋" w:cs="仿宋"/>
          <w:color w:val="auto"/>
          <w:sz w:val="24"/>
          <w:u w:val="single"/>
        </w:rPr>
        <w:t>0时</w:t>
      </w:r>
      <w:r>
        <w:rPr>
          <w:rFonts w:hint="eastAsia" w:ascii="仿宋" w:hAnsi="仿宋" w:eastAsia="仿宋" w:cs="仿宋"/>
          <w:color w:val="auto"/>
          <w:sz w:val="24"/>
        </w:rPr>
        <w:t>，下午</w:t>
      </w:r>
      <w:r>
        <w:rPr>
          <w:rFonts w:hint="eastAsia" w:ascii="仿宋" w:hAnsi="仿宋" w:eastAsia="仿宋" w:cs="仿宋"/>
          <w:color w:val="auto"/>
          <w:sz w:val="24"/>
          <w:u w:val="single"/>
        </w:rPr>
        <w:t>14：00时</w:t>
      </w:r>
      <w:r>
        <w:rPr>
          <w:rFonts w:hint="eastAsia" w:ascii="仿宋" w:hAnsi="仿宋" w:eastAsia="仿宋" w:cs="仿宋"/>
          <w:color w:val="auto"/>
          <w:sz w:val="24"/>
        </w:rPr>
        <w:t>至</w:t>
      </w:r>
      <w:r>
        <w:rPr>
          <w:rFonts w:hint="eastAsia" w:ascii="仿宋" w:hAnsi="仿宋" w:eastAsia="仿宋" w:cs="仿宋"/>
          <w:color w:val="auto"/>
          <w:sz w:val="24"/>
          <w:u w:val="single"/>
        </w:rPr>
        <w:t>17:00时</w:t>
      </w:r>
      <w:r>
        <w:rPr>
          <w:rFonts w:hint="eastAsia" w:ascii="仿宋" w:hAnsi="仿宋" w:eastAsia="仿宋" w:cs="仿宋"/>
          <w:color w:val="auto"/>
          <w:sz w:val="24"/>
        </w:rPr>
        <w:t>（北京时间，法定节假日除外）；</w:t>
      </w:r>
    </w:p>
    <w:p>
      <w:pPr>
        <w:spacing w:line="500" w:lineRule="atLeast"/>
        <w:ind w:firstLine="480" w:firstLineChars="200"/>
        <w:rPr>
          <w:rFonts w:ascii="仿宋" w:hAnsi="仿宋" w:eastAsia="仿宋" w:cs="仿宋"/>
          <w:color w:val="auto"/>
          <w:sz w:val="24"/>
          <w:u w:val="single"/>
        </w:rPr>
      </w:pPr>
      <w:r>
        <w:rPr>
          <w:rFonts w:hint="eastAsia" w:ascii="仿宋" w:hAnsi="仿宋" w:eastAsia="仿宋" w:cs="仿宋"/>
          <w:color w:val="auto"/>
          <w:sz w:val="24"/>
        </w:rPr>
        <w:t>2.地点：云南师范大学附属世纪金源学校（昆明市广福路3678号）；</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3.方式：采用网上获取竞争性比选文件。请将法定代表人身份证明书（盖章</w:t>
      </w:r>
      <w:r>
        <w:rPr>
          <w:rFonts w:hint="eastAsia" w:ascii="仿宋" w:hAnsi="仿宋" w:eastAsia="仿宋" w:cs="仿宋"/>
          <w:color w:val="auto"/>
          <w:sz w:val="24"/>
          <w:lang w:val="en-US" w:eastAsia="zh-CN"/>
        </w:rPr>
        <w:t>扫描</w:t>
      </w:r>
      <w:r>
        <w:rPr>
          <w:rFonts w:hint="eastAsia" w:ascii="仿宋" w:hAnsi="仿宋" w:eastAsia="仿宋" w:cs="仿宋"/>
          <w:color w:val="auto"/>
          <w:sz w:val="24"/>
        </w:rPr>
        <w:t>件）、授权委托书（盖章</w:t>
      </w:r>
      <w:r>
        <w:rPr>
          <w:rFonts w:hint="eastAsia" w:ascii="仿宋" w:hAnsi="仿宋" w:eastAsia="仿宋" w:cs="仿宋"/>
          <w:color w:val="auto"/>
          <w:sz w:val="24"/>
          <w:lang w:val="en-US" w:eastAsia="zh-CN"/>
        </w:rPr>
        <w:t>扫描</w:t>
      </w:r>
      <w:r>
        <w:rPr>
          <w:rFonts w:hint="eastAsia" w:ascii="仿宋" w:hAnsi="仿宋" w:eastAsia="仿宋" w:cs="仿宋"/>
          <w:color w:val="auto"/>
          <w:sz w:val="24"/>
        </w:rPr>
        <w:t>件）和营业执照</w:t>
      </w:r>
      <w:r>
        <w:rPr>
          <w:rFonts w:hint="eastAsia" w:ascii="仿宋" w:hAnsi="仿宋" w:eastAsia="仿宋" w:cs="仿宋"/>
          <w:color w:val="auto"/>
          <w:sz w:val="24"/>
          <w:lang w:val="en-US" w:eastAsia="zh-CN"/>
        </w:rPr>
        <w:t>扫描</w:t>
      </w:r>
      <w:r>
        <w:rPr>
          <w:rFonts w:hint="eastAsia" w:ascii="仿宋" w:hAnsi="仿宋" w:eastAsia="仿宋" w:cs="仿宋"/>
          <w:color w:val="auto"/>
          <w:sz w:val="24"/>
        </w:rPr>
        <w:t>件</w:t>
      </w:r>
      <w:r>
        <w:rPr>
          <w:rFonts w:hint="eastAsia" w:ascii="仿宋" w:hAnsi="仿宋" w:eastAsia="仿宋" w:cs="仿宋"/>
          <w:color w:val="auto"/>
          <w:sz w:val="24"/>
          <w:lang w:val="en-US" w:eastAsia="zh-CN"/>
        </w:rPr>
        <w:t>发</w:t>
      </w:r>
      <w:r>
        <w:rPr>
          <w:rFonts w:hint="eastAsia" w:ascii="仿宋" w:hAnsi="仿宋" w:eastAsia="仿宋" w:cs="仿宋"/>
          <w:color w:val="auto"/>
          <w:sz w:val="24"/>
        </w:rPr>
        <w:t>送至724693918</w:t>
      </w:r>
      <w:r>
        <w:rPr>
          <w:rFonts w:hint="eastAsia" w:ascii="仿宋" w:hAnsi="仿宋" w:eastAsia="仿宋" w:cs="仿宋"/>
          <w:color w:val="auto"/>
          <w:sz w:val="24"/>
          <w:lang w:val="en-US" w:eastAsia="zh-CN"/>
        </w:rPr>
        <w:t>@qq.com,</w:t>
      </w:r>
      <w:r>
        <w:rPr>
          <w:rFonts w:hint="eastAsia" w:ascii="仿宋" w:hAnsi="仿宋" w:eastAsia="仿宋" w:cs="仿宋"/>
          <w:color w:val="auto"/>
          <w:sz w:val="24"/>
        </w:rPr>
        <w:t>致电</w:t>
      </w:r>
      <w:r>
        <w:rPr>
          <w:rFonts w:ascii="仿宋" w:hAnsi="仿宋" w:eastAsia="仿宋" w:cs="仿宋"/>
          <w:color w:val="auto"/>
          <w:kern w:val="0"/>
          <w:sz w:val="24"/>
        </w:rPr>
        <w:t>13</w:t>
      </w:r>
      <w:r>
        <w:rPr>
          <w:rFonts w:hint="eastAsia" w:ascii="仿宋" w:hAnsi="仿宋" w:eastAsia="仿宋" w:cs="仿宋"/>
          <w:color w:val="auto"/>
          <w:kern w:val="0"/>
          <w:sz w:val="24"/>
          <w:lang w:val="en-US" w:eastAsia="zh-CN"/>
        </w:rPr>
        <w:t>759576738</w:t>
      </w:r>
      <w:r>
        <w:rPr>
          <w:rFonts w:hint="eastAsia" w:ascii="仿宋" w:hAnsi="仿宋" w:eastAsia="仿宋" w:cs="仿宋"/>
          <w:color w:val="auto"/>
          <w:sz w:val="24"/>
        </w:rPr>
        <w:t>确认</w:t>
      </w:r>
      <w:r>
        <w:rPr>
          <w:rFonts w:hint="eastAsia" w:ascii="仿宋" w:hAnsi="仿宋" w:eastAsia="仿宋" w:cs="仿宋"/>
          <w:color w:val="auto"/>
          <w:sz w:val="24"/>
          <w:lang w:val="en-US" w:eastAsia="zh-CN"/>
        </w:rPr>
        <w:t>报名资格</w:t>
      </w:r>
      <w:r>
        <w:rPr>
          <w:rFonts w:hint="eastAsia" w:ascii="仿宋" w:hAnsi="仿宋" w:eastAsia="仿宋" w:cs="仿宋"/>
          <w:color w:val="auto"/>
          <w:sz w:val="24"/>
        </w:rPr>
        <w:t>。</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4.售价：人民币0元整（¥0.00元）。</w:t>
      </w:r>
    </w:p>
    <w:p>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四、</w:t>
      </w:r>
      <w:r>
        <w:rPr>
          <w:rFonts w:hint="eastAsia" w:ascii="仿宋" w:hAnsi="仿宋" w:eastAsia="仿宋" w:cs="仿宋"/>
          <w:color w:val="auto"/>
          <w:sz w:val="24"/>
        </w:rPr>
        <w:t>竞争性</w:t>
      </w:r>
      <w:r>
        <w:rPr>
          <w:rFonts w:hint="eastAsia" w:ascii="仿宋" w:hAnsi="仿宋" w:eastAsia="仿宋" w:cs="仿宋"/>
          <w:bCs/>
          <w:color w:val="auto"/>
          <w:sz w:val="24"/>
        </w:rPr>
        <w:t>比选文件提交</w:t>
      </w:r>
    </w:p>
    <w:p>
      <w:pPr>
        <w:spacing w:line="500" w:lineRule="atLeast"/>
        <w:ind w:firstLine="480" w:firstLineChars="200"/>
        <w:rPr>
          <w:rFonts w:ascii="仿宋" w:hAnsi="仿宋" w:eastAsia="仿宋" w:cs="仿宋"/>
          <w:bCs/>
          <w:color w:val="auto"/>
          <w:sz w:val="24"/>
        </w:rPr>
      </w:pPr>
      <w:r>
        <w:rPr>
          <w:rFonts w:hint="eastAsia" w:ascii="仿宋" w:hAnsi="仿宋" w:eastAsia="仿宋" w:cs="仿宋"/>
          <w:color w:val="auto"/>
          <w:sz w:val="24"/>
        </w:rPr>
        <w:t>1.截止时间：</w:t>
      </w:r>
      <w:r>
        <w:rPr>
          <w:rFonts w:hint="eastAsia" w:ascii="仿宋" w:hAnsi="仿宋" w:eastAsia="仿宋" w:cs="仿宋"/>
          <w:color w:val="auto"/>
          <w:sz w:val="24"/>
          <w:u w:val="single"/>
        </w:rPr>
        <w:t>2024年</w:t>
      </w:r>
      <w:r>
        <w:rPr>
          <w:rFonts w:hint="eastAsia" w:ascii="仿宋" w:hAnsi="仿宋" w:eastAsia="仿宋" w:cs="仿宋"/>
          <w:color w:val="auto"/>
          <w:sz w:val="24"/>
          <w:u w:val="single"/>
          <w:lang w:val="en-US" w:eastAsia="zh-CN"/>
        </w:rPr>
        <w:t>5</w:t>
      </w:r>
      <w:r>
        <w:rPr>
          <w:rFonts w:hint="eastAsia" w:ascii="仿宋" w:hAnsi="仿宋" w:eastAsia="仿宋" w:cs="仿宋"/>
          <w:color w:val="auto"/>
          <w:sz w:val="24"/>
          <w:u w:val="single"/>
        </w:rPr>
        <w:t>月</w:t>
      </w:r>
      <w:r>
        <w:rPr>
          <w:rFonts w:hint="eastAsia" w:ascii="仿宋" w:hAnsi="仿宋" w:eastAsia="仿宋" w:cs="仿宋"/>
          <w:color w:val="auto"/>
          <w:sz w:val="24"/>
          <w:u w:val="single"/>
          <w:lang w:val="en-US" w:eastAsia="zh-CN"/>
        </w:rPr>
        <w:t>16</w:t>
      </w:r>
      <w:r>
        <w:rPr>
          <w:rFonts w:hint="eastAsia" w:ascii="仿宋" w:hAnsi="仿宋" w:eastAsia="仿宋" w:cs="仿宋"/>
          <w:color w:val="auto"/>
          <w:sz w:val="24"/>
          <w:u w:val="single"/>
        </w:rPr>
        <w:t>日14点30分</w:t>
      </w:r>
      <w:r>
        <w:rPr>
          <w:rFonts w:hint="eastAsia" w:ascii="仿宋" w:hAnsi="仿宋" w:eastAsia="仿宋" w:cs="仿宋"/>
          <w:color w:val="auto"/>
          <w:sz w:val="24"/>
        </w:rPr>
        <w:t>（北京时间）</w:t>
      </w:r>
    </w:p>
    <w:p>
      <w:pPr>
        <w:spacing w:line="500" w:lineRule="atLeast"/>
        <w:ind w:firstLine="480" w:firstLineChars="200"/>
        <w:rPr>
          <w:rFonts w:ascii="仿宋" w:hAnsi="仿宋" w:eastAsia="仿宋" w:cs="仿宋"/>
          <w:bCs/>
          <w:color w:val="auto"/>
          <w:sz w:val="24"/>
          <w:u w:val="single"/>
        </w:rPr>
      </w:pPr>
      <w:r>
        <w:rPr>
          <w:rFonts w:hint="eastAsia" w:ascii="仿宋" w:hAnsi="仿宋" w:eastAsia="仿宋" w:cs="仿宋"/>
          <w:color w:val="auto"/>
          <w:sz w:val="24"/>
        </w:rPr>
        <w:t>2.地点：云南师范大学附属世纪金源学校（昆明市广福路3678号），逾期送达的或者未送达指定地点的响应文件，招标人不予受理。</w:t>
      </w:r>
    </w:p>
    <w:p>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五、开启</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1.时间：</w:t>
      </w:r>
      <w:r>
        <w:rPr>
          <w:rFonts w:hint="eastAsia" w:ascii="仿宋" w:hAnsi="仿宋" w:eastAsia="仿宋" w:cs="仿宋"/>
          <w:color w:val="auto"/>
          <w:sz w:val="24"/>
          <w:u w:val="single"/>
        </w:rPr>
        <w:t>2024年</w:t>
      </w:r>
      <w:r>
        <w:rPr>
          <w:rFonts w:hint="eastAsia" w:ascii="仿宋" w:hAnsi="仿宋" w:eastAsia="仿宋" w:cs="仿宋"/>
          <w:color w:val="auto"/>
          <w:sz w:val="24"/>
          <w:u w:val="single"/>
          <w:lang w:val="en-US" w:eastAsia="zh-CN"/>
        </w:rPr>
        <w:t>5</w:t>
      </w:r>
      <w:r>
        <w:rPr>
          <w:rFonts w:hint="eastAsia" w:ascii="仿宋" w:hAnsi="仿宋" w:eastAsia="仿宋" w:cs="仿宋"/>
          <w:color w:val="auto"/>
          <w:sz w:val="24"/>
          <w:u w:val="single"/>
        </w:rPr>
        <w:t>月</w:t>
      </w:r>
      <w:r>
        <w:rPr>
          <w:rFonts w:hint="eastAsia" w:ascii="仿宋" w:hAnsi="仿宋" w:eastAsia="仿宋" w:cs="仿宋"/>
          <w:color w:val="auto"/>
          <w:sz w:val="24"/>
          <w:u w:val="single"/>
          <w:lang w:val="en-US" w:eastAsia="zh-CN"/>
        </w:rPr>
        <w:t>16</w:t>
      </w:r>
      <w:r>
        <w:rPr>
          <w:rFonts w:hint="eastAsia" w:ascii="仿宋" w:hAnsi="仿宋" w:eastAsia="仿宋" w:cs="仿宋"/>
          <w:color w:val="auto"/>
          <w:sz w:val="24"/>
          <w:u w:val="single"/>
        </w:rPr>
        <w:t>日1</w:t>
      </w:r>
      <w:r>
        <w:rPr>
          <w:rFonts w:hint="eastAsia" w:ascii="仿宋" w:hAnsi="仿宋" w:eastAsia="仿宋" w:cs="仿宋"/>
          <w:color w:val="auto"/>
          <w:sz w:val="24"/>
          <w:u w:val="single"/>
          <w:lang w:val="en-US" w:eastAsia="zh-CN"/>
        </w:rPr>
        <w:t>4</w:t>
      </w:r>
      <w:r>
        <w:rPr>
          <w:rFonts w:hint="eastAsia" w:ascii="仿宋" w:hAnsi="仿宋" w:eastAsia="仿宋" w:cs="仿宋"/>
          <w:color w:val="auto"/>
          <w:sz w:val="24"/>
          <w:u w:val="single"/>
        </w:rPr>
        <w:t>点</w:t>
      </w:r>
      <w:r>
        <w:rPr>
          <w:rFonts w:hint="eastAsia" w:ascii="仿宋" w:hAnsi="仿宋" w:eastAsia="仿宋" w:cs="仿宋"/>
          <w:color w:val="auto"/>
          <w:sz w:val="24"/>
          <w:u w:val="single"/>
          <w:lang w:val="en-US" w:eastAsia="zh-CN"/>
        </w:rPr>
        <w:t>3</w:t>
      </w:r>
      <w:r>
        <w:rPr>
          <w:rFonts w:hint="eastAsia" w:ascii="仿宋" w:hAnsi="仿宋" w:eastAsia="仿宋" w:cs="仿宋"/>
          <w:color w:val="auto"/>
          <w:sz w:val="24"/>
          <w:u w:val="single"/>
        </w:rPr>
        <w:t>0分</w:t>
      </w:r>
      <w:r>
        <w:rPr>
          <w:rFonts w:hint="eastAsia" w:ascii="仿宋" w:hAnsi="仿宋" w:eastAsia="仿宋" w:cs="仿宋"/>
          <w:color w:val="auto"/>
          <w:sz w:val="24"/>
        </w:rPr>
        <w:t>（北京时间）</w:t>
      </w:r>
    </w:p>
    <w:p>
      <w:pPr>
        <w:spacing w:line="500" w:lineRule="atLeast"/>
        <w:ind w:firstLine="480" w:firstLineChars="200"/>
        <w:rPr>
          <w:rFonts w:ascii="仿宋" w:hAnsi="仿宋" w:eastAsia="仿宋" w:cs="仿宋"/>
          <w:bCs/>
          <w:color w:val="auto"/>
          <w:sz w:val="24"/>
          <w:u w:val="single"/>
        </w:rPr>
      </w:pPr>
      <w:r>
        <w:rPr>
          <w:rFonts w:hint="eastAsia" w:ascii="仿宋" w:hAnsi="仿宋" w:eastAsia="仿宋" w:cs="仿宋"/>
          <w:color w:val="auto"/>
          <w:sz w:val="24"/>
        </w:rPr>
        <w:t>2.地点：云南师范大学附属世纪金源学校（昆明市广福路3678号）。</w:t>
      </w:r>
    </w:p>
    <w:p>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六、公告期限</w:t>
      </w:r>
    </w:p>
    <w:p>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自本公告发布之日起3个工作日。</w:t>
      </w:r>
    </w:p>
    <w:p>
      <w:pPr>
        <w:spacing w:line="500" w:lineRule="atLeast"/>
        <w:ind w:firstLine="480" w:firstLineChars="200"/>
        <w:rPr>
          <w:rFonts w:ascii="仿宋" w:hAnsi="仿宋" w:eastAsia="仿宋" w:cs="仿宋"/>
          <w:bCs/>
          <w:color w:val="auto"/>
          <w:sz w:val="24"/>
        </w:rPr>
      </w:pPr>
      <w:r>
        <w:rPr>
          <w:rFonts w:hint="eastAsia" w:ascii="仿宋" w:hAnsi="仿宋" w:eastAsia="仿宋" w:cs="仿宋"/>
          <w:bCs/>
          <w:color w:val="auto"/>
          <w:sz w:val="24"/>
        </w:rPr>
        <w:t>七、其他补充事宜</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1.开标方式：现场开标</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2.是否需要缴纳投标保证金：否</w:t>
      </w:r>
    </w:p>
    <w:p>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3.比选信息、中标公告均仅在以下媒体发布：</w:t>
      </w:r>
      <w:r>
        <w:rPr>
          <w:rFonts w:hint="eastAsia" w:ascii="仿宋" w:hAnsi="仿宋" w:eastAsia="仿宋" w:cs="仿宋"/>
          <w:color w:val="auto"/>
          <w:kern w:val="0"/>
          <w:sz w:val="24"/>
        </w:rPr>
        <w:t>云南师范大学附属世纪金源学校官网</w:t>
      </w:r>
      <w:r>
        <w:rPr>
          <w:rFonts w:hint="eastAsia" w:ascii="仿宋" w:hAnsi="仿宋" w:eastAsia="仿宋" w:cs="仿宋"/>
          <w:color w:val="auto"/>
          <w:sz w:val="24"/>
        </w:rPr>
        <w:t>（https://www.ysdsjjy.com/sjjycms/front/index）。</w:t>
      </w:r>
    </w:p>
    <w:p>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八、凡对本次招标提出询问，请按以下方式联系</w:t>
      </w:r>
    </w:p>
    <w:p>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名    称：云南师范大学附属世纪金源学校</w:t>
      </w:r>
    </w:p>
    <w:p>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地    址：</w:t>
      </w:r>
      <w:r>
        <w:rPr>
          <w:rFonts w:hint="eastAsia" w:ascii="仿宋" w:hAnsi="仿宋" w:eastAsia="仿宋" w:cs="仿宋"/>
          <w:color w:val="auto"/>
          <w:sz w:val="24"/>
        </w:rPr>
        <w:t>昆明市广福路3678号</w:t>
      </w:r>
    </w:p>
    <w:bookmarkEnd w:id="20"/>
    <w:p>
      <w:pPr>
        <w:spacing w:line="500" w:lineRule="atLeast"/>
        <w:ind w:firstLine="480" w:firstLineChars="200"/>
        <w:rPr>
          <w:rFonts w:hint="default" w:ascii="仿宋" w:hAnsi="仿宋" w:eastAsia="仿宋" w:cs="仿宋"/>
          <w:color w:val="auto"/>
          <w:kern w:val="0"/>
          <w:sz w:val="24"/>
          <w:lang w:val="en-US" w:eastAsia="zh-CN"/>
        </w:rPr>
      </w:pPr>
      <w:r>
        <w:rPr>
          <w:rFonts w:hint="eastAsia" w:ascii="仿宋" w:hAnsi="仿宋" w:eastAsia="仿宋" w:cs="仿宋"/>
          <w:color w:val="auto"/>
          <w:kern w:val="0"/>
          <w:sz w:val="24"/>
        </w:rPr>
        <w:t>联系方式：</w:t>
      </w:r>
      <w:r>
        <w:rPr>
          <w:rFonts w:hint="eastAsia" w:ascii="仿宋" w:hAnsi="仿宋" w:eastAsia="仿宋" w:cs="仿宋"/>
          <w:color w:val="auto"/>
          <w:kern w:val="0"/>
          <w:sz w:val="24"/>
          <w:lang w:val="en-US" w:eastAsia="zh-CN"/>
        </w:rPr>
        <w:t>高</w:t>
      </w:r>
      <w:r>
        <w:rPr>
          <w:rFonts w:hint="eastAsia" w:ascii="仿宋" w:hAnsi="仿宋" w:eastAsia="仿宋" w:cs="仿宋"/>
          <w:color w:val="auto"/>
          <w:kern w:val="0"/>
          <w:sz w:val="24"/>
        </w:rPr>
        <w:t xml:space="preserve">老师  </w:t>
      </w:r>
      <w:r>
        <w:rPr>
          <w:rFonts w:ascii="仿宋" w:hAnsi="仿宋" w:eastAsia="仿宋" w:cs="仿宋"/>
          <w:color w:val="auto"/>
          <w:kern w:val="0"/>
          <w:sz w:val="24"/>
        </w:rPr>
        <w:t>13</w:t>
      </w:r>
      <w:r>
        <w:rPr>
          <w:rFonts w:hint="eastAsia" w:ascii="仿宋" w:hAnsi="仿宋" w:eastAsia="仿宋" w:cs="仿宋"/>
          <w:color w:val="auto"/>
          <w:kern w:val="0"/>
          <w:sz w:val="24"/>
          <w:lang w:val="en-US" w:eastAsia="zh-CN"/>
        </w:rPr>
        <w:t>759576738</w:t>
      </w:r>
    </w:p>
    <w:p>
      <w:pPr>
        <w:pStyle w:val="2"/>
        <w:numPr>
          <w:ilvl w:val="0"/>
          <w:numId w:val="0"/>
        </w:numPr>
        <w:spacing w:line="600" w:lineRule="exact"/>
        <w:jc w:val="center"/>
        <w:rPr>
          <w:rFonts w:hint="eastAsia" w:ascii="仿宋" w:hAnsi="仿宋" w:eastAsia="仿宋" w:cs="仿宋"/>
          <w:color w:val="auto"/>
          <w:sz w:val="52"/>
          <w:szCs w:val="32"/>
        </w:rPr>
      </w:pPr>
    </w:p>
    <w:p>
      <w:pPr>
        <w:pStyle w:val="2"/>
        <w:numPr>
          <w:ilvl w:val="0"/>
          <w:numId w:val="0"/>
        </w:numPr>
        <w:spacing w:line="600" w:lineRule="exact"/>
        <w:jc w:val="center"/>
        <w:rPr>
          <w:rFonts w:hint="eastAsia" w:ascii="仿宋" w:hAnsi="仿宋" w:eastAsia="仿宋" w:cs="仿宋"/>
          <w:color w:val="auto"/>
          <w:sz w:val="52"/>
          <w:szCs w:val="32"/>
        </w:rPr>
      </w:pPr>
    </w:p>
    <w:p>
      <w:pPr>
        <w:pStyle w:val="2"/>
        <w:numPr>
          <w:ilvl w:val="0"/>
          <w:numId w:val="0"/>
        </w:numPr>
        <w:spacing w:line="600" w:lineRule="exact"/>
        <w:jc w:val="center"/>
        <w:rPr>
          <w:rFonts w:hint="eastAsia" w:ascii="仿宋" w:hAnsi="仿宋" w:eastAsia="仿宋" w:cs="仿宋"/>
          <w:color w:val="auto"/>
          <w:sz w:val="52"/>
          <w:szCs w:val="32"/>
        </w:rPr>
      </w:pPr>
    </w:p>
    <w:p>
      <w:pPr>
        <w:pStyle w:val="2"/>
        <w:numPr>
          <w:ilvl w:val="0"/>
          <w:numId w:val="0"/>
        </w:numPr>
        <w:spacing w:line="600" w:lineRule="exact"/>
        <w:jc w:val="center"/>
        <w:rPr>
          <w:rFonts w:hint="eastAsia" w:ascii="仿宋" w:hAnsi="仿宋" w:eastAsia="仿宋" w:cs="仿宋"/>
          <w:color w:val="auto"/>
          <w:sz w:val="52"/>
          <w:szCs w:val="32"/>
        </w:rPr>
      </w:pPr>
    </w:p>
    <w:p>
      <w:pPr>
        <w:pStyle w:val="2"/>
        <w:numPr>
          <w:ilvl w:val="0"/>
          <w:numId w:val="0"/>
        </w:numPr>
        <w:spacing w:line="600" w:lineRule="exact"/>
        <w:jc w:val="center"/>
        <w:rPr>
          <w:rFonts w:hint="eastAsia" w:ascii="仿宋" w:hAnsi="仿宋" w:eastAsia="仿宋" w:cs="仿宋"/>
          <w:color w:val="auto"/>
          <w:sz w:val="52"/>
          <w:szCs w:val="32"/>
        </w:rPr>
      </w:pPr>
    </w:p>
    <w:p>
      <w:pPr>
        <w:pStyle w:val="2"/>
        <w:numPr>
          <w:ilvl w:val="0"/>
          <w:numId w:val="0"/>
        </w:numPr>
        <w:spacing w:line="600" w:lineRule="exact"/>
        <w:jc w:val="center"/>
        <w:rPr>
          <w:rFonts w:hint="eastAsia" w:ascii="仿宋" w:hAnsi="仿宋" w:eastAsia="仿宋" w:cs="仿宋"/>
          <w:color w:val="auto"/>
          <w:sz w:val="52"/>
          <w:szCs w:val="32"/>
        </w:rPr>
      </w:pPr>
    </w:p>
    <w:p>
      <w:pPr>
        <w:pStyle w:val="2"/>
        <w:numPr>
          <w:ilvl w:val="0"/>
          <w:numId w:val="0"/>
        </w:numPr>
        <w:spacing w:line="600" w:lineRule="exact"/>
        <w:jc w:val="center"/>
        <w:rPr>
          <w:rFonts w:hint="eastAsia" w:ascii="仿宋" w:hAnsi="仿宋" w:eastAsia="仿宋" w:cs="仿宋"/>
          <w:color w:val="auto"/>
          <w:sz w:val="52"/>
          <w:szCs w:val="32"/>
        </w:rPr>
      </w:pPr>
    </w:p>
    <w:p>
      <w:pPr>
        <w:pStyle w:val="2"/>
        <w:numPr>
          <w:ilvl w:val="0"/>
          <w:numId w:val="0"/>
        </w:numPr>
        <w:spacing w:line="600" w:lineRule="exact"/>
        <w:jc w:val="center"/>
        <w:rPr>
          <w:rFonts w:hint="eastAsia" w:ascii="仿宋" w:hAnsi="仿宋" w:eastAsia="仿宋" w:cs="仿宋"/>
          <w:color w:val="auto"/>
          <w:sz w:val="52"/>
          <w:szCs w:val="32"/>
        </w:rPr>
      </w:pPr>
    </w:p>
    <w:p>
      <w:pPr>
        <w:pStyle w:val="2"/>
        <w:numPr>
          <w:ilvl w:val="0"/>
          <w:numId w:val="0"/>
        </w:numPr>
        <w:spacing w:line="600" w:lineRule="exact"/>
        <w:jc w:val="center"/>
        <w:rPr>
          <w:rFonts w:hint="eastAsia" w:ascii="仿宋" w:hAnsi="仿宋" w:eastAsia="仿宋" w:cs="仿宋"/>
          <w:color w:val="auto"/>
          <w:sz w:val="52"/>
          <w:szCs w:val="32"/>
        </w:rPr>
      </w:pPr>
    </w:p>
    <w:p>
      <w:pPr>
        <w:pStyle w:val="2"/>
        <w:numPr>
          <w:ilvl w:val="0"/>
          <w:numId w:val="0"/>
        </w:numPr>
        <w:spacing w:line="600" w:lineRule="exact"/>
        <w:jc w:val="center"/>
        <w:rPr>
          <w:rFonts w:hint="eastAsia" w:ascii="仿宋" w:hAnsi="仿宋" w:eastAsia="仿宋" w:cs="仿宋"/>
          <w:color w:val="auto"/>
          <w:sz w:val="52"/>
          <w:szCs w:val="32"/>
        </w:rPr>
      </w:pPr>
    </w:p>
    <w:p>
      <w:pPr>
        <w:rPr>
          <w:rFonts w:hint="eastAsia" w:ascii="仿宋" w:hAnsi="仿宋" w:eastAsia="仿宋" w:cs="仿宋"/>
          <w:color w:val="auto"/>
          <w:sz w:val="52"/>
          <w:szCs w:val="32"/>
        </w:rPr>
      </w:pPr>
    </w:p>
    <w:p>
      <w:pPr>
        <w:rPr>
          <w:rFonts w:hint="eastAsia" w:ascii="仿宋" w:hAnsi="仿宋" w:eastAsia="仿宋" w:cs="仿宋"/>
          <w:color w:val="auto"/>
          <w:sz w:val="52"/>
          <w:szCs w:val="32"/>
        </w:rPr>
      </w:pPr>
    </w:p>
    <w:p>
      <w:pPr>
        <w:rPr>
          <w:rFonts w:hint="eastAsia" w:ascii="仿宋" w:hAnsi="仿宋" w:eastAsia="仿宋" w:cs="仿宋"/>
          <w:color w:val="auto"/>
          <w:sz w:val="52"/>
          <w:szCs w:val="32"/>
        </w:rPr>
      </w:pPr>
    </w:p>
    <w:p>
      <w:pPr>
        <w:rPr>
          <w:rFonts w:hint="eastAsia" w:ascii="仿宋" w:hAnsi="仿宋" w:eastAsia="仿宋" w:cs="仿宋"/>
          <w:color w:val="auto"/>
          <w:sz w:val="52"/>
          <w:szCs w:val="32"/>
        </w:rPr>
      </w:pPr>
    </w:p>
    <w:p>
      <w:pPr>
        <w:rPr>
          <w:rFonts w:hint="eastAsia" w:ascii="仿宋" w:hAnsi="仿宋" w:eastAsia="仿宋" w:cs="仿宋"/>
          <w:color w:val="auto"/>
          <w:sz w:val="52"/>
          <w:szCs w:val="32"/>
        </w:rPr>
      </w:pPr>
    </w:p>
    <w:p>
      <w:pPr>
        <w:rPr>
          <w:rFonts w:hint="eastAsia" w:ascii="仿宋" w:hAnsi="仿宋" w:eastAsia="仿宋" w:cs="仿宋"/>
          <w:color w:val="auto"/>
          <w:sz w:val="52"/>
          <w:szCs w:val="32"/>
        </w:rPr>
      </w:pPr>
    </w:p>
    <w:p>
      <w:pPr>
        <w:rPr>
          <w:rFonts w:hint="eastAsia" w:ascii="仿宋" w:hAnsi="仿宋" w:eastAsia="仿宋" w:cs="仿宋"/>
          <w:color w:val="auto"/>
          <w:sz w:val="52"/>
          <w:szCs w:val="32"/>
        </w:rPr>
      </w:pPr>
    </w:p>
    <w:p>
      <w:pPr>
        <w:pStyle w:val="2"/>
        <w:numPr>
          <w:ilvl w:val="0"/>
          <w:numId w:val="0"/>
        </w:numPr>
        <w:spacing w:line="600" w:lineRule="exact"/>
        <w:jc w:val="center"/>
        <w:rPr>
          <w:rFonts w:ascii="仿宋" w:hAnsi="仿宋" w:eastAsia="仿宋" w:cs="仿宋"/>
          <w:color w:val="auto"/>
          <w:sz w:val="52"/>
          <w:szCs w:val="32"/>
        </w:rPr>
      </w:pPr>
      <w:r>
        <w:rPr>
          <w:rFonts w:hint="eastAsia" w:ascii="仿宋" w:hAnsi="仿宋" w:eastAsia="仿宋" w:cs="仿宋"/>
          <w:color w:val="auto"/>
          <w:sz w:val="52"/>
          <w:szCs w:val="32"/>
        </w:rPr>
        <w:t>第二章  投标人须知</w:t>
      </w:r>
    </w:p>
    <w:p>
      <w:pPr>
        <w:pStyle w:val="2"/>
        <w:numPr>
          <w:ilvl w:val="0"/>
          <w:numId w:val="0"/>
        </w:numPr>
        <w:spacing w:line="600" w:lineRule="exact"/>
        <w:jc w:val="center"/>
        <w:rPr>
          <w:rFonts w:ascii="仿宋" w:hAnsi="仿宋" w:eastAsia="仿宋" w:cs="仿宋"/>
          <w:color w:val="auto"/>
          <w:sz w:val="52"/>
          <w:szCs w:val="32"/>
        </w:rPr>
      </w:pPr>
      <w:bookmarkStart w:id="24" w:name="_Toc19679"/>
      <w:bookmarkEnd w:id="24"/>
      <w:bookmarkStart w:id="25" w:name="_Toc13457"/>
      <w:bookmarkEnd w:id="25"/>
      <w:r>
        <w:rPr>
          <w:rFonts w:hint="eastAsia" w:ascii="仿宋" w:hAnsi="仿宋" w:eastAsia="仿宋" w:cs="仿宋"/>
          <w:color w:val="auto"/>
          <w:szCs w:val="28"/>
        </w:rPr>
        <w:t>投标人须知前附表</w:t>
      </w:r>
    </w:p>
    <w:tbl>
      <w:tblPr>
        <w:tblStyle w:val="37"/>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721"/>
        <w:gridCol w:w="1863"/>
        <w:gridCol w:w="69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blHeader/>
          <w:jc w:val="center"/>
        </w:trPr>
        <w:tc>
          <w:tcPr>
            <w:tcW w:w="377" w:type="pct"/>
            <w:vAlign w:val="center"/>
          </w:tcPr>
          <w:p>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条款号</w:t>
            </w:r>
          </w:p>
        </w:tc>
        <w:tc>
          <w:tcPr>
            <w:tcW w:w="974" w:type="pct"/>
            <w:vAlign w:val="center"/>
          </w:tcPr>
          <w:p>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条 款 名 称</w:t>
            </w:r>
          </w:p>
        </w:tc>
        <w:tc>
          <w:tcPr>
            <w:tcW w:w="3648" w:type="pct"/>
            <w:vAlign w:val="center"/>
          </w:tcPr>
          <w:p>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编 列 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restart"/>
            <w:vAlign w:val="center"/>
          </w:tcPr>
          <w:p>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1.2</w:t>
            </w:r>
          </w:p>
        </w:tc>
        <w:tc>
          <w:tcPr>
            <w:tcW w:w="974" w:type="pct"/>
            <w:vAlign w:val="center"/>
          </w:tcPr>
          <w:p>
            <w:pPr>
              <w:pStyle w:val="17"/>
              <w:spacing w:line="360" w:lineRule="exact"/>
              <w:rPr>
                <w:rFonts w:ascii="仿宋" w:hAnsi="仿宋" w:eastAsia="仿宋" w:cs="仿宋"/>
                <w:color w:val="auto"/>
                <w:sz w:val="21"/>
                <w:szCs w:val="21"/>
                <w:u w:val="single"/>
              </w:rPr>
            </w:pPr>
            <w:r>
              <w:rPr>
                <w:rFonts w:hint="eastAsia" w:ascii="仿宋" w:hAnsi="仿宋" w:eastAsia="仿宋" w:cs="仿宋"/>
                <w:bCs/>
                <w:color w:val="auto"/>
                <w:sz w:val="21"/>
                <w:szCs w:val="21"/>
              </w:rPr>
              <w:t>招标人</w:t>
            </w:r>
          </w:p>
        </w:tc>
        <w:tc>
          <w:tcPr>
            <w:tcW w:w="3648"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continue"/>
            <w:vAlign w:val="center"/>
          </w:tcPr>
          <w:p>
            <w:pPr>
              <w:spacing w:line="360" w:lineRule="exact"/>
              <w:rPr>
                <w:rFonts w:ascii="仿宋" w:hAnsi="仿宋" w:eastAsia="仿宋" w:cs="仿宋"/>
                <w:color w:val="auto"/>
                <w:szCs w:val="21"/>
              </w:rPr>
            </w:pP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项目名称</w:t>
            </w:r>
          </w:p>
        </w:tc>
        <w:tc>
          <w:tcPr>
            <w:tcW w:w="3648"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 xml:space="preserve"> 云南师范大学附属世纪金源学校</w:t>
            </w:r>
            <w:r>
              <w:rPr>
                <w:rFonts w:hint="eastAsia" w:ascii="仿宋" w:hAnsi="仿宋" w:eastAsia="仿宋" w:cs="仿宋"/>
                <w:color w:val="auto"/>
                <w:sz w:val="22"/>
                <w:szCs w:val="22"/>
                <w:u w:val="none"/>
                <w:lang w:val="en-US" w:eastAsia="zh-CN"/>
              </w:rPr>
              <w:t>工会之家装修</w:t>
            </w:r>
            <w:r>
              <w:rPr>
                <w:rFonts w:hint="eastAsia" w:ascii="仿宋" w:hAnsi="仿宋" w:eastAsia="仿宋" w:cs="仿宋"/>
                <w:color w:val="auto"/>
                <w:sz w:val="21"/>
                <w:szCs w:val="21"/>
              </w:rPr>
              <w:t>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0" w:hRule="atLeast"/>
          <w:jc w:val="center"/>
        </w:trPr>
        <w:tc>
          <w:tcPr>
            <w:tcW w:w="377" w:type="pct"/>
            <w:vMerge w:val="continue"/>
            <w:vAlign w:val="center"/>
          </w:tcPr>
          <w:p>
            <w:pPr>
              <w:spacing w:line="360" w:lineRule="exact"/>
              <w:rPr>
                <w:rFonts w:ascii="仿宋" w:hAnsi="仿宋" w:eastAsia="仿宋" w:cs="仿宋"/>
                <w:color w:val="auto"/>
                <w:szCs w:val="21"/>
              </w:rPr>
            </w:pP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项目编号</w:t>
            </w:r>
          </w:p>
        </w:tc>
        <w:tc>
          <w:tcPr>
            <w:tcW w:w="3648" w:type="pct"/>
            <w:vAlign w:val="center"/>
          </w:tcPr>
          <w:p>
            <w:pPr>
              <w:pStyle w:val="17"/>
              <w:spacing w:line="360" w:lineRule="exac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 xml:space="preserve"> </w:t>
            </w:r>
            <w:r>
              <w:rPr>
                <w:rFonts w:hint="eastAsia" w:ascii="仿宋" w:hAnsi="仿宋" w:eastAsia="仿宋" w:cs="仿宋"/>
                <w:color w:val="auto"/>
                <w:sz w:val="21"/>
                <w:szCs w:val="21"/>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2.1</w:t>
            </w: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pacing w:val="-11"/>
                <w:sz w:val="21"/>
                <w:szCs w:val="21"/>
              </w:rPr>
              <w:t>项目预算及最高限价</w:t>
            </w:r>
          </w:p>
        </w:tc>
        <w:tc>
          <w:tcPr>
            <w:tcW w:w="3648"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4"/>
                <w:lang w:val="en-US" w:eastAsia="zh-CN"/>
              </w:rPr>
              <w:t>肆万捌</w:t>
            </w:r>
            <w:r>
              <w:rPr>
                <w:rFonts w:hint="eastAsia" w:ascii="仿宋" w:hAnsi="仿宋" w:eastAsia="仿宋" w:cs="仿宋"/>
                <w:color w:val="auto"/>
                <w:sz w:val="24"/>
              </w:rPr>
              <w:t>仟</w:t>
            </w:r>
            <w:r>
              <w:rPr>
                <w:rFonts w:hint="eastAsia" w:ascii="仿宋" w:hAnsi="仿宋" w:eastAsia="仿宋" w:cs="仿宋"/>
                <w:color w:val="auto"/>
                <w:sz w:val="24"/>
                <w:lang w:val="en-US" w:eastAsia="zh-CN"/>
              </w:rPr>
              <w:t>伍佰</w:t>
            </w:r>
            <w:r>
              <w:rPr>
                <w:rFonts w:hint="eastAsia" w:ascii="仿宋" w:hAnsi="仿宋" w:eastAsia="仿宋" w:cs="仿宋"/>
                <w:color w:val="auto"/>
                <w:sz w:val="24"/>
              </w:rPr>
              <w:t>元整</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48500</w:t>
            </w:r>
            <w:r>
              <w:rPr>
                <w:rFonts w:hint="eastAsia" w:ascii="仿宋" w:hAnsi="仿宋" w:eastAsia="仿宋" w:cs="仿宋"/>
                <w:color w:val="auto"/>
                <w:sz w:val="21"/>
                <w:szCs w:val="21"/>
              </w:rPr>
              <w:t>.00元）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3.1</w:t>
            </w: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招标内容</w:t>
            </w:r>
          </w:p>
        </w:tc>
        <w:tc>
          <w:tcPr>
            <w:tcW w:w="3648"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r>
              <w:rPr>
                <w:rFonts w:hint="eastAsia" w:ascii="仿宋" w:hAnsi="仿宋" w:eastAsia="仿宋" w:cs="仿宋"/>
                <w:color w:val="auto"/>
                <w:sz w:val="22"/>
                <w:szCs w:val="22"/>
                <w:u w:val="none"/>
                <w:lang w:val="en-US" w:eastAsia="zh-CN"/>
              </w:rPr>
              <w:t>工会之家装修</w:t>
            </w:r>
            <w:r>
              <w:rPr>
                <w:rFonts w:hint="eastAsia" w:ascii="仿宋" w:hAnsi="仿宋" w:eastAsia="仿宋" w:cs="仿宋"/>
                <w:color w:val="auto"/>
                <w:sz w:val="21"/>
                <w:szCs w:val="21"/>
                <w:lang w:val="en-US" w:eastAsia="zh-CN"/>
              </w:rPr>
              <w:t>项目</w:t>
            </w:r>
            <w:r>
              <w:rPr>
                <w:rFonts w:hint="eastAsia" w:ascii="仿宋" w:hAnsi="仿宋" w:eastAsia="仿宋" w:cs="仿宋"/>
                <w:color w:val="auto"/>
                <w:sz w:val="21"/>
                <w:szCs w:val="21"/>
              </w:rPr>
              <w:t>，具体要求详见第四章“项目需求”。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3.2</w:t>
            </w: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服务期</w:t>
            </w:r>
          </w:p>
        </w:tc>
        <w:tc>
          <w:tcPr>
            <w:tcW w:w="3648" w:type="pct"/>
            <w:vAlign w:val="center"/>
          </w:tcPr>
          <w:p>
            <w:pPr>
              <w:spacing w:line="420" w:lineRule="exact"/>
              <w:rPr>
                <w:rFonts w:ascii="仿宋" w:hAnsi="仿宋" w:eastAsia="仿宋" w:cs="仿宋"/>
                <w:color w:val="auto"/>
                <w:szCs w:val="21"/>
              </w:rPr>
            </w:pPr>
            <w:r>
              <w:rPr>
                <w:rFonts w:hint="eastAsia" w:ascii="仿宋" w:hAnsi="仿宋" w:eastAsia="仿宋" w:cs="仿宋"/>
                <w:color w:val="auto"/>
                <w:szCs w:val="21"/>
                <w:lang w:val="en-US" w:eastAsia="zh-CN"/>
              </w:rPr>
              <w:t>2</w:t>
            </w:r>
            <w:r>
              <w:rPr>
                <w:rFonts w:hint="eastAsia" w:ascii="仿宋" w:hAnsi="仿宋" w:eastAsia="仿宋" w:cs="仿宋"/>
                <w:color w:val="auto"/>
                <w:szCs w:val="21"/>
              </w:rPr>
              <w:t>0个工作日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3.3</w:t>
            </w: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kern w:val="2"/>
                <w:sz w:val="21"/>
                <w:szCs w:val="21"/>
              </w:rPr>
              <w:t>服务地点</w:t>
            </w:r>
          </w:p>
        </w:tc>
        <w:tc>
          <w:tcPr>
            <w:tcW w:w="3648"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云南师范大学附属世纪金源学校（昆明市广福路3678号）。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★4.1</w:t>
            </w: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投标人资格要求</w:t>
            </w:r>
          </w:p>
        </w:tc>
        <w:tc>
          <w:tcPr>
            <w:tcW w:w="3648"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1.第一中标候选人的行贿犯罪档案信息查询，招标人等可以通过“中国裁判文书网”查询相关信息；</w:t>
            </w:r>
          </w:p>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2.本项目对失信被执行人，按照《关于在招标投标活动中对失信被执行人实施联合惩戒的通知》（法【2016】285号）执行。由招标人通过“信用中国”网站（www.creditchina.gov.cn）或各级信用信息共享平台查询投标人是否为失信被执行人，提供给评标委员会；</w:t>
            </w:r>
          </w:p>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3.投标人必须符合《中华人民共和国政府采购法》第二十二条规定。</w:t>
            </w:r>
          </w:p>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4.具有履行合同所必需的专业技术能力和设施设备（提供书面声明加盖公章）。</w:t>
            </w:r>
          </w:p>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5.投标供应商的注册资金不低于</w:t>
            </w:r>
            <w:r>
              <w:rPr>
                <w:rFonts w:hint="eastAsia" w:ascii="仿宋" w:hAnsi="仿宋" w:eastAsia="仿宋" w:cs="仿宋"/>
                <w:color w:val="auto"/>
                <w:sz w:val="21"/>
                <w:szCs w:val="21"/>
                <w:lang w:val="en-US" w:eastAsia="zh-CN"/>
              </w:rPr>
              <w:t>50</w:t>
            </w:r>
            <w:r>
              <w:rPr>
                <w:rFonts w:hint="eastAsia" w:ascii="仿宋" w:hAnsi="仿宋" w:eastAsia="仿宋" w:cs="仿宋"/>
                <w:color w:val="auto"/>
                <w:sz w:val="21"/>
                <w:szCs w:val="21"/>
              </w:rPr>
              <w:t>万元。</w:t>
            </w:r>
          </w:p>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6.本项目不接受联合体投标。中标后中标人不得以任何形式进行转包或分包（提供书面声明加盖公章）</w:t>
            </w:r>
          </w:p>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8.资质条件：投标人须是在中华人民共和国境内经国家工商行政管理部门登记注册具有独立企业（事业）法人或其他组织，具备有效的营业执照等证明文件；</w:t>
            </w:r>
          </w:p>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9.信誉要求：投标人没有处于被责令停业、投标资格被暂停或取消、财产被接管、冻结、破产等状态；2020年1月1日至今没有骗取中标和严重违约、没有被项目所在地政府或国家部委禁止市场准入等情形（提供承诺书或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★4.2</w:t>
            </w:r>
          </w:p>
        </w:tc>
        <w:tc>
          <w:tcPr>
            <w:tcW w:w="974" w:type="pct"/>
            <w:vAlign w:val="center"/>
          </w:tcPr>
          <w:p>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color w:val="auto"/>
                <w:spacing w:val="-11"/>
                <w:kern w:val="0"/>
                <w:szCs w:val="21"/>
              </w:rPr>
              <w:t>是否接受联合体比选</w:t>
            </w:r>
          </w:p>
        </w:tc>
        <w:tc>
          <w:tcPr>
            <w:tcW w:w="3648" w:type="pct"/>
            <w:vAlign w:val="center"/>
          </w:tcPr>
          <w:p>
            <w:pPr>
              <w:autoSpaceDE w:val="0"/>
              <w:autoSpaceDN w:val="0"/>
              <w:snapToGrid w:val="0"/>
              <w:spacing w:line="360" w:lineRule="exact"/>
              <w:rPr>
                <w:rFonts w:ascii="仿宋" w:hAnsi="仿宋" w:eastAsia="仿宋" w:cs="仿宋"/>
                <w:bCs/>
                <w:color w:val="auto"/>
                <w:szCs w:val="21"/>
              </w:rPr>
            </w:pPr>
            <w:r>
              <w:rPr>
                <w:rFonts w:hint="eastAsia" w:ascii="仿宋" w:hAnsi="仿宋" w:eastAsia="仿宋" w:cs="仿宋"/>
                <w:bCs/>
                <w:color w:val="auto"/>
                <w:szCs w:val="21"/>
              </w:rPr>
              <w:t>不接受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20" w:lineRule="exact"/>
              <w:jc w:val="center"/>
              <w:rPr>
                <w:rFonts w:ascii="仿宋" w:hAnsi="仿宋" w:eastAsia="仿宋" w:cs="仿宋"/>
                <w:color w:val="auto"/>
                <w:sz w:val="21"/>
                <w:szCs w:val="21"/>
              </w:rPr>
            </w:pPr>
            <w:r>
              <w:rPr>
                <w:rFonts w:hint="eastAsia" w:ascii="仿宋" w:hAnsi="仿宋" w:eastAsia="仿宋" w:cs="仿宋"/>
                <w:color w:val="auto"/>
                <w:sz w:val="21"/>
                <w:szCs w:val="21"/>
              </w:rPr>
              <w:t>7.1</w:t>
            </w:r>
          </w:p>
        </w:tc>
        <w:tc>
          <w:tcPr>
            <w:tcW w:w="974" w:type="pct"/>
            <w:vAlign w:val="center"/>
          </w:tcPr>
          <w:p>
            <w:pPr>
              <w:autoSpaceDE w:val="0"/>
              <w:autoSpaceDN w:val="0"/>
              <w:snapToGrid w:val="0"/>
              <w:spacing w:line="320" w:lineRule="exact"/>
              <w:rPr>
                <w:rFonts w:ascii="仿宋" w:hAnsi="仿宋" w:eastAsia="仿宋" w:cs="仿宋"/>
                <w:color w:val="auto"/>
                <w:kern w:val="0"/>
                <w:szCs w:val="21"/>
              </w:rPr>
            </w:pPr>
            <w:r>
              <w:rPr>
                <w:rFonts w:hint="eastAsia" w:ascii="仿宋" w:hAnsi="仿宋" w:eastAsia="仿宋" w:cs="仿宋"/>
                <w:color w:val="auto"/>
                <w:kern w:val="0"/>
                <w:szCs w:val="21"/>
              </w:rPr>
              <w:t>投标人要求澄清比选文件的截止时间</w:t>
            </w:r>
          </w:p>
        </w:tc>
        <w:tc>
          <w:tcPr>
            <w:tcW w:w="3648" w:type="pct"/>
            <w:vAlign w:val="center"/>
          </w:tcPr>
          <w:p>
            <w:pPr>
              <w:autoSpaceDE w:val="0"/>
              <w:autoSpaceDN w:val="0"/>
              <w:snapToGrid w:val="0"/>
              <w:spacing w:line="320" w:lineRule="exact"/>
              <w:rPr>
                <w:rFonts w:ascii="仿宋" w:hAnsi="仿宋" w:eastAsia="仿宋" w:cs="仿宋"/>
                <w:color w:val="auto"/>
                <w:kern w:val="0"/>
                <w:szCs w:val="21"/>
              </w:rPr>
            </w:pPr>
            <w:r>
              <w:rPr>
                <w:rFonts w:hint="eastAsia" w:ascii="仿宋" w:hAnsi="仿宋" w:eastAsia="仿宋" w:cs="仿宋"/>
                <w:color w:val="auto"/>
                <w:kern w:val="0"/>
                <w:szCs w:val="21"/>
              </w:rPr>
              <w:t>比选截止时间</w:t>
            </w:r>
            <w:r>
              <w:rPr>
                <w:rFonts w:hint="eastAsia" w:ascii="仿宋" w:hAnsi="仿宋" w:eastAsia="仿宋" w:cs="仿宋"/>
                <w:color w:val="auto"/>
                <w:kern w:val="0"/>
                <w:szCs w:val="21"/>
                <w:lang w:val="en-US" w:eastAsia="zh-CN"/>
              </w:rPr>
              <w:t>2</w:t>
            </w:r>
            <w:r>
              <w:rPr>
                <w:rFonts w:hint="eastAsia" w:ascii="仿宋" w:hAnsi="仿宋" w:eastAsia="仿宋" w:cs="仿宋"/>
                <w:color w:val="auto"/>
                <w:kern w:val="0"/>
                <w:szCs w:val="21"/>
              </w:rPr>
              <w:t>日前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7.3</w:t>
            </w:r>
          </w:p>
        </w:tc>
        <w:tc>
          <w:tcPr>
            <w:tcW w:w="974" w:type="pct"/>
            <w:vAlign w:val="center"/>
          </w:tcPr>
          <w:p>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color w:val="auto"/>
                <w:kern w:val="0"/>
                <w:szCs w:val="21"/>
              </w:rPr>
              <w:t>比选文件澄清联系方式</w:t>
            </w:r>
          </w:p>
        </w:tc>
        <w:tc>
          <w:tcPr>
            <w:tcW w:w="3648" w:type="pct"/>
            <w:vAlign w:val="center"/>
          </w:tcPr>
          <w:p>
            <w:pPr>
              <w:autoSpaceDE w:val="0"/>
              <w:autoSpaceDN w:val="0"/>
              <w:snapToGrid w:val="0"/>
              <w:spacing w:line="360" w:lineRule="exact"/>
              <w:rPr>
                <w:rFonts w:ascii="仿宋" w:hAnsi="仿宋" w:eastAsia="仿宋" w:cs="仿宋"/>
                <w:bCs/>
                <w:color w:val="auto"/>
                <w:szCs w:val="21"/>
              </w:rPr>
            </w:pPr>
            <w:r>
              <w:rPr>
                <w:rFonts w:hint="eastAsia" w:ascii="仿宋" w:hAnsi="仿宋" w:eastAsia="仿宋" w:cs="仿宋"/>
                <w:bCs/>
                <w:color w:val="auto"/>
                <w:szCs w:val="21"/>
              </w:rPr>
              <w:t>澄清联系人：</w:t>
            </w:r>
            <w:r>
              <w:rPr>
                <w:rFonts w:hint="eastAsia" w:ascii="仿宋" w:hAnsi="仿宋" w:eastAsia="仿宋" w:cs="仿宋"/>
                <w:bCs/>
                <w:color w:val="auto"/>
                <w:szCs w:val="21"/>
                <w:lang w:val="en-US" w:eastAsia="zh-CN"/>
              </w:rPr>
              <w:t>高</w:t>
            </w:r>
            <w:r>
              <w:rPr>
                <w:rFonts w:hint="eastAsia" w:ascii="仿宋" w:hAnsi="仿宋" w:eastAsia="仿宋" w:cs="仿宋"/>
                <w:bCs/>
                <w:color w:val="auto"/>
                <w:szCs w:val="21"/>
              </w:rPr>
              <w:t>老师</w:t>
            </w:r>
          </w:p>
          <w:p>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bCs/>
                <w:color w:val="auto"/>
                <w:szCs w:val="21"/>
              </w:rPr>
              <w:t>电话：</w:t>
            </w:r>
            <w:r>
              <w:rPr>
                <w:rFonts w:ascii="仿宋" w:hAnsi="仿宋" w:eastAsia="仿宋" w:cs="仿宋"/>
                <w:bCs/>
                <w:color w:val="auto"/>
                <w:szCs w:val="21"/>
              </w:rPr>
              <w:t>13</w:t>
            </w:r>
            <w:r>
              <w:rPr>
                <w:rFonts w:hint="eastAsia" w:ascii="仿宋" w:hAnsi="仿宋" w:eastAsia="仿宋" w:cs="仿宋"/>
                <w:bCs/>
                <w:color w:val="auto"/>
                <w:szCs w:val="21"/>
                <w:lang w:val="en-US" w:eastAsia="zh-CN"/>
              </w:rPr>
              <w:t>759576738</w:t>
            </w:r>
            <w:r>
              <w:rPr>
                <w:rFonts w:hint="eastAsia" w:ascii="仿宋" w:hAnsi="仿宋" w:eastAsia="仿宋" w:cs="仿宋"/>
                <w:bCs/>
                <w:color w:val="auto"/>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9.1</w:t>
            </w: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构成响应文件的其他资料</w:t>
            </w:r>
          </w:p>
        </w:tc>
        <w:tc>
          <w:tcPr>
            <w:tcW w:w="3648" w:type="pct"/>
            <w:vAlign w:val="center"/>
          </w:tcPr>
          <w:p>
            <w:pPr>
              <w:pStyle w:val="17"/>
              <w:numPr>
                <w:ilvl w:val="0"/>
                <w:numId w:val="5"/>
              </w:numPr>
              <w:spacing w:line="360" w:lineRule="exact"/>
              <w:rPr>
                <w:rFonts w:ascii="仿宋" w:hAnsi="仿宋" w:eastAsia="仿宋" w:cs="仿宋"/>
                <w:color w:val="auto"/>
                <w:sz w:val="21"/>
                <w:szCs w:val="21"/>
              </w:rPr>
            </w:pPr>
            <w:r>
              <w:rPr>
                <w:rFonts w:hint="eastAsia" w:ascii="仿宋" w:hAnsi="仿宋" w:eastAsia="仿宋" w:cs="仿宋"/>
                <w:color w:val="auto"/>
                <w:sz w:val="21"/>
                <w:szCs w:val="21"/>
              </w:rPr>
              <w:t>澄清、承诺等</w:t>
            </w:r>
          </w:p>
          <w:p>
            <w:pPr>
              <w:pStyle w:val="17"/>
              <w:numPr>
                <w:ilvl w:val="0"/>
                <w:numId w:val="5"/>
              </w:numPr>
              <w:spacing w:line="360" w:lineRule="exact"/>
              <w:rPr>
                <w:rFonts w:ascii="仿宋" w:hAnsi="仿宋" w:eastAsia="仿宋" w:cs="仿宋"/>
                <w:color w:val="auto"/>
                <w:sz w:val="21"/>
                <w:szCs w:val="21"/>
              </w:rPr>
            </w:pPr>
            <w:r>
              <w:rPr>
                <w:rFonts w:hint="eastAsia" w:ascii="仿宋" w:hAnsi="仿宋" w:eastAsia="仿宋" w:cs="仿宋"/>
                <w:color w:val="auto"/>
                <w:sz w:val="21"/>
                <w:szCs w:val="21"/>
              </w:rPr>
              <w:t>投标人认为必须提供的其他相关资料。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11.1</w:t>
            </w: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有效期</w:t>
            </w:r>
          </w:p>
        </w:tc>
        <w:tc>
          <w:tcPr>
            <w:tcW w:w="3648"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递交响应文件的截止日期后</w:t>
            </w:r>
            <w:r>
              <w:rPr>
                <w:rFonts w:hint="eastAsia" w:ascii="仿宋" w:hAnsi="仿宋" w:eastAsia="仿宋" w:cs="仿宋"/>
                <w:color w:val="auto"/>
                <w:sz w:val="21"/>
                <w:szCs w:val="21"/>
                <w:u w:val="single"/>
              </w:rPr>
              <w:t>90</w:t>
            </w:r>
            <w:r>
              <w:rPr>
                <w:rFonts w:hint="eastAsia" w:ascii="仿宋" w:hAnsi="仿宋" w:eastAsia="仿宋" w:cs="仿宋"/>
                <w:color w:val="auto"/>
                <w:sz w:val="21"/>
                <w:szCs w:val="21"/>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12.4</w:t>
            </w: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响应文件副本份数</w:t>
            </w:r>
          </w:p>
        </w:tc>
        <w:tc>
          <w:tcPr>
            <w:tcW w:w="3648"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u w:val="single"/>
              </w:rPr>
              <w:t>2</w:t>
            </w:r>
            <w:r>
              <w:rPr>
                <w:rFonts w:hint="eastAsia" w:ascii="仿宋" w:hAnsi="仿宋" w:eastAsia="仿宋" w:cs="仿宋"/>
                <w:color w:val="auto"/>
                <w:sz w:val="21"/>
                <w:szCs w:val="21"/>
              </w:rPr>
              <w:t xml:space="preserve">份；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★13.1</w:t>
            </w: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比选保证金</w:t>
            </w:r>
          </w:p>
        </w:tc>
        <w:tc>
          <w:tcPr>
            <w:tcW w:w="3648" w:type="pct"/>
            <w:vAlign w:val="center"/>
          </w:tcPr>
          <w:p>
            <w:pPr>
              <w:spacing w:line="360" w:lineRule="exact"/>
              <w:rPr>
                <w:rFonts w:ascii="仿宋" w:hAnsi="仿宋" w:eastAsia="仿宋" w:cs="仿宋"/>
                <w:color w:val="auto"/>
                <w:szCs w:val="21"/>
              </w:rPr>
            </w:pPr>
            <w:r>
              <w:rPr>
                <w:rFonts w:hint="eastAsia" w:ascii="仿宋" w:hAnsi="仿宋" w:eastAsia="仿宋" w:cs="仿宋"/>
                <w:color w:val="auto"/>
                <w:szCs w:val="21"/>
              </w:rPr>
              <w:t>本项目不收取比选保证金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18" w:hRule="atLeast"/>
          <w:jc w:val="center"/>
        </w:trPr>
        <w:tc>
          <w:tcPr>
            <w:tcW w:w="377" w:type="pct"/>
            <w:vAlign w:val="center"/>
          </w:tcPr>
          <w:p>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14.1</w:t>
            </w: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响应文件的提交</w:t>
            </w:r>
          </w:p>
        </w:tc>
        <w:tc>
          <w:tcPr>
            <w:tcW w:w="3648"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正本1份，副本2份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15.1</w:t>
            </w: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递交响应文件的截止时间</w:t>
            </w:r>
          </w:p>
        </w:tc>
        <w:tc>
          <w:tcPr>
            <w:tcW w:w="3648"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u w:val="single"/>
              </w:rPr>
              <w:t>2024年</w:t>
            </w:r>
            <w:r>
              <w:rPr>
                <w:rFonts w:hint="eastAsia" w:ascii="仿宋" w:hAnsi="仿宋" w:eastAsia="仿宋" w:cs="仿宋"/>
                <w:color w:val="auto"/>
                <w:sz w:val="21"/>
                <w:szCs w:val="21"/>
                <w:u w:val="single"/>
                <w:lang w:val="en-US" w:eastAsia="zh-CN"/>
              </w:rPr>
              <w:t>5</w:t>
            </w:r>
            <w:r>
              <w:rPr>
                <w:rFonts w:hint="eastAsia" w:ascii="仿宋" w:hAnsi="仿宋" w:eastAsia="仿宋" w:cs="仿宋"/>
                <w:color w:val="auto"/>
                <w:sz w:val="21"/>
                <w:szCs w:val="21"/>
                <w:u w:val="single"/>
              </w:rPr>
              <w:t>月</w:t>
            </w:r>
            <w:r>
              <w:rPr>
                <w:rFonts w:hint="eastAsia" w:ascii="仿宋" w:hAnsi="仿宋" w:eastAsia="仿宋" w:cs="仿宋"/>
                <w:color w:val="auto"/>
                <w:sz w:val="21"/>
                <w:szCs w:val="21"/>
                <w:u w:val="single"/>
                <w:lang w:val="en-US" w:eastAsia="zh-CN"/>
              </w:rPr>
              <w:t>16</w:t>
            </w:r>
            <w:r>
              <w:rPr>
                <w:rFonts w:hint="eastAsia" w:ascii="仿宋" w:hAnsi="仿宋" w:eastAsia="仿宋" w:cs="仿宋"/>
                <w:color w:val="auto"/>
                <w:sz w:val="21"/>
                <w:szCs w:val="21"/>
                <w:u w:val="single"/>
              </w:rPr>
              <w:t>日14点30分</w:t>
            </w:r>
            <w:r>
              <w:rPr>
                <w:rFonts w:hint="eastAsia" w:ascii="仿宋" w:hAnsi="仿宋" w:eastAsia="仿宋" w:cs="仿宋"/>
                <w:color w:val="auto"/>
                <w:sz w:val="21"/>
                <w:szCs w:val="21"/>
              </w:rPr>
              <w:t>（北京时间）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34" w:hRule="atLeast"/>
          <w:jc w:val="center"/>
        </w:trPr>
        <w:tc>
          <w:tcPr>
            <w:tcW w:w="377" w:type="pct"/>
            <w:vAlign w:val="center"/>
          </w:tcPr>
          <w:p>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15.2</w:t>
            </w: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递交响应文件地点</w:t>
            </w:r>
          </w:p>
        </w:tc>
        <w:tc>
          <w:tcPr>
            <w:tcW w:w="3648"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云南师范大学附属世纪金源学校（昆明市广福路3678号），逾期送达的或者未送达指定地点的响应文件，招标人不予受理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95" w:hRule="atLeast"/>
          <w:jc w:val="center"/>
        </w:trPr>
        <w:tc>
          <w:tcPr>
            <w:tcW w:w="377" w:type="pct"/>
            <w:vAlign w:val="center"/>
          </w:tcPr>
          <w:p>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15.3</w:t>
            </w: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是否退还响应文件</w:t>
            </w:r>
          </w:p>
        </w:tc>
        <w:tc>
          <w:tcPr>
            <w:tcW w:w="3648"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b/>
                <w:color w:val="auto"/>
                <w:sz w:val="21"/>
                <w:szCs w:val="21"/>
              </w:rPr>
              <w:fldChar w:fldCharType="begin"/>
            </w:r>
            <w:r>
              <w:rPr>
                <w:rFonts w:hint="eastAsia" w:ascii="仿宋" w:hAnsi="仿宋" w:eastAsia="仿宋" w:cs="仿宋"/>
                <w:b/>
                <w:color w:val="auto"/>
                <w:sz w:val="21"/>
                <w:szCs w:val="21"/>
              </w:rPr>
              <w:instrText xml:space="preserve"> EQ \o(□,√)</w:instrText>
            </w:r>
            <w:r>
              <w:rPr>
                <w:rFonts w:hint="eastAsia" w:ascii="仿宋" w:hAnsi="仿宋" w:eastAsia="仿宋" w:cs="仿宋"/>
                <w:b/>
                <w:color w:val="auto"/>
                <w:sz w:val="21"/>
                <w:szCs w:val="21"/>
              </w:rPr>
              <w:fldChar w:fldCharType="end"/>
            </w:r>
            <w:r>
              <w:rPr>
                <w:rFonts w:hint="eastAsia" w:ascii="仿宋" w:hAnsi="仿宋" w:eastAsia="仿宋" w:cs="仿宋"/>
                <w:b/>
                <w:color w:val="auto"/>
                <w:sz w:val="21"/>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16</w:t>
            </w: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比选时间和地点</w:t>
            </w:r>
          </w:p>
        </w:tc>
        <w:tc>
          <w:tcPr>
            <w:tcW w:w="3648" w:type="pct"/>
            <w:vAlign w:val="center"/>
          </w:tcPr>
          <w:p>
            <w:pPr>
              <w:pStyle w:val="17"/>
              <w:spacing w:line="360" w:lineRule="exact"/>
              <w:jc w:val="both"/>
              <w:rPr>
                <w:rFonts w:ascii="仿宋" w:hAnsi="仿宋" w:eastAsia="仿宋" w:cs="仿宋"/>
                <w:color w:val="auto"/>
                <w:sz w:val="21"/>
                <w:szCs w:val="21"/>
              </w:rPr>
            </w:pPr>
            <w:r>
              <w:rPr>
                <w:rFonts w:hint="eastAsia" w:ascii="仿宋" w:hAnsi="仿宋" w:eastAsia="仿宋" w:cs="仿宋"/>
                <w:color w:val="auto"/>
                <w:sz w:val="21"/>
                <w:szCs w:val="21"/>
              </w:rPr>
              <w:t>比选时间：</w:t>
            </w:r>
            <w:r>
              <w:rPr>
                <w:rFonts w:hint="eastAsia" w:ascii="仿宋" w:hAnsi="仿宋" w:eastAsia="仿宋" w:cs="仿宋"/>
                <w:color w:val="auto"/>
                <w:sz w:val="21"/>
                <w:szCs w:val="21"/>
                <w:u w:val="single"/>
              </w:rPr>
              <w:t>2024年</w:t>
            </w:r>
            <w:r>
              <w:rPr>
                <w:rFonts w:hint="eastAsia" w:ascii="仿宋" w:hAnsi="仿宋" w:eastAsia="仿宋" w:cs="仿宋"/>
                <w:color w:val="auto"/>
                <w:sz w:val="21"/>
                <w:szCs w:val="21"/>
                <w:u w:val="single"/>
                <w:lang w:val="en-US" w:eastAsia="zh-CN"/>
              </w:rPr>
              <w:t>5</w:t>
            </w:r>
            <w:r>
              <w:rPr>
                <w:rFonts w:hint="eastAsia" w:ascii="仿宋" w:hAnsi="仿宋" w:eastAsia="仿宋" w:cs="仿宋"/>
                <w:color w:val="auto"/>
                <w:sz w:val="21"/>
                <w:szCs w:val="21"/>
                <w:u w:val="single"/>
              </w:rPr>
              <w:t>月</w:t>
            </w:r>
            <w:r>
              <w:rPr>
                <w:rFonts w:hint="eastAsia" w:ascii="仿宋" w:hAnsi="仿宋" w:eastAsia="仿宋" w:cs="仿宋"/>
                <w:color w:val="auto"/>
                <w:sz w:val="21"/>
                <w:szCs w:val="21"/>
                <w:u w:val="single"/>
                <w:lang w:val="en-US" w:eastAsia="zh-CN"/>
              </w:rPr>
              <w:t>16</w:t>
            </w:r>
            <w:r>
              <w:rPr>
                <w:rFonts w:hint="eastAsia" w:ascii="仿宋" w:hAnsi="仿宋" w:eastAsia="仿宋" w:cs="仿宋"/>
                <w:color w:val="auto"/>
                <w:sz w:val="21"/>
                <w:szCs w:val="21"/>
                <w:u w:val="single"/>
              </w:rPr>
              <w:t>日1</w:t>
            </w:r>
            <w:r>
              <w:rPr>
                <w:rFonts w:hint="eastAsia" w:ascii="仿宋" w:hAnsi="仿宋" w:eastAsia="仿宋" w:cs="仿宋"/>
                <w:color w:val="auto"/>
                <w:sz w:val="21"/>
                <w:szCs w:val="21"/>
                <w:u w:val="single"/>
                <w:lang w:val="en-US" w:eastAsia="zh-CN"/>
              </w:rPr>
              <w:t>4</w:t>
            </w:r>
            <w:r>
              <w:rPr>
                <w:rFonts w:hint="eastAsia" w:ascii="仿宋" w:hAnsi="仿宋" w:eastAsia="仿宋" w:cs="仿宋"/>
                <w:color w:val="auto"/>
                <w:sz w:val="21"/>
                <w:szCs w:val="21"/>
                <w:u w:val="single"/>
              </w:rPr>
              <w:t>点</w:t>
            </w:r>
            <w:r>
              <w:rPr>
                <w:rFonts w:hint="eastAsia" w:ascii="仿宋" w:hAnsi="仿宋" w:eastAsia="仿宋" w:cs="仿宋"/>
                <w:color w:val="auto"/>
                <w:sz w:val="21"/>
                <w:szCs w:val="21"/>
                <w:u w:val="single"/>
                <w:lang w:val="en-US" w:eastAsia="zh-CN"/>
              </w:rPr>
              <w:t>3</w:t>
            </w:r>
            <w:r>
              <w:rPr>
                <w:rFonts w:hint="eastAsia" w:ascii="仿宋" w:hAnsi="仿宋" w:eastAsia="仿宋" w:cs="仿宋"/>
                <w:color w:val="auto"/>
                <w:sz w:val="21"/>
                <w:szCs w:val="21"/>
                <w:u w:val="single"/>
              </w:rPr>
              <w:t>0分</w:t>
            </w:r>
            <w:r>
              <w:rPr>
                <w:rFonts w:hint="eastAsia" w:ascii="仿宋" w:hAnsi="仿宋" w:eastAsia="仿宋" w:cs="仿宋"/>
                <w:color w:val="auto"/>
                <w:sz w:val="21"/>
                <w:szCs w:val="21"/>
              </w:rPr>
              <w:t>（北京时间）</w:t>
            </w:r>
          </w:p>
          <w:p>
            <w:pPr>
              <w:pStyle w:val="17"/>
              <w:spacing w:line="360" w:lineRule="exact"/>
              <w:rPr>
                <w:rFonts w:ascii="仿宋" w:hAnsi="仿宋" w:eastAsia="仿宋" w:cs="仿宋"/>
                <w:color w:val="auto"/>
                <w:sz w:val="21"/>
                <w:szCs w:val="21"/>
                <w:u w:val="single"/>
              </w:rPr>
            </w:pPr>
            <w:r>
              <w:rPr>
                <w:rFonts w:hint="eastAsia" w:ascii="仿宋" w:hAnsi="仿宋" w:eastAsia="仿宋" w:cs="仿宋"/>
                <w:color w:val="auto"/>
                <w:sz w:val="21"/>
                <w:szCs w:val="21"/>
              </w:rPr>
              <w:t>比选地点：云南师范大学附属世纪金源学校（昆明市广福路3678号）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23.1</w:t>
            </w: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bCs/>
                <w:color w:val="auto"/>
                <w:sz w:val="21"/>
                <w:szCs w:val="21"/>
              </w:rPr>
              <w:t>履约保证金</w:t>
            </w:r>
            <w:r>
              <w:rPr>
                <w:rFonts w:hint="eastAsia" w:ascii="仿宋" w:hAnsi="仿宋" w:eastAsia="仿宋" w:cs="仿宋"/>
                <w:color w:val="auto"/>
                <w:sz w:val="21"/>
                <w:szCs w:val="21"/>
              </w:rPr>
              <w:t>金额</w:t>
            </w:r>
          </w:p>
        </w:tc>
        <w:tc>
          <w:tcPr>
            <w:tcW w:w="3648" w:type="pct"/>
            <w:vAlign w:val="center"/>
          </w:tcPr>
          <w:p>
            <w:pPr>
              <w:pStyle w:val="17"/>
              <w:spacing w:line="300" w:lineRule="exact"/>
              <w:rPr>
                <w:rFonts w:ascii="仿宋" w:hAnsi="仿宋" w:eastAsia="仿宋" w:cs="仿宋"/>
                <w:color w:val="auto"/>
                <w:sz w:val="21"/>
                <w:szCs w:val="21"/>
              </w:rPr>
            </w:pPr>
            <w:r>
              <w:rPr>
                <w:rFonts w:hint="eastAsia" w:ascii="仿宋" w:hAnsi="仿宋" w:eastAsia="仿宋" w:cs="仿宋"/>
                <w:color w:val="auto"/>
                <w:sz w:val="21"/>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23.3</w:t>
            </w:r>
          </w:p>
        </w:tc>
        <w:tc>
          <w:tcPr>
            <w:tcW w:w="974" w:type="pct"/>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履约保证金退还时间</w:t>
            </w:r>
          </w:p>
        </w:tc>
        <w:tc>
          <w:tcPr>
            <w:tcW w:w="3648" w:type="pct"/>
            <w:vAlign w:val="center"/>
          </w:tcPr>
          <w:p>
            <w:pPr>
              <w:pStyle w:val="17"/>
              <w:spacing w:line="300" w:lineRule="exact"/>
              <w:rPr>
                <w:rFonts w:ascii="仿宋" w:hAnsi="仿宋" w:eastAsia="仿宋" w:cs="仿宋"/>
                <w:color w:val="auto"/>
                <w:sz w:val="21"/>
                <w:szCs w:val="21"/>
              </w:rPr>
            </w:pPr>
            <w:r>
              <w:rPr>
                <w:rFonts w:hint="eastAsia" w:ascii="仿宋" w:hAnsi="仿宋" w:eastAsia="仿宋" w:cs="仿宋"/>
                <w:color w:val="auto"/>
                <w:sz w:val="21"/>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auto"/>
              <w:jc w:val="center"/>
              <w:rPr>
                <w:rFonts w:ascii="仿宋" w:hAnsi="仿宋" w:eastAsia="仿宋" w:cs="仿宋"/>
                <w:color w:val="auto"/>
                <w:sz w:val="21"/>
                <w:szCs w:val="21"/>
              </w:rPr>
            </w:pPr>
            <w:r>
              <w:rPr>
                <w:rFonts w:hint="eastAsia" w:ascii="仿宋" w:hAnsi="仿宋" w:eastAsia="仿宋" w:cs="仿宋"/>
                <w:color w:val="auto"/>
                <w:sz w:val="21"/>
                <w:szCs w:val="21"/>
              </w:rPr>
              <w:t>24.1</w:t>
            </w:r>
          </w:p>
        </w:tc>
        <w:tc>
          <w:tcPr>
            <w:tcW w:w="4622" w:type="pct"/>
            <w:gridSpan w:val="2"/>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需要补充的其他内容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7"/>
              <w:spacing w:line="360" w:lineRule="auto"/>
              <w:jc w:val="center"/>
              <w:rPr>
                <w:rFonts w:ascii="仿宋" w:hAnsi="仿宋" w:eastAsia="仿宋" w:cs="仿宋"/>
                <w:color w:val="auto"/>
                <w:sz w:val="21"/>
                <w:szCs w:val="21"/>
              </w:rPr>
            </w:pPr>
            <w:r>
              <w:rPr>
                <w:rFonts w:hint="eastAsia" w:ascii="仿宋" w:hAnsi="仿宋" w:eastAsia="仿宋" w:cs="仿宋"/>
                <w:color w:val="auto"/>
                <w:sz w:val="21"/>
                <w:szCs w:val="21"/>
              </w:rPr>
              <w:t>（1）</w:t>
            </w:r>
          </w:p>
        </w:tc>
        <w:tc>
          <w:tcPr>
            <w:tcW w:w="4622" w:type="pct"/>
            <w:gridSpan w:val="2"/>
            <w:vAlign w:val="center"/>
          </w:tcPr>
          <w:p>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★参与本项目开标人员须为投标单位法定代表人或响应文件中的法定代表人授权委托人。</w:t>
            </w:r>
          </w:p>
        </w:tc>
      </w:tr>
    </w:tbl>
    <w:p>
      <w:pPr>
        <w:tabs>
          <w:tab w:val="left" w:pos="1021"/>
        </w:tabs>
        <w:rPr>
          <w:rFonts w:ascii="仿宋" w:hAnsi="仿宋" w:eastAsia="仿宋" w:cs="仿宋"/>
          <w:color w:val="auto"/>
          <w:szCs w:val="28"/>
        </w:rPr>
      </w:pPr>
    </w:p>
    <w:p>
      <w:pPr>
        <w:pStyle w:val="3"/>
        <w:numPr>
          <w:ilvl w:val="0"/>
          <w:numId w:val="0"/>
        </w:numPr>
        <w:spacing w:before="0" w:line="240" w:lineRule="auto"/>
        <w:ind w:left="425"/>
        <w:rPr>
          <w:rFonts w:ascii="仿宋" w:hAnsi="仿宋" w:eastAsia="仿宋" w:cs="仿宋"/>
          <w:color w:val="auto"/>
          <w:szCs w:val="28"/>
        </w:rPr>
      </w:pPr>
      <w:bookmarkStart w:id="26" w:name="_Toc19318"/>
      <w:bookmarkEnd w:id="26"/>
      <w:bookmarkStart w:id="27" w:name="_Toc31449"/>
      <w:bookmarkEnd w:id="27"/>
      <w:bookmarkStart w:id="28" w:name="_Toc14609"/>
      <w:bookmarkEnd w:id="28"/>
      <w:bookmarkStart w:id="29" w:name="_Toc18800"/>
      <w:bookmarkEnd w:id="29"/>
      <w:bookmarkStart w:id="30" w:name="_Toc14987"/>
      <w:bookmarkEnd w:id="30"/>
      <w:bookmarkStart w:id="31" w:name="_Toc15323"/>
      <w:bookmarkEnd w:id="31"/>
      <w:bookmarkStart w:id="32" w:name="_Toc24440"/>
      <w:bookmarkEnd w:id="32"/>
      <w:r>
        <w:rPr>
          <w:rFonts w:hint="eastAsia" w:ascii="仿宋" w:hAnsi="仿宋" w:eastAsia="仿宋" w:cs="仿宋"/>
          <w:color w:val="auto"/>
          <w:szCs w:val="28"/>
        </w:rPr>
        <w:br w:type="page"/>
      </w:r>
      <w:r>
        <w:rPr>
          <w:rFonts w:hint="eastAsia" w:ascii="仿宋" w:hAnsi="仿宋" w:eastAsia="仿宋" w:cs="仿宋"/>
          <w:color w:val="auto"/>
          <w:szCs w:val="28"/>
        </w:rPr>
        <w:t>一、总  则</w:t>
      </w:r>
    </w:p>
    <w:p>
      <w:pPr>
        <w:pStyle w:val="4"/>
        <w:numPr>
          <w:ilvl w:val="0"/>
          <w:numId w:val="6"/>
        </w:numPr>
        <w:spacing w:before="0" w:after="0" w:line="460" w:lineRule="exact"/>
        <w:ind w:left="587"/>
        <w:jc w:val="both"/>
        <w:rPr>
          <w:rFonts w:ascii="仿宋" w:hAnsi="仿宋" w:eastAsia="仿宋" w:cs="仿宋"/>
          <w:color w:val="auto"/>
          <w:szCs w:val="24"/>
        </w:rPr>
      </w:pPr>
      <w:bookmarkStart w:id="33" w:name="_Toc20891"/>
      <w:bookmarkEnd w:id="33"/>
      <w:bookmarkStart w:id="34" w:name="_Toc11234"/>
      <w:bookmarkEnd w:id="34"/>
      <w:bookmarkStart w:id="35" w:name="_Toc27201"/>
      <w:bookmarkEnd w:id="35"/>
      <w:bookmarkStart w:id="36" w:name="_Toc3235"/>
      <w:bookmarkEnd w:id="36"/>
      <w:bookmarkStart w:id="37" w:name="_Toc6115"/>
      <w:bookmarkEnd w:id="37"/>
      <w:bookmarkStart w:id="38" w:name="_Toc22610"/>
      <w:bookmarkEnd w:id="38"/>
      <w:bookmarkStart w:id="39" w:name="_Toc5928"/>
      <w:bookmarkEnd w:id="39"/>
      <w:bookmarkStart w:id="40" w:name="_Toc18421"/>
      <w:bookmarkEnd w:id="40"/>
      <w:bookmarkStart w:id="41" w:name="_Toc32506"/>
      <w:bookmarkEnd w:id="41"/>
      <w:r>
        <w:rPr>
          <w:rFonts w:hint="eastAsia" w:ascii="仿宋" w:hAnsi="仿宋" w:eastAsia="仿宋" w:cs="仿宋"/>
          <w:color w:val="auto"/>
          <w:szCs w:val="24"/>
        </w:rPr>
        <w:t>项目概况</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1.1 根据有关法律、法规和规章的规定，本项目已具备招标条件，现对本项目采用比选方式进行择优选择供货商。</w:t>
      </w:r>
    </w:p>
    <w:p>
      <w:pPr>
        <w:spacing w:line="460" w:lineRule="exact"/>
        <w:ind w:firstLine="420" w:firstLineChars="200"/>
        <w:jc w:val="left"/>
        <w:rPr>
          <w:rFonts w:ascii="仿宋" w:hAnsi="仿宋" w:eastAsia="仿宋" w:cs="仿宋"/>
          <w:color w:val="auto"/>
          <w:sz w:val="24"/>
        </w:rPr>
      </w:pPr>
      <w:r>
        <w:rPr>
          <w:rFonts w:hint="eastAsia" w:ascii="仿宋" w:hAnsi="仿宋" w:eastAsia="仿宋" w:cs="仿宋"/>
          <w:color w:val="auto"/>
          <w:szCs w:val="21"/>
        </w:rPr>
        <w:t>1.2 本项目招标人、项目名称及项目编号：见“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pPr>
        <w:pStyle w:val="4"/>
        <w:numPr>
          <w:ilvl w:val="0"/>
          <w:numId w:val="6"/>
        </w:numPr>
        <w:spacing w:before="0" w:after="0" w:line="460" w:lineRule="exact"/>
        <w:ind w:left="587"/>
        <w:jc w:val="both"/>
        <w:rPr>
          <w:rFonts w:ascii="仿宋" w:hAnsi="仿宋" w:eastAsia="仿宋" w:cs="仿宋"/>
          <w:color w:val="auto"/>
          <w:szCs w:val="24"/>
        </w:rPr>
      </w:pPr>
      <w:bookmarkStart w:id="42" w:name="_Toc7766"/>
      <w:bookmarkEnd w:id="42"/>
      <w:bookmarkStart w:id="43" w:name="_Toc5558"/>
      <w:bookmarkEnd w:id="43"/>
      <w:bookmarkStart w:id="44" w:name="_Toc8805"/>
      <w:bookmarkEnd w:id="44"/>
      <w:bookmarkStart w:id="45" w:name="_Toc25999"/>
      <w:bookmarkEnd w:id="45"/>
      <w:bookmarkStart w:id="46" w:name="_Toc25493"/>
      <w:bookmarkEnd w:id="46"/>
      <w:bookmarkStart w:id="47" w:name="_Toc10123"/>
      <w:bookmarkEnd w:id="47"/>
      <w:bookmarkStart w:id="48" w:name="_Toc1547"/>
      <w:bookmarkEnd w:id="48"/>
      <w:bookmarkStart w:id="49" w:name="_Toc5033"/>
      <w:bookmarkEnd w:id="49"/>
      <w:bookmarkStart w:id="50" w:name="_Toc21529"/>
      <w:bookmarkEnd w:id="50"/>
      <w:r>
        <w:rPr>
          <w:rFonts w:hint="eastAsia" w:ascii="仿宋" w:hAnsi="仿宋" w:eastAsia="仿宋" w:cs="仿宋"/>
          <w:color w:val="auto"/>
          <w:szCs w:val="24"/>
        </w:rPr>
        <w:t>资金来源</w:t>
      </w:r>
      <w:r>
        <w:rPr>
          <w:rFonts w:hint="eastAsia" w:ascii="仿宋" w:hAnsi="仿宋" w:eastAsia="仿宋" w:cs="仿宋"/>
          <w:color w:val="auto"/>
          <w:szCs w:val="24"/>
        </w:rPr>
        <w:tab/>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2.1 “</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”中所述的招标人已获得一笔资金，用于采购“</w:t>
      </w:r>
      <w:r>
        <w:rPr>
          <w:rFonts w:hint="eastAsia" w:ascii="仿宋" w:hAnsi="仿宋" w:eastAsia="仿宋" w:cs="仿宋"/>
          <w:b/>
          <w:bCs/>
          <w:color w:val="auto"/>
          <w:szCs w:val="21"/>
        </w:rPr>
        <w:t>项目需求</w:t>
      </w:r>
      <w:r>
        <w:rPr>
          <w:rFonts w:hint="eastAsia" w:ascii="仿宋" w:hAnsi="仿宋" w:eastAsia="仿宋" w:cs="仿宋"/>
          <w:color w:val="auto"/>
          <w:szCs w:val="21"/>
        </w:rPr>
        <w:t>”中所列产品，项目预算金额见“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pPr>
        <w:pStyle w:val="4"/>
        <w:numPr>
          <w:ilvl w:val="0"/>
          <w:numId w:val="6"/>
        </w:numPr>
        <w:spacing w:before="0" w:after="0" w:line="460" w:lineRule="exact"/>
        <w:ind w:left="587"/>
        <w:jc w:val="both"/>
        <w:rPr>
          <w:rFonts w:ascii="仿宋" w:hAnsi="仿宋" w:eastAsia="仿宋" w:cs="仿宋"/>
          <w:color w:val="auto"/>
          <w:szCs w:val="24"/>
        </w:rPr>
      </w:pPr>
      <w:bookmarkStart w:id="51" w:name="_Toc12233"/>
      <w:bookmarkEnd w:id="51"/>
      <w:bookmarkStart w:id="52" w:name="_Toc18480"/>
      <w:bookmarkEnd w:id="52"/>
      <w:bookmarkStart w:id="53" w:name="_Toc25155"/>
      <w:bookmarkEnd w:id="53"/>
      <w:bookmarkStart w:id="54" w:name="_Toc28231"/>
      <w:bookmarkEnd w:id="54"/>
      <w:bookmarkStart w:id="55" w:name="_Toc2465"/>
      <w:bookmarkEnd w:id="55"/>
      <w:bookmarkStart w:id="56" w:name="_Toc30047"/>
      <w:bookmarkEnd w:id="56"/>
      <w:bookmarkStart w:id="57" w:name="_Toc12401"/>
      <w:bookmarkEnd w:id="57"/>
      <w:bookmarkStart w:id="58" w:name="_Toc15604"/>
      <w:bookmarkEnd w:id="58"/>
      <w:bookmarkStart w:id="59" w:name="_Toc32657"/>
      <w:bookmarkEnd w:id="59"/>
      <w:r>
        <w:rPr>
          <w:rFonts w:hint="eastAsia" w:ascii="仿宋" w:hAnsi="仿宋" w:eastAsia="仿宋" w:cs="仿宋"/>
          <w:color w:val="auto"/>
          <w:szCs w:val="24"/>
        </w:rPr>
        <w:t>招标范围及合同履行期限</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3.1 本项目招标内容：见“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3.2 本项目服务期：见</w:t>
      </w:r>
      <w:r>
        <w:rPr>
          <w:rFonts w:hint="eastAsia" w:ascii="仿宋" w:hAnsi="仿宋" w:eastAsia="仿宋" w:cs="仿宋"/>
          <w:b/>
          <w:color w:val="auto"/>
          <w:szCs w:val="21"/>
        </w:rPr>
        <w:t>“投标人须知前附表”</w:t>
      </w:r>
      <w:r>
        <w:rPr>
          <w:rFonts w:hint="eastAsia" w:ascii="仿宋" w:hAnsi="仿宋" w:eastAsia="仿宋" w:cs="仿宋"/>
          <w:color w:val="auto"/>
          <w:szCs w:val="21"/>
        </w:rPr>
        <w:t>。</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3.3 本项目交货地点：见“投标人须知前附表”。</w:t>
      </w:r>
    </w:p>
    <w:p>
      <w:pPr>
        <w:pStyle w:val="4"/>
        <w:numPr>
          <w:ilvl w:val="0"/>
          <w:numId w:val="6"/>
        </w:numPr>
        <w:spacing w:before="0" w:after="0" w:line="460" w:lineRule="exact"/>
        <w:jc w:val="both"/>
        <w:rPr>
          <w:rFonts w:ascii="仿宋" w:hAnsi="仿宋" w:eastAsia="仿宋" w:cs="仿宋"/>
          <w:color w:val="auto"/>
          <w:szCs w:val="24"/>
        </w:rPr>
      </w:pPr>
      <w:bookmarkStart w:id="60" w:name="_Toc21674"/>
      <w:bookmarkEnd w:id="60"/>
      <w:bookmarkStart w:id="61" w:name="_Toc16043"/>
      <w:bookmarkEnd w:id="61"/>
      <w:bookmarkStart w:id="62" w:name="_Toc17498"/>
      <w:bookmarkEnd w:id="62"/>
      <w:bookmarkStart w:id="63" w:name="_Toc24632"/>
      <w:bookmarkEnd w:id="63"/>
      <w:bookmarkStart w:id="64" w:name="_Toc28788"/>
      <w:bookmarkEnd w:id="64"/>
      <w:bookmarkStart w:id="65" w:name="_Toc18248"/>
      <w:bookmarkEnd w:id="65"/>
      <w:bookmarkStart w:id="66" w:name="_Toc23981"/>
      <w:bookmarkEnd w:id="66"/>
      <w:bookmarkStart w:id="67" w:name="_Toc10919"/>
      <w:bookmarkEnd w:id="67"/>
      <w:bookmarkStart w:id="68" w:name="_Toc27378"/>
      <w:bookmarkEnd w:id="68"/>
      <w:r>
        <w:rPr>
          <w:rFonts w:hint="eastAsia" w:ascii="仿宋" w:hAnsi="仿宋" w:eastAsia="仿宋" w:cs="仿宋"/>
          <w:color w:val="auto"/>
          <w:szCs w:val="24"/>
        </w:rPr>
        <w:t>★合格的投标人（以下简称投标人）</w:t>
      </w:r>
    </w:p>
    <w:p>
      <w:pPr>
        <w:autoSpaceDN w:val="0"/>
        <w:spacing w:line="460" w:lineRule="exact"/>
        <w:ind w:firstLine="420" w:firstLineChars="200"/>
        <w:rPr>
          <w:rFonts w:ascii="仿宋" w:hAnsi="仿宋" w:eastAsia="仿宋" w:cs="仿宋"/>
          <w:bCs/>
          <w:color w:val="auto"/>
          <w:szCs w:val="21"/>
        </w:rPr>
      </w:pPr>
      <w:r>
        <w:rPr>
          <w:rFonts w:hint="eastAsia" w:ascii="仿宋" w:hAnsi="仿宋" w:eastAsia="仿宋" w:cs="仿宋"/>
          <w:bCs/>
          <w:color w:val="auto"/>
          <w:szCs w:val="21"/>
        </w:rPr>
        <w:t>4.1 投标人资格要求：</w:t>
      </w:r>
      <w:r>
        <w:rPr>
          <w:rFonts w:hint="eastAsia" w:ascii="仿宋" w:hAnsi="仿宋" w:eastAsia="仿宋" w:cs="仿宋"/>
          <w:color w:val="auto"/>
          <w:szCs w:val="21"/>
        </w:rPr>
        <w:t>见</w:t>
      </w:r>
      <w:r>
        <w:rPr>
          <w:rFonts w:hint="eastAsia" w:ascii="仿宋" w:hAnsi="仿宋" w:eastAsia="仿宋" w:cs="仿宋"/>
          <w:b/>
          <w:color w:val="auto"/>
          <w:szCs w:val="21"/>
        </w:rPr>
        <w:t>“投标人须知前附表”</w:t>
      </w:r>
      <w:r>
        <w:rPr>
          <w:rFonts w:hint="eastAsia" w:ascii="仿宋" w:hAnsi="仿宋" w:eastAsia="仿宋" w:cs="仿宋"/>
          <w:bCs/>
          <w:color w:val="auto"/>
          <w:szCs w:val="21"/>
        </w:rPr>
        <w:t>。</w:t>
      </w:r>
    </w:p>
    <w:p>
      <w:pPr>
        <w:pStyle w:val="14"/>
        <w:spacing w:line="460" w:lineRule="exact"/>
        <w:ind w:firstLine="422" w:firstLineChars="201"/>
        <w:jc w:val="both"/>
        <w:rPr>
          <w:rFonts w:ascii="仿宋" w:hAnsi="仿宋" w:eastAsia="仿宋" w:cs="仿宋"/>
          <w:bCs/>
          <w:color w:val="auto"/>
          <w:sz w:val="21"/>
          <w:szCs w:val="21"/>
        </w:rPr>
      </w:pPr>
      <w:r>
        <w:rPr>
          <w:rFonts w:hint="eastAsia" w:ascii="仿宋" w:hAnsi="仿宋" w:eastAsia="仿宋" w:cs="仿宋"/>
          <w:bCs/>
          <w:color w:val="auto"/>
          <w:sz w:val="21"/>
          <w:szCs w:val="21"/>
        </w:rPr>
        <w:t>4.2 本项目不接受联合体比选。</w:t>
      </w:r>
    </w:p>
    <w:p>
      <w:pPr>
        <w:spacing w:line="460" w:lineRule="exact"/>
        <w:ind w:firstLine="420" w:firstLineChars="200"/>
        <w:jc w:val="left"/>
        <w:rPr>
          <w:rFonts w:ascii="仿宋" w:hAnsi="仿宋" w:eastAsia="仿宋" w:cs="仿宋"/>
          <w:color w:val="auto"/>
          <w:sz w:val="24"/>
        </w:rPr>
      </w:pPr>
      <w:r>
        <w:rPr>
          <w:rFonts w:hint="eastAsia" w:ascii="仿宋" w:hAnsi="仿宋" w:eastAsia="仿宋" w:cs="仿宋"/>
          <w:color w:val="auto"/>
          <w:szCs w:val="21"/>
        </w:rPr>
        <w:t>4.3 符合上述条件的投标人应承担比选及履约中应承担的全部责任与义务。</w:t>
      </w:r>
    </w:p>
    <w:p>
      <w:pPr>
        <w:pStyle w:val="4"/>
        <w:numPr>
          <w:ilvl w:val="0"/>
          <w:numId w:val="6"/>
        </w:numPr>
        <w:spacing w:before="0" w:after="0" w:line="460" w:lineRule="exact"/>
        <w:jc w:val="both"/>
        <w:rPr>
          <w:rFonts w:ascii="仿宋" w:hAnsi="仿宋" w:eastAsia="仿宋" w:cs="仿宋"/>
          <w:color w:val="auto"/>
          <w:szCs w:val="24"/>
        </w:rPr>
      </w:pPr>
      <w:bookmarkStart w:id="69" w:name="_Toc23791"/>
      <w:bookmarkEnd w:id="69"/>
      <w:bookmarkStart w:id="70" w:name="_Toc6933"/>
      <w:bookmarkEnd w:id="70"/>
      <w:bookmarkStart w:id="71" w:name="_Toc5791"/>
      <w:bookmarkEnd w:id="71"/>
      <w:bookmarkStart w:id="72" w:name="_Toc26082"/>
      <w:bookmarkEnd w:id="72"/>
      <w:bookmarkStart w:id="73" w:name="_Toc17686"/>
      <w:bookmarkEnd w:id="73"/>
      <w:bookmarkStart w:id="74" w:name="_Toc16028"/>
      <w:bookmarkEnd w:id="74"/>
      <w:bookmarkStart w:id="75" w:name="_Toc3895"/>
      <w:bookmarkEnd w:id="75"/>
      <w:bookmarkStart w:id="76" w:name="_Toc12440"/>
      <w:bookmarkEnd w:id="76"/>
      <w:bookmarkStart w:id="77" w:name="_Toc18587"/>
      <w:bookmarkEnd w:id="77"/>
      <w:r>
        <w:rPr>
          <w:rFonts w:hint="eastAsia" w:ascii="仿宋" w:hAnsi="仿宋" w:eastAsia="仿宋" w:cs="仿宋"/>
          <w:color w:val="auto"/>
          <w:szCs w:val="24"/>
        </w:rPr>
        <w:t>比选费用</w:t>
      </w:r>
    </w:p>
    <w:p>
      <w:pPr>
        <w:spacing w:line="460" w:lineRule="exact"/>
        <w:ind w:firstLine="420" w:firstLineChars="200"/>
        <w:rPr>
          <w:rFonts w:ascii="仿宋" w:hAnsi="仿宋" w:eastAsia="仿宋" w:cs="仿宋"/>
          <w:color w:val="auto"/>
          <w:szCs w:val="21"/>
        </w:rPr>
      </w:pPr>
      <w:r>
        <w:rPr>
          <w:rFonts w:hint="eastAsia" w:ascii="仿宋" w:hAnsi="仿宋" w:eastAsia="仿宋" w:cs="仿宋"/>
          <w:color w:val="auto"/>
          <w:szCs w:val="21"/>
        </w:rPr>
        <w:t>无论是否成交，投标人自行承担所有与参加比选有关的全部费用。</w:t>
      </w:r>
    </w:p>
    <w:p>
      <w:pPr>
        <w:pStyle w:val="3"/>
        <w:numPr>
          <w:ilvl w:val="0"/>
          <w:numId w:val="0"/>
        </w:numPr>
        <w:spacing w:before="0" w:after="0" w:line="460" w:lineRule="exact"/>
        <w:ind w:left="425"/>
        <w:rPr>
          <w:rFonts w:ascii="仿宋" w:hAnsi="仿宋" w:eastAsia="仿宋" w:cs="仿宋"/>
          <w:color w:val="auto"/>
          <w:szCs w:val="28"/>
        </w:rPr>
      </w:pPr>
      <w:bookmarkStart w:id="78" w:name="_Toc25908"/>
      <w:bookmarkEnd w:id="78"/>
      <w:bookmarkStart w:id="79" w:name="_Toc31781"/>
      <w:bookmarkEnd w:id="79"/>
      <w:bookmarkStart w:id="80" w:name="_Toc3597"/>
      <w:bookmarkEnd w:id="80"/>
      <w:bookmarkStart w:id="81" w:name="_Toc4676"/>
      <w:bookmarkEnd w:id="81"/>
      <w:bookmarkStart w:id="82" w:name="_Toc18361"/>
      <w:bookmarkEnd w:id="82"/>
      <w:bookmarkStart w:id="83" w:name="_Toc1945"/>
      <w:bookmarkEnd w:id="83"/>
      <w:bookmarkStart w:id="84" w:name="_Toc32539"/>
      <w:bookmarkEnd w:id="84"/>
      <w:r>
        <w:rPr>
          <w:rFonts w:hint="eastAsia" w:ascii="仿宋" w:hAnsi="仿宋" w:eastAsia="仿宋" w:cs="仿宋"/>
          <w:color w:val="auto"/>
          <w:szCs w:val="28"/>
        </w:rPr>
        <w:t>二、比选文件</w:t>
      </w:r>
    </w:p>
    <w:p>
      <w:pPr>
        <w:pStyle w:val="4"/>
        <w:numPr>
          <w:ilvl w:val="0"/>
          <w:numId w:val="7"/>
        </w:numPr>
        <w:spacing w:before="0" w:after="0" w:line="460" w:lineRule="exact"/>
        <w:jc w:val="both"/>
        <w:rPr>
          <w:rFonts w:ascii="仿宋" w:hAnsi="仿宋" w:eastAsia="仿宋" w:cs="仿宋"/>
          <w:color w:val="auto"/>
          <w:szCs w:val="24"/>
        </w:rPr>
      </w:pPr>
      <w:bookmarkStart w:id="85" w:name="_Toc28556"/>
      <w:bookmarkEnd w:id="85"/>
      <w:bookmarkStart w:id="86" w:name="_Toc25299"/>
      <w:bookmarkEnd w:id="86"/>
      <w:bookmarkStart w:id="87" w:name="_Toc3775"/>
      <w:bookmarkEnd w:id="87"/>
      <w:bookmarkStart w:id="88" w:name="_Toc24836"/>
      <w:bookmarkEnd w:id="88"/>
      <w:bookmarkStart w:id="89" w:name="_Toc2544"/>
      <w:bookmarkEnd w:id="89"/>
      <w:bookmarkStart w:id="90" w:name="_Toc6320"/>
      <w:bookmarkEnd w:id="90"/>
      <w:bookmarkStart w:id="91" w:name="_Toc18193"/>
      <w:bookmarkEnd w:id="91"/>
      <w:bookmarkStart w:id="92" w:name="_Toc28090"/>
      <w:bookmarkEnd w:id="92"/>
      <w:bookmarkStart w:id="93" w:name="_Toc17714"/>
      <w:bookmarkEnd w:id="93"/>
      <w:r>
        <w:rPr>
          <w:rFonts w:hint="eastAsia" w:ascii="仿宋" w:hAnsi="仿宋" w:eastAsia="仿宋" w:cs="仿宋"/>
          <w:color w:val="auto"/>
          <w:szCs w:val="24"/>
        </w:rPr>
        <w:t>比选文件的组成</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要求提供的服务、采购过程及合同条款在比选文件中均有说明，比选文件共六章，各章的内容如下：</w:t>
      </w:r>
    </w:p>
    <w:p>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第一章  比选公告</w:t>
      </w:r>
    </w:p>
    <w:p>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第二章  投标人须知</w:t>
      </w:r>
    </w:p>
    <w:p>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三</w:t>
      </w:r>
      <w:r>
        <w:rPr>
          <w:rFonts w:hint="eastAsia" w:ascii="仿宋" w:hAnsi="仿宋" w:eastAsia="仿宋" w:cs="仿宋"/>
          <w:color w:val="auto"/>
          <w:szCs w:val="21"/>
        </w:rPr>
        <w:t>章  响应文件格式</w:t>
      </w:r>
    </w:p>
    <w:p>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四</w:t>
      </w:r>
      <w:r>
        <w:rPr>
          <w:rFonts w:hint="eastAsia" w:ascii="仿宋" w:hAnsi="仿宋" w:eastAsia="仿宋" w:cs="仿宋"/>
          <w:color w:val="auto"/>
          <w:szCs w:val="21"/>
        </w:rPr>
        <w:t>章  项目需求</w:t>
      </w:r>
    </w:p>
    <w:p>
      <w:pPr>
        <w:spacing w:line="460" w:lineRule="exact"/>
        <w:ind w:firstLine="630" w:firstLineChars="300"/>
        <w:jc w:val="left"/>
        <w:rPr>
          <w:rFonts w:ascii="仿宋" w:hAnsi="仿宋" w:eastAsia="仿宋" w:cs="仿宋"/>
          <w:color w:val="auto"/>
          <w:sz w:val="24"/>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五</w:t>
      </w:r>
      <w:r>
        <w:rPr>
          <w:rFonts w:hint="eastAsia" w:ascii="仿宋" w:hAnsi="仿宋" w:eastAsia="仿宋" w:cs="仿宋"/>
          <w:color w:val="auto"/>
          <w:szCs w:val="21"/>
        </w:rPr>
        <w:t>章  评审办法</w:t>
      </w:r>
    </w:p>
    <w:p>
      <w:pPr>
        <w:pStyle w:val="4"/>
        <w:numPr>
          <w:ilvl w:val="0"/>
          <w:numId w:val="7"/>
        </w:numPr>
        <w:spacing w:before="0" w:after="0" w:line="460" w:lineRule="exact"/>
        <w:ind w:left="587"/>
        <w:jc w:val="both"/>
        <w:rPr>
          <w:rFonts w:ascii="仿宋" w:hAnsi="仿宋" w:eastAsia="仿宋" w:cs="仿宋"/>
          <w:color w:val="auto"/>
          <w:szCs w:val="24"/>
        </w:rPr>
      </w:pPr>
      <w:bookmarkStart w:id="94" w:name="_Toc8436"/>
      <w:bookmarkEnd w:id="94"/>
      <w:bookmarkStart w:id="95" w:name="_Toc25923"/>
      <w:bookmarkEnd w:id="95"/>
      <w:bookmarkStart w:id="96" w:name="_Toc2347"/>
      <w:bookmarkEnd w:id="96"/>
      <w:bookmarkStart w:id="97" w:name="_Toc6725"/>
      <w:bookmarkEnd w:id="97"/>
      <w:bookmarkStart w:id="98" w:name="_Toc6844"/>
      <w:bookmarkEnd w:id="98"/>
      <w:bookmarkStart w:id="99" w:name="_Toc27917"/>
      <w:bookmarkEnd w:id="99"/>
      <w:bookmarkStart w:id="100" w:name="_Toc24841"/>
      <w:bookmarkEnd w:id="100"/>
      <w:bookmarkStart w:id="101" w:name="_Toc31968"/>
      <w:bookmarkEnd w:id="101"/>
      <w:bookmarkStart w:id="102" w:name="_Toc13301"/>
      <w:bookmarkEnd w:id="102"/>
      <w:r>
        <w:rPr>
          <w:rFonts w:hint="eastAsia" w:ascii="仿宋" w:hAnsi="仿宋" w:eastAsia="仿宋" w:cs="仿宋"/>
          <w:color w:val="auto"/>
          <w:szCs w:val="24"/>
        </w:rPr>
        <w:t>比选文件的澄清、修改</w:t>
      </w:r>
    </w:p>
    <w:p>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投标人应认真阅读比选文件，如有疑问的，投标人可以在“投标人须知前附表”规定截止时间前以澄清函形式（加盖单位公章）要求招标人澄清，截止时间后送达的澄清要求概不接受。</w:t>
      </w:r>
    </w:p>
    <w:p>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招标人将以书面形式答复所有获取比选文件的投标人（答复中不包含问题的来源）要求澄清的问题，其他澄清方式无效。</w:t>
      </w:r>
    </w:p>
    <w:p>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招标人对已发出的比选文件进行必要的澄清或者修改的，澄清或者修改的内容作为比选文件的组成部分。澄清或者修改的内容可能影响响应文件编制的，招标人将在提交首次响应文件截止之日1日前，以书面形式通知所有接收比选文件的投标人，不足1日的，将顺延提交首次响应文件截止之日。</w:t>
      </w:r>
    </w:p>
    <w:p>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招标人可以视采购具体情况，推迟递交响应文件截止时间，并将变更时间书面通知所有获取比选文件的投标人。</w:t>
      </w:r>
    </w:p>
    <w:p>
      <w:pPr>
        <w:pStyle w:val="3"/>
        <w:numPr>
          <w:ilvl w:val="0"/>
          <w:numId w:val="0"/>
        </w:numPr>
        <w:spacing w:before="0" w:after="0" w:line="460" w:lineRule="exact"/>
        <w:ind w:left="425"/>
        <w:rPr>
          <w:rFonts w:ascii="仿宋" w:hAnsi="仿宋" w:eastAsia="仿宋" w:cs="仿宋"/>
          <w:color w:val="auto"/>
          <w:szCs w:val="28"/>
        </w:rPr>
      </w:pPr>
      <w:bookmarkStart w:id="103" w:name="_Toc15754"/>
      <w:bookmarkEnd w:id="103"/>
      <w:bookmarkStart w:id="104" w:name="_Toc32557"/>
      <w:bookmarkEnd w:id="104"/>
      <w:bookmarkStart w:id="105" w:name="_Toc26660"/>
      <w:bookmarkEnd w:id="105"/>
      <w:bookmarkStart w:id="106" w:name="_Toc10677"/>
      <w:bookmarkEnd w:id="106"/>
      <w:bookmarkStart w:id="107" w:name="_Toc12051"/>
      <w:bookmarkEnd w:id="107"/>
      <w:bookmarkStart w:id="108" w:name="_Toc13663"/>
      <w:bookmarkEnd w:id="108"/>
      <w:bookmarkStart w:id="109" w:name="_Toc28101"/>
      <w:bookmarkEnd w:id="109"/>
      <w:r>
        <w:rPr>
          <w:rFonts w:hint="eastAsia" w:ascii="仿宋" w:hAnsi="仿宋" w:eastAsia="仿宋" w:cs="仿宋"/>
          <w:color w:val="auto"/>
          <w:szCs w:val="28"/>
        </w:rPr>
        <w:t>三、响应文件的编制</w:t>
      </w:r>
    </w:p>
    <w:p>
      <w:pPr>
        <w:pStyle w:val="4"/>
        <w:numPr>
          <w:ilvl w:val="0"/>
          <w:numId w:val="9"/>
        </w:numPr>
        <w:spacing w:before="0" w:after="0" w:line="460" w:lineRule="exact"/>
        <w:ind w:left="587"/>
        <w:jc w:val="both"/>
        <w:rPr>
          <w:rFonts w:ascii="仿宋" w:hAnsi="仿宋" w:eastAsia="仿宋" w:cs="仿宋"/>
          <w:color w:val="auto"/>
          <w:szCs w:val="24"/>
        </w:rPr>
      </w:pPr>
      <w:bookmarkStart w:id="110" w:name="_Toc6711"/>
      <w:bookmarkEnd w:id="110"/>
      <w:bookmarkStart w:id="111" w:name="_Toc11568"/>
      <w:bookmarkEnd w:id="111"/>
      <w:bookmarkStart w:id="112" w:name="_Toc24142"/>
      <w:bookmarkEnd w:id="112"/>
      <w:bookmarkStart w:id="113" w:name="_Toc6030"/>
      <w:bookmarkEnd w:id="113"/>
      <w:bookmarkStart w:id="114" w:name="_Toc13820"/>
      <w:bookmarkEnd w:id="114"/>
      <w:bookmarkStart w:id="115" w:name="_Toc16810"/>
      <w:bookmarkEnd w:id="115"/>
      <w:bookmarkStart w:id="116" w:name="_Toc8741"/>
      <w:bookmarkEnd w:id="116"/>
      <w:bookmarkStart w:id="117" w:name="_Toc14201"/>
      <w:bookmarkEnd w:id="117"/>
      <w:bookmarkStart w:id="118" w:name="_Toc15806"/>
      <w:bookmarkEnd w:id="118"/>
      <w:r>
        <w:rPr>
          <w:rFonts w:hint="eastAsia" w:ascii="仿宋" w:hAnsi="仿宋" w:eastAsia="仿宋" w:cs="仿宋"/>
          <w:color w:val="auto"/>
          <w:szCs w:val="24"/>
        </w:rPr>
        <w:t>响应文件编写注意事项</w:t>
      </w:r>
    </w:p>
    <w:p>
      <w:pPr>
        <w:numPr>
          <w:ilvl w:val="1"/>
          <w:numId w:val="10"/>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投标人应仔细阅读比选文件，在完全了解采购的内容、技术性能要求（见第四章“项目需求”）和商务条件后，编写响应文件。</w:t>
      </w:r>
    </w:p>
    <w:p>
      <w:pPr>
        <w:numPr>
          <w:ilvl w:val="1"/>
          <w:numId w:val="10"/>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对比选文件提出的实质性要求作出响应是指投标人必须对比选文件中规定的实质性要求作出满足或者优于原要求的承诺。</w:t>
      </w:r>
    </w:p>
    <w:p>
      <w:pPr>
        <w:pStyle w:val="4"/>
        <w:numPr>
          <w:ilvl w:val="0"/>
          <w:numId w:val="9"/>
        </w:numPr>
        <w:spacing w:before="0" w:after="0" w:line="460" w:lineRule="exact"/>
        <w:ind w:left="587"/>
        <w:jc w:val="both"/>
        <w:rPr>
          <w:rFonts w:ascii="仿宋" w:hAnsi="仿宋" w:eastAsia="仿宋" w:cs="仿宋"/>
          <w:color w:val="auto"/>
          <w:szCs w:val="24"/>
        </w:rPr>
      </w:pPr>
      <w:bookmarkStart w:id="119" w:name="_Toc16328"/>
      <w:bookmarkEnd w:id="119"/>
      <w:bookmarkStart w:id="120" w:name="_Toc9212"/>
      <w:bookmarkEnd w:id="120"/>
      <w:bookmarkStart w:id="121" w:name="_Toc24310"/>
      <w:bookmarkEnd w:id="121"/>
      <w:bookmarkStart w:id="122" w:name="_Toc2887"/>
      <w:bookmarkEnd w:id="122"/>
      <w:bookmarkStart w:id="123" w:name="_Toc23984"/>
      <w:bookmarkEnd w:id="123"/>
      <w:bookmarkStart w:id="124" w:name="_Toc18393"/>
      <w:bookmarkEnd w:id="124"/>
      <w:bookmarkStart w:id="125" w:name="_Toc23974"/>
      <w:bookmarkEnd w:id="125"/>
      <w:bookmarkStart w:id="126" w:name="_Toc18291"/>
      <w:bookmarkEnd w:id="126"/>
      <w:bookmarkStart w:id="127" w:name="_Toc28562"/>
      <w:bookmarkEnd w:id="127"/>
      <w:r>
        <w:rPr>
          <w:rFonts w:hint="eastAsia" w:ascii="仿宋" w:hAnsi="仿宋" w:eastAsia="仿宋" w:cs="仿宋"/>
          <w:color w:val="auto"/>
          <w:szCs w:val="24"/>
        </w:rPr>
        <w:t>响应文件构成</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2.1 投标人编写的响应文件按第四章“响应文件格式”提供的格式及要求填写，并按顺序装订成册。</w:t>
      </w:r>
    </w:p>
    <w:p>
      <w:pPr>
        <w:pStyle w:val="4"/>
        <w:numPr>
          <w:ilvl w:val="0"/>
          <w:numId w:val="9"/>
        </w:numPr>
        <w:spacing w:before="0" w:after="0" w:line="460" w:lineRule="exact"/>
        <w:ind w:left="587"/>
        <w:jc w:val="both"/>
        <w:rPr>
          <w:rFonts w:ascii="仿宋" w:hAnsi="仿宋" w:eastAsia="仿宋" w:cs="仿宋"/>
          <w:color w:val="auto"/>
          <w:szCs w:val="24"/>
        </w:rPr>
      </w:pPr>
      <w:bookmarkStart w:id="128" w:name="_Toc18203"/>
      <w:bookmarkEnd w:id="128"/>
      <w:bookmarkStart w:id="129" w:name="_Toc25119"/>
      <w:bookmarkEnd w:id="129"/>
      <w:bookmarkStart w:id="130" w:name="_Toc19417"/>
      <w:bookmarkEnd w:id="130"/>
      <w:bookmarkStart w:id="131" w:name="_Toc15896"/>
      <w:bookmarkEnd w:id="131"/>
      <w:bookmarkStart w:id="132" w:name="_Toc12104"/>
      <w:bookmarkEnd w:id="132"/>
      <w:bookmarkStart w:id="133" w:name="_Toc14111"/>
      <w:bookmarkEnd w:id="133"/>
      <w:bookmarkStart w:id="134" w:name="_Toc31178"/>
      <w:bookmarkEnd w:id="134"/>
      <w:bookmarkStart w:id="135" w:name="_Toc21312"/>
      <w:bookmarkEnd w:id="135"/>
      <w:bookmarkStart w:id="136" w:name="_Toc807"/>
      <w:bookmarkEnd w:id="136"/>
      <w:r>
        <w:rPr>
          <w:rFonts w:hint="eastAsia" w:ascii="仿宋" w:hAnsi="仿宋" w:eastAsia="仿宋" w:cs="仿宋"/>
          <w:color w:val="auto"/>
          <w:szCs w:val="24"/>
        </w:rPr>
        <w:t>报价和报价货币</w:t>
      </w:r>
    </w:p>
    <w:p>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报价指本次服务的总报价，包含完成本项目服务内容所需的一切费用。</w:t>
      </w:r>
    </w:p>
    <w:p>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投标人应就“项目需求”中的服务内容作完整唯一报价。</w:t>
      </w:r>
    </w:p>
    <w:p>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的报价应依据比选文件的要求及有关资料，执行国家规定的现行技术、经济标准、定额及规范，由投标人自行测算出满足采购要求的相关服务总价格。报价均为人民币元，报价应包括完成本项目所需的一切总费用，包括合同履行期限内人员工资、专家咨询费、法定节假日加班费、社会保险和税费、办公用品、工具、材料、设备及折旧、管理费、不可预见费等，该报价应符合国内行情并能保证投标人完成履行合同所需的一切工作,为包干总价。合同一旦签订，此价格在合同实施期间将不因市场价格等的变化而调整。</w:t>
      </w:r>
    </w:p>
    <w:p>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不得哄抬报价，也不应低于成本价（或进价）报价。比选小组认为投标人的报价或者某些分项报价明显不合理或者低于成本，有可能影响商品质量和不能诚信履约的，将要求其在规定的期限内提供书面文件予以解释说明，并提交相关证明材料。否则，比选小组可以取消该投标人的中标候选资格。</w:t>
      </w:r>
    </w:p>
    <w:p>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报价货币为人民币。</w:t>
      </w:r>
    </w:p>
    <w:p>
      <w:pPr>
        <w:pStyle w:val="4"/>
        <w:numPr>
          <w:ilvl w:val="0"/>
          <w:numId w:val="9"/>
        </w:numPr>
        <w:spacing w:before="0" w:after="0" w:line="460" w:lineRule="exact"/>
        <w:ind w:left="587"/>
        <w:jc w:val="both"/>
        <w:rPr>
          <w:rFonts w:ascii="仿宋" w:hAnsi="仿宋" w:eastAsia="仿宋" w:cs="仿宋"/>
          <w:color w:val="auto"/>
          <w:szCs w:val="24"/>
        </w:rPr>
      </w:pPr>
      <w:bookmarkStart w:id="137" w:name="_Toc14166"/>
      <w:bookmarkEnd w:id="137"/>
      <w:bookmarkStart w:id="138" w:name="_Toc4530"/>
      <w:bookmarkEnd w:id="138"/>
      <w:bookmarkStart w:id="139" w:name="_Toc17608"/>
      <w:bookmarkEnd w:id="139"/>
      <w:bookmarkStart w:id="140" w:name="_Toc5496"/>
      <w:bookmarkEnd w:id="140"/>
      <w:bookmarkStart w:id="141" w:name="_Toc30518"/>
      <w:bookmarkEnd w:id="141"/>
      <w:bookmarkStart w:id="142" w:name="_Toc26047"/>
      <w:bookmarkEnd w:id="142"/>
      <w:bookmarkStart w:id="143" w:name="_Toc5948"/>
      <w:bookmarkEnd w:id="143"/>
      <w:bookmarkStart w:id="144" w:name="_Toc22694"/>
      <w:bookmarkEnd w:id="144"/>
      <w:bookmarkStart w:id="145" w:name="_Toc9717"/>
      <w:bookmarkEnd w:id="145"/>
      <w:r>
        <w:rPr>
          <w:rFonts w:hint="eastAsia" w:ascii="仿宋" w:hAnsi="仿宋" w:eastAsia="仿宋" w:cs="仿宋"/>
          <w:color w:val="auto"/>
          <w:szCs w:val="24"/>
        </w:rPr>
        <w:t>有效期</w:t>
      </w:r>
    </w:p>
    <w:p>
      <w:pPr>
        <w:numPr>
          <w:ilvl w:val="1"/>
          <w:numId w:val="12"/>
        </w:numPr>
        <w:spacing w:line="460" w:lineRule="exact"/>
        <w:jc w:val="left"/>
        <w:rPr>
          <w:rFonts w:ascii="仿宋" w:hAnsi="仿宋" w:eastAsia="仿宋" w:cs="仿宋"/>
          <w:color w:val="auto"/>
          <w:szCs w:val="21"/>
        </w:rPr>
      </w:pPr>
      <w:r>
        <w:rPr>
          <w:rFonts w:hint="eastAsia" w:ascii="仿宋" w:hAnsi="仿宋" w:eastAsia="仿宋" w:cs="仿宋"/>
          <w:color w:val="auto"/>
          <w:szCs w:val="21"/>
        </w:rPr>
        <w:t>在“</w:t>
      </w:r>
      <w:r>
        <w:rPr>
          <w:rFonts w:hint="eastAsia" w:ascii="仿宋" w:hAnsi="仿宋" w:eastAsia="仿宋" w:cs="仿宋"/>
          <w:b/>
          <w:color w:val="auto"/>
          <w:szCs w:val="21"/>
        </w:rPr>
        <w:t>投标人须知前附表</w:t>
      </w:r>
      <w:r>
        <w:rPr>
          <w:rFonts w:hint="eastAsia" w:ascii="仿宋" w:hAnsi="仿宋" w:eastAsia="仿宋" w:cs="仿宋"/>
          <w:color w:val="auto"/>
          <w:szCs w:val="21"/>
        </w:rPr>
        <w:t>”规定的有效期内，投标人不得要求撤销或修改其响应文件。</w:t>
      </w:r>
    </w:p>
    <w:p>
      <w:pPr>
        <w:numPr>
          <w:ilvl w:val="1"/>
          <w:numId w:val="12"/>
        </w:numPr>
        <w:spacing w:line="460" w:lineRule="exact"/>
        <w:jc w:val="left"/>
        <w:rPr>
          <w:rFonts w:ascii="仿宋" w:hAnsi="仿宋" w:eastAsia="仿宋" w:cs="仿宋"/>
          <w:color w:val="auto"/>
          <w:sz w:val="24"/>
        </w:rPr>
      </w:pPr>
      <w:r>
        <w:rPr>
          <w:rFonts w:hint="eastAsia" w:ascii="仿宋" w:hAnsi="仿宋" w:eastAsia="仿宋" w:cs="仿宋"/>
          <w:color w:val="auto"/>
          <w:szCs w:val="21"/>
        </w:rPr>
        <w:t>因特殊情况需要延长有效期的，招标人以书面形式通知所有投标人延长有效期。投标人同意延长的，应相应延长其保证金的有效期，但不得要求或被允许修改或撤销其响应文件；投标人拒绝延长的，其比选申请失效，但投标人有权收回其保证金。</w:t>
      </w:r>
    </w:p>
    <w:p>
      <w:pPr>
        <w:pStyle w:val="4"/>
        <w:numPr>
          <w:ilvl w:val="0"/>
          <w:numId w:val="9"/>
        </w:numPr>
        <w:spacing w:before="0" w:after="0" w:line="460" w:lineRule="exact"/>
        <w:ind w:left="587"/>
        <w:jc w:val="both"/>
        <w:rPr>
          <w:rFonts w:ascii="仿宋" w:hAnsi="仿宋" w:eastAsia="仿宋" w:cs="仿宋"/>
          <w:color w:val="auto"/>
          <w:szCs w:val="24"/>
        </w:rPr>
      </w:pPr>
      <w:bookmarkStart w:id="146" w:name="_Toc3718"/>
      <w:bookmarkEnd w:id="146"/>
      <w:bookmarkStart w:id="147" w:name="_Toc778"/>
      <w:bookmarkEnd w:id="147"/>
      <w:bookmarkStart w:id="148" w:name="_Toc3188"/>
      <w:bookmarkEnd w:id="148"/>
      <w:bookmarkStart w:id="149" w:name="_Toc16248"/>
      <w:bookmarkEnd w:id="149"/>
      <w:bookmarkStart w:id="150" w:name="_Toc28335"/>
      <w:bookmarkEnd w:id="150"/>
      <w:bookmarkStart w:id="151" w:name="_Toc16323"/>
      <w:bookmarkEnd w:id="151"/>
      <w:bookmarkStart w:id="152" w:name="_Toc2016"/>
      <w:bookmarkEnd w:id="152"/>
      <w:bookmarkStart w:id="153" w:name="_Toc25546"/>
      <w:bookmarkEnd w:id="153"/>
      <w:bookmarkStart w:id="154" w:name="_Toc21829"/>
      <w:bookmarkEnd w:id="154"/>
      <w:r>
        <w:rPr>
          <w:rFonts w:hint="eastAsia" w:ascii="仿宋" w:hAnsi="仿宋" w:eastAsia="仿宋" w:cs="仿宋"/>
          <w:color w:val="auto"/>
          <w:szCs w:val="24"/>
        </w:rPr>
        <w:t>响应文件的书写要求</w:t>
      </w:r>
    </w:p>
    <w:p>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响应文件须用不褪色的墨水书写或打印。并按比选文件要求由投标人的法定代表人或其委托代理人签字并盖单位章。</w:t>
      </w:r>
      <w:r>
        <w:rPr>
          <w:rFonts w:hint="eastAsia" w:ascii="仿宋" w:hAnsi="仿宋" w:eastAsia="仿宋" w:cs="仿宋"/>
          <w:b/>
          <w:color w:val="auto"/>
          <w:szCs w:val="21"/>
        </w:rPr>
        <w:t>委托代理人签字的，响应文件应附法定代表人签署的授权委托书。</w:t>
      </w:r>
    </w:p>
    <w:p>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响应文件应尽量避免涂改、行间插字或删除。如果出现上述情况，改动之处应加盖单位章或投标人法定代表人或其授权的代理人签字确认。</w:t>
      </w:r>
    </w:p>
    <w:p>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字迹潦草、表达不清、未按要求填写而导致非唯一理解，造成未实质性响应比选文件的响应文件将会被认定为无效的比选申请。因复印模糊，导致资料无法辨认的，视为未提供该资料。</w:t>
      </w:r>
    </w:p>
    <w:p>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响应文件应准备正本一份，并按“投标人须知前附表”中规定的数量准备文件的副本。响应文件封面上应标明“正本”或“副本”。若正本和副本不符，以正本为准，副本可以采用正本的复印件。</w:t>
      </w:r>
    </w:p>
    <w:p>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响应文件正本与副本应分别装订成册，并编制目录。响应文件装订应牢固，不得采用活页夹，并要求逐页标注连续页码，否则，招标人对由于响应文件装订松散而造成的丢失或其他后果不承担任何责任。</w:t>
      </w:r>
    </w:p>
    <w:p>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响应文件正本与副本均应采用A4幅面纸张编制。</w:t>
      </w:r>
    </w:p>
    <w:p>
      <w:pPr>
        <w:pStyle w:val="4"/>
        <w:numPr>
          <w:ilvl w:val="0"/>
          <w:numId w:val="9"/>
        </w:numPr>
        <w:spacing w:before="0" w:after="0" w:line="460" w:lineRule="exact"/>
        <w:ind w:left="587"/>
        <w:jc w:val="both"/>
        <w:rPr>
          <w:rFonts w:ascii="仿宋" w:hAnsi="仿宋" w:eastAsia="仿宋" w:cs="仿宋"/>
          <w:color w:val="auto"/>
          <w:szCs w:val="24"/>
        </w:rPr>
      </w:pPr>
      <w:bookmarkStart w:id="155" w:name="_Toc16541"/>
      <w:bookmarkEnd w:id="155"/>
      <w:bookmarkStart w:id="156" w:name="_Toc4551"/>
      <w:bookmarkEnd w:id="156"/>
      <w:bookmarkStart w:id="157" w:name="_Toc549"/>
      <w:bookmarkEnd w:id="157"/>
      <w:bookmarkStart w:id="158" w:name="_Toc638"/>
      <w:bookmarkEnd w:id="158"/>
      <w:bookmarkStart w:id="159" w:name="_Toc14550"/>
      <w:bookmarkEnd w:id="159"/>
      <w:bookmarkStart w:id="160" w:name="_Toc20875"/>
      <w:bookmarkEnd w:id="160"/>
      <w:bookmarkStart w:id="161" w:name="_Toc25523"/>
      <w:bookmarkEnd w:id="161"/>
      <w:bookmarkStart w:id="162" w:name="_Toc30078"/>
      <w:bookmarkEnd w:id="162"/>
      <w:bookmarkStart w:id="163" w:name="_Toc28324"/>
      <w:bookmarkEnd w:id="163"/>
      <w:r>
        <w:rPr>
          <w:rFonts w:hint="eastAsia" w:ascii="仿宋" w:hAnsi="仿宋" w:eastAsia="仿宋" w:cs="仿宋"/>
          <w:color w:val="auto"/>
          <w:szCs w:val="24"/>
        </w:rPr>
        <w:t>比选保证金</w:t>
      </w:r>
    </w:p>
    <w:p>
      <w:pPr>
        <w:pStyle w:val="3"/>
        <w:numPr>
          <w:ilvl w:val="0"/>
          <w:numId w:val="0"/>
        </w:numPr>
        <w:spacing w:before="0" w:after="0" w:line="460" w:lineRule="exact"/>
        <w:ind w:left="425"/>
        <w:jc w:val="left"/>
        <w:rPr>
          <w:rFonts w:ascii="仿宋" w:hAnsi="仿宋" w:eastAsia="仿宋" w:cs="仿宋"/>
          <w:b w:val="0"/>
          <w:bCs w:val="0"/>
          <w:color w:val="auto"/>
          <w:sz w:val="21"/>
          <w:szCs w:val="21"/>
        </w:rPr>
      </w:pPr>
      <w:bookmarkStart w:id="164" w:name="_Toc23272"/>
      <w:bookmarkStart w:id="165" w:name="_Toc30616"/>
      <w:bookmarkStart w:id="166" w:name="_Toc19123"/>
      <w:bookmarkStart w:id="167" w:name="_Toc13244"/>
      <w:bookmarkStart w:id="168" w:name="_Toc5244"/>
      <w:bookmarkStart w:id="169" w:name="_Toc15162"/>
      <w:bookmarkStart w:id="170" w:name="_Toc16348"/>
      <w:r>
        <w:rPr>
          <w:rFonts w:hint="eastAsia" w:ascii="仿宋" w:hAnsi="仿宋" w:eastAsia="仿宋" w:cs="仿宋"/>
          <w:b w:val="0"/>
          <w:bCs w:val="0"/>
          <w:color w:val="auto"/>
          <w:sz w:val="21"/>
          <w:szCs w:val="21"/>
        </w:rPr>
        <w:t>本项目不收取比选保证金。</w:t>
      </w:r>
    </w:p>
    <w:bookmarkEnd w:id="164"/>
    <w:bookmarkEnd w:id="165"/>
    <w:bookmarkEnd w:id="166"/>
    <w:bookmarkEnd w:id="167"/>
    <w:bookmarkEnd w:id="168"/>
    <w:bookmarkEnd w:id="169"/>
    <w:bookmarkEnd w:id="170"/>
    <w:p>
      <w:pPr>
        <w:pStyle w:val="3"/>
        <w:numPr>
          <w:ilvl w:val="0"/>
          <w:numId w:val="0"/>
        </w:numPr>
        <w:spacing w:before="0" w:after="0" w:line="460" w:lineRule="exact"/>
        <w:ind w:left="425"/>
        <w:rPr>
          <w:rFonts w:ascii="仿宋" w:hAnsi="仿宋" w:eastAsia="仿宋" w:cs="仿宋"/>
          <w:color w:val="auto"/>
          <w:szCs w:val="28"/>
        </w:rPr>
      </w:pPr>
      <w:r>
        <w:rPr>
          <w:rFonts w:hint="eastAsia" w:ascii="仿宋" w:hAnsi="仿宋" w:eastAsia="仿宋" w:cs="仿宋"/>
          <w:color w:val="auto"/>
          <w:szCs w:val="28"/>
        </w:rPr>
        <w:t>四、响应文件的提交</w:t>
      </w:r>
    </w:p>
    <w:p>
      <w:pPr>
        <w:pStyle w:val="4"/>
        <w:numPr>
          <w:ilvl w:val="0"/>
          <w:numId w:val="14"/>
        </w:numPr>
        <w:spacing w:before="0" w:after="0" w:line="460" w:lineRule="exact"/>
        <w:ind w:left="587"/>
        <w:jc w:val="both"/>
        <w:rPr>
          <w:rFonts w:ascii="仿宋" w:hAnsi="仿宋" w:eastAsia="仿宋" w:cs="仿宋"/>
          <w:color w:val="auto"/>
          <w:szCs w:val="24"/>
        </w:rPr>
      </w:pPr>
      <w:bookmarkStart w:id="171" w:name="_Toc31052"/>
      <w:bookmarkEnd w:id="171"/>
      <w:bookmarkStart w:id="172" w:name="_Toc25824"/>
      <w:bookmarkEnd w:id="172"/>
      <w:bookmarkStart w:id="173" w:name="_Toc32688"/>
      <w:bookmarkEnd w:id="173"/>
      <w:bookmarkStart w:id="174" w:name="_Toc23438"/>
      <w:bookmarkEnd w:id="174"/>
      <w:bookmarkStart w:id="175" w:name="_Toc23651"/>
      <w:bookmarkEnd w:id="175"/>
      <w:bookmarkStart w:id="176" w:name="_Toc6683"/>
      <w:bookmarkEnd w:id="176"/>
      <w:bookmarkStart w:id="177" w:name="_Toc9158"/>
      <w:bookmarkEnd w:id="177"/>
      <w:bookmarkStart w:id="178" w:name="_Toc18720"/>
      <w:bookmarkEnd w:id="178"/>
      <w:bookmarkStart w:id="179" w:name="_Toc24609"/>
      <w:bookmarkEnd w:id="179"/>
      <w:r>
        <w:rPr>
          <w:rFonts w:hint="eastAsia" w:ascii="仿宋" w:hAnsi="仿宋" w:eastAsia="仿宋" w:cs="仿宋"/>
          <w:color w:val="auto"/>
          <w:szCs w:val="24"/>
        </w:rPr>
        <w:t>响应文件的密封与标记</w:t>
      </w:r>
    </w:p>
    <w:p>
      <w:pPr>
        <w:numPr>
          <w:ilvl w:val="1"/>
          <w:numId w:val="15"/>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投标人应按“</w:t>
      </w:r>
      <w:r>
        <w:rPr>
          <w:rFonts w:hint="eastAsia" w:ascii="仿宋" w:hAnsi="仿宋" w:eastAsia="仿宋" w:cs="仿宋"/>
          <w:b/>
          <w:color w:val="auto"/>
          <w:szCs w:val="21"/>
        </w:rPr>
        <w:t>投标人须知前附表</w:t>
      </w:r>
      <w:r>
        <w:rPr>
          <w:rFonts w:hint="eastAsia" w:ascii="仿宋" w:hAnsi="仿宋" w:eastAsia="仿宋" w:cs="仿宋"/>
          <w:color w:val="auto"/>
          <w:szCs w:val="21"/>
        </w:rPr>
        <w:t>”中规定的正本和副本的数量提交响应文件。</w:t>
      </w:r>
    </w:p>
    <w:p>
      <w:pPr>
        <w:numPr>
          <w:ilvl w:val="1"/>
          <w:numId w:val="15"/>
        </w:numPr>
        <w:spacing w:line="460" w:lineRule="exact"/>
        <w:jc w:val="left"/>
        <w:rPr>
          <w:rFonts w:ascii="仿宋" w:hAnsi="仿宋" w:eastAsia="仿宋" w:cs="仿宋"/>
          <w:b/>
          <w:color w:val="auto"/>
          <w:szCs w:val="21"/>
        </w:rPr>
      </w:pPr>
      <w:r>
        <w:rPr>
          <w:rFonts w:hint="eastAsia" w:ascii="仿宋" w:hAnsi="仿宋" w:eastAsia="仿宋" w:cs="仿宋"/>
          <w:color w:val="auto"/>
          <w:szCs w:val="21"/>
        </w:rPr>
        <w:t xml:space="preserve"> </w:t>
      </w:r>
      <w:r>
        <w:rPr>
          <w:rFonts w:hint="eastAsia" w:ascii="仿宋" w:hAnsi="仿宋" w:eastAsia="仿宋" w:cs="仿宋"/>
          <w:b/>
          <w:color w:val="auto"/>
          <w:szCs w:val="21"/>
        </w:rPr>
        <w:t>投标人应将正、副本文件一起加以密封，并在封贴处盖密封章（或公章）。</w:t>
      </w:r>
    </w:p>
    <w:p>
      <w:pPr>
        <w:numPr>
          <w:ilvl w:val="1"/>
          <w:numId w:val="15"/>
        </w:numPr>
        <w:spacing w:line="460" w:lineRule="exact"/>
        <w:jc w:val="left"/>
        <w:rPr>
          <w:rFonts w:ascii="仿宋" w:hAnsi="仿宋" w:eastAsia="仿宋" w:cs="仿宋"/>
          <w:b/>
          <w:color w:val="auto"/>
          <w:szCs w:val="21"/>
        </w:rPr>
      </w:pPr>
      <w:r>
        <w:rPr>
          <w:rFonts w:hint="eastAsia" w:ascii="仿宋" w:hAnsi="仿宋" w:eastAsia="仿宋" w:cs="仿宋"/>
          <w:color w:val="auto"/>
          <w:szCs w:val="21"/>
        </w:rPr>
        <w:t xml:space="preserve"> </w:t>
      </w:r>
      <w:r>
        <w:rPr>
          <w:rFonts w:hint="eastAsia" w:ascii="仿宋" w:hAnsi="仿宋" w:eastAsia="仿宋" w:cs="仿宋"/>
          <w:b/>
          <w:color w:val="auto"/>
          <w:szCs w:val="21"/>
        </w:rPr>
        <w:t>响应文件袋的封面应注明项目名称、项目编号、投标人名称、详细通讯地址、邮政编码。</w:t>
      </w:r>
    </w:p>
    <w:p>
      <w:pPr>
        <w:pStyle w:val="13"/>
        <w:numPr>
          <w:ilvl w:val="1"/>
          <w:numId w:val="15"/>
        </w:numPr>
        <w:spacing w:line="460" w:lineRule="exact"/>
        <w:rPr>
          <w:rFonts w:ascii="仿宋" w:hAnsi="仿宋" w:eastAsia="仿宋" w:cs="仿宋"/>
          <w:color w:val="auto"/>
        </w:rPr>
      </w:pPr>
      <w:r>
        <w:rPr>
          <w:rFonts w:hint="eastAsia" w:ascii="仿宋" w:hAnsi="仿宋" w:eastAsia="仿宋" w:cs="仿宋"/>
          <w:color w:val="auto"/>
          <w:szCs w:val="21"/>
        </w:rPr>
        <w:t>★ 投标人在提交响应文件时，未按本须知要求14.2、14.3密封、标记的，招标人不予接收。</w:t>
      </w:r>
    </w:p>
    <w:p>
      <w:pPr>
        <w:pStyle w:val="4"/>
        <w:numPr>
          <w:ilvl w:val="0"/>
          <w:numId w:val="14"/>
        </w:numPr>
        <w:spacing w:before="0" w:after="0" w:line="460" w:lineRule="exact"/>
        <w:ind w:left="587"/>
        <w:jc w:val="both"/>
        <w:rPr>
          <w:rFonts w:ascii="仿宋" w:hAnsi="仿宋" w:eastAsia="仿宋" w:cs="仿宋"/>
          <w:color w:val="auto"/>
          <w:szCs w:val="24"/>
        </w:rPr>
      </w:pPr>
      <w:bookmarkStart w:id="180" w:name="_Toc27655"/>
      <w:bookmarkEnd w:id="180"/>
      <w:bookmarkStart w:id="181" w:name="_Toc18955"/>
      <w:bookmarkEnd w:id="181"/>
      <w:bookmarkStart w:id="182" w:name="_Toc23305"/>
      <w:bookmarkEnd w:id="182"/>
      <w:bookmarkStart w:id="183" w:name="_Toc9484"/>
      <w:bookmarkEnd w:id="183"/>
      <w:bookmarkStart w:id="184" w:name="_Toc13500"/>
      <w:bookmarkEnd w:id="184"/>
      <w:bookmarkStart w:id="185" w:name="_Toc27301"/>
      <w:bookmarkEnd w:id="185"/>
      <w:bookmarkStart w:id="186" w:name="_Toc14376"/>
      <w:bookmarkEnd w:id="186"/>
      <w:bookmarkStart w:id="187" w:name="_Toc13923"/>
      <w:bookmarkEnd w:id="187"/>
      <w:bookmarkStart w:id="188" w:name="_Toc25016"/>
      <w:bookmarkEnd w:id="188"/>
      <w:r>
        <w:rPr>
          <w:rFonts w:hint="eastAsia" w:ascii="仿宋" w:hAnsi="仿宋" w:eastAsia="仿宋" w:cs="仿宋"/>
          <w:color w:val="auto"/>
          <w:szCs w:val="24"/>
        </w:rPr>
        <w:t>递交响应文件的截止时间和地点</w:t>
      </w:r>
    </w:p>
    <w:p>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响应文件的递交不得迟于“投标人须知前附表”规定的递交响应文件截止时间。</w:t>
      </w:r>
    </w:p>
    <w:p>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投标人必须在规定时间内将响应文件递交到“投标人须知前附表”规定的地点。</w:t>
      </w:r>
    </w:p>
    <w:p>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除“投标人须知前附表”另有规定外，投标人所递交的响应文件不予退还。</w:t>
      </w:r>
    </w:p>
    <w:p>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逾期送达的或者未送达指定地点的响应文件，招标人不予受理。</w:t>
      </w:r>
    </w:p>
    <w:p>
      <w:pPr>
        <w:pStyle w:val="3"/>
        <w:numPr>
          <w:ilvl w:val="0"/>
          <w:numId w:val="0"/>
        </w:numPr>
        <w:spacing w:before="0" w:after="0" w:line="460" w:lineRule="exact"/>
        <w:ind w:left="425"/>
        <w:rPr>
          <w:rFonts w:ascii="仿宋" w:hAnsi="仿宋" w:eastAsia="仿宋" w:cs="仿宋"/>
          <w:color w:val="auto"/>
          <w:szCs w:val="28"/>
        </w:rPr>
      </w:pPr>
      <w:bookmarkStart w:id="189" w:name="_Toc29805"/>
      <w:bookmarkEnd w:id="189"/>
      <w:bookmarkStart w:id="190" w:name="_Toc18622"/>
      <w:bookmarkEnd w:id="190"/>
      <w:bookmarkStart w:id="191" w:name="_Toc458"/>
      <w:bookmarkEnd w:id="191"/>
      <w:bookmarkStart w:id="192" w:name="_Toc21768"/>
      <w:bookmarkEnd w:id="192"/>
      <w:bookmarkStart w:id="193" w:name="_Toc17394"/>
      <w:bookmarkEnd w:id="193"/>
      <w:bookmarkStart w:id="194" w:name="_Toc14212"/>
      <w:bookmarkEnd w:id="194"/>
      <w:bookmarkStart w:id="195" w:name="_Toc21810"/>
      <w:bookmarkEnd w:id="195"/>
      <w:r>
        <w:rPr>
          <w:rFonts w:hint="eastAsia" w:ascii="仿宋" w:hAnsi="仿宋" w:eastAsia="仿宋" w:cs="仿宋"/>
          <w:color w:val="auto"/>
          <w:szCs w:val="28"/>
        </w:rPr>
        <w:t>五、比选与评审</w:t>
      </w:r>
    </w:p>
    <w:p>
      <w:pPr>
        <w:pStyle w:val="4"/>
        <w:numPr>
          <w:ilvl w:val="0"/>
          <w:numId w:val="17"/>
        </w:numPr>
        <w:spacing w:before="0" w:after="0" w:line="460" w:lineRule="exact"/>
        <w:ind w:left="587"/>
        <w:jc w:val="both"/>
        <w:rPr>
          <w:rFonts w:ascii="仿宋" w:hAnsi="仿宋" w:eastAsia="仿宋" w:cs="仿宋"/>
          <w:color w:val="auto"/>
          <w:szCs w:val="24"/>
        </w:rPr>
      </w:pPr>
      <w:bookmarkStart w:id="196" w:name="_Toc18495"/>
      <w:bookmarkEnd w:id="196"/>
      <w:bookmarkStart w:id="197" w:name="_Toc11620"/>
      <w:bookmarkEnd w:id="197"/>
      <w:bookmarkStart w:id="198" w:name="_Toc25590"/>
      <w:bookmarkEnd w:id="198"/>
      <w:bookmarkStart w:id="199" w:name="_Toc1274"/>
      <w:bookmarkEnd w:id="199"/>
      <w:r>
        <w:rPr>
          <w:rFonts w:hint="eastAsia" w:ascii="仿宋" w:hAnsi="仿宋" w:eastAsia="仿宋" w:cs="仿宋"/>
          <w:color w:val="auto"/>
          <w:szCs w:val="24"/>
        </w:rPr>
        <w:t>比选</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招标人将在“</w:t>
      </w:r>
      <w:r>
        <w:rPr>
          <w:rFonts w:hint="eastAsia" w:ascii="仿宋" w:hAnsi="仿宋" w:eastAsia="仿宋" w:cs="仿宋"/>
          <w:b/>
          <w:color w:val="auto"/>
          <w:szCs w:val="21"/>
        </w:rPr>
        <w:t>投标人须知前附表</w:t>
      </w:r>
      <w:r>
        <w:rPr>
          <w:rFonts w:hint="eastAsia" w:ascii="仿宋" w:hAnsi="仿宋" w:eastAsia="仿宋" w:cs="仿宋"/>
          <w:color w:val="auto"/>
          <w:szCs w:val="21"/>
        </w:rPr>
        <w:t>”规定的时间和地点进行比选，投标人的法定代表人或其委托代理人应按时参加。</w:t>
      </w:r>
    </w:p>
    <w:p>
      <w:pPr>
        <w:pStyle w:val="4"/>
        <w:numPr>
          <w:ilvl w:val="0"/>
          <w:numId w:val="17"/>
        </w:numPr>
        <w:spacing w:before="0" w:after="0" w:line="460" w:lineRule="exact"/>
        <w:ind w:left="587"/>
        <w:jc w:val="both"/>
        <w:rPr>
          <w:rFonts w:ascii="仿宋" w:hAnsi="仿宋" w:eastAsia="仿宋" w:cs="仿宋"/>
          <w:color w:val="auto"/>
          <w:szCs w:val="24"/>
        </w:rPr>
      </w:pPr>
      <w:bookmarkStart w:id="200" w:name="_Toc14642"/>
      <w:bookmarkEnd w:id="200"/>
      <w:bookmarkStart w:id="201" w:name="_Toc5441"/>
      <w:bookmarkEnd w:id="201"/>
      <w:bookmarkStart w:id="202" w:name="_Toc6521"/>
      <w:bookmarkEnd w:id="202"/>
      <w:bookmarkStart w:id="203" w:name="_Toc21190"/>
      <w:bookmarkEnd w:id="203"/>
      <w:bookmarkStart w:id="204" w:name="_Toc13268"/>
      <w:bookmarkEnd w:id="204"/>
      <w:bookmarkStart w:id="205" w:name="_Toc13178"/>
      <w:bookmarkEnd w:id="205"/>
      <w:bookmarkStart w:id="206" w:name="_Toc1227"/>
      <w:bookmarkEnd w:id="206"/>
      <w:bookmarkStart w:id="207" w:name="_Toc22276"/>
      <w:bookmarkEnd w:id="207"/>
      <w:bookmarkStart w:id="208" w:name="_Toc11936"/>
      <w:bookmarkEnd w:id="208"/>
      <w:r>
        <w:rPr>
          <w:rFonts w:hint="eastAsia" w:ascii="仿宋" w:hAnsi="仿宋" w:eastAsia="仿宋" w:cs="仿宋"/>
          <w:color w:val="auto"/>
          <w:szCs w:val="24"/>
        </w:rPr>
        <w:t>评审</w:t>
      </w:r>
    </w:p>
    <w:p>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评审由比选小组负责。比选小组由评审专家3名组成。</w:t>
      </w:r>
    </w:p>
    <w:p>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比选小组及其成员不得有下列行为：</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（一）确定参与评标至评标结束前私自接触投标人；</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（二）违反评标纪律发表倾向性意见或者征询招标人的倾向性意见；</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（三）对需要专业判断的主观评审因素协商评分；</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（四）在评标过程中擅离职守，影响评标程序正常进行的；</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（五）记录、复制或者带走任何评标资料；</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（六）其他不遵守评标纪律的行为。</w:t>
      </w:r>
    </w:p>
    <w:p>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评审</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比选小组对各投标人的响应文件进行详细评审。评标完成后，比选小组应当向招标人提交书面评标报告，按照得分由高到低的顺序推荐三名中标候选人。</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评标报告应当由比选小组全体人员签字认可。比选小组成员对评标报告有异议的，比选小组按照少数服从多数的原则推荐中标候选人，采购程序继续进行。对评标报告有异议的比选小组成员，应当在报告上签署不同意见并说明理由，由比选小组书面记录相关情况。比选小组成员拒绝在报告上签字又不书面说明其不同意见和理由的，视为同意评标报告。</w:t>
      </w:r>
    </w:p>
    <w:p>
      <w:pPr>
        <w:pStyle w:val="4"/>
        <w:numPr>
          <w:ilvl w:val="0"/>
          <w:numId w:val="17"/>
        </w:numPr>
        <w:spacing w:before="0" w:after="0" w:line="460" w:lineRule="exact"/>
        <w:ind w:left="587"/>
        <w:jc w:val="both"/>
        <w:rPr>
          <w:rFonts w:ascii="仿宋" w:hAnsi="仿宋" w:eastAsia="仿宋" w:cs="仿宋"/>
          <w:color w:val="auto"/>
          <w:szCs w:val="24"/>
        </w:rPr>
      </w:pPr>
      <w:bookmarkStart w:id="209" w:name="_Toc30781"/>
      <w:bookmarkEnd w:id="209"/>
      <w:bookmarkStart w:id="210" w:name="_Toc8818"/>
      <w:bookmarkEnd w:id="210"/>
      <w:bookmarkStart w:id="211" w:name="_Toc12685"/>
      <w:bookmarkEnd w:id="211"/>
      <w:bookmarkStart w:id="212" w:name="_Toc22867"/>
      <w:bookmarkEnd w:id="212"/>
      <w:bookmarkStart w:id="213" w:name="_Toc12930"/>
      <w:bookmarkEnd w:id="213"/>
      <w:bookmarkStart w:id="214" w:name="_Toc15189"/>
      <w:bookmarkEnd w:id="214"/>
      <w:bookmarkStart w:id="215" w:name="_Toc5391"/>
      <w:bookmarkEnd w:id="215"/>
      <w:bookmarkStart w:id="216" w:name="_Toc30516"/>
      <w:bookmarkEnd w:id="216"/>
      <w:bookmarkStart w:id="217" w:name="_Toc4484"/>
      <w:bookmarkEnd w:id="217"/>
      <w:r>
        <w:rPr>
          <w:rFonts w:hint="eastAsia" w:ascii="仿宋" w:hAnsi="仿宋" w:eastAsia="仿宋" w:cs="仿宋"/>
          <w:color w:val="auto"/>
          <w:szCs w:val="24"/>
        </w:rPr>
        <w:t>评审过程的保密</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比选开始后，直到授予投标人合同止，凡是属于审查、澄清、评审和比较的有关资料以及成交建议等均不向投标人或其他无关的人员透露。投标人在评审过程中，所进行的力图影响评审结果的不公正活动，可能导致其申请被拒绝。</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kern w:val="0"/>
          <w:szCs w:val="21"/>
        </w:rPr>
        <w:t>比选小组成员以及与评审工作有关的人员不得泄露评审情况以及评审过程中获悉的国家秘密、商业秘密。</w:t>
      </w:r>
    </w:p>
    <w:p>
      <w:pPr>
        <w:pStyle w:val="4"/>
        <w:numPr>
          <w:ilvl w:val="0"/>
          <w:numId w:val="17"/>
        </w:numPr>
        <w:spacing w:before="0" w:after="0" w:line="460" w:lineRule="exact"/>
        <w:ind w:left="587"/>
        <w:jc w:val="both"/>
        <w:rPr>
          <w:rFonts w:ascii="仿宋" w:hAnsi="仿宋" w:eastAsia="仿宋" w:cs="仿宋"/>
          <w:color w:val="auto"/>
          <w:szCs w:val="24"/>
        </w:rPr>
      </w:pPr>
      <w:bookmarkStart w:id="218" w:name="_Toc21890"/>
      <w:bookmarkEnd w:id="218"/>
      <w:bookmarkStart w:id="219" w:name="_Toc4683"/>
      <w:bookmarkEnd w:id="219"/>
      <w:bookmarkStart w:id="220" w:name="_Toc4767"/>
      <w:bookmarkEnd w:id="220"/>
      <w:bookmarkStart w:id="221" w:name="_Toc2235"/>
      <w:bookmarkEnd w:id="221"/>
      <w:bookmarkStart w:id="222" w:name="_Toc26685"/>
      <w:bookmarkEnd w:id="222"/>
      <w:bookmarkStart w:id="223" w:name="_Toc11489"/>
      <w:bookmarkEnd w:id="223"/>
      <w:bookmarkStart w:id="224" w:name="_Toc13250"/>
      <w:bookmarkEnd w:id="224"/>
      <w:bookmarkStart w:id="225" w:name="_Toc972"/>
      <w:bookmarkEnd w:id="225"/>
      <w:bookmarkStart w:id="226" w:name="_Toc25303"/>
      <w:bookmarkEnd w:id="226"/>
      <w:r>
        <w:rPr>
          <w:rFonts w:hint="eastAsia" w:ascii="仿宋" w:hAnsi="仿宋" w:eastAsia="仿宋" w:cs="仿宋"/>
          <w:color w:val="auto"/>
          <w:szCs w:val="24"/>
        </w:rPr>
        <w:t>出现下列情形之一的，项目终止：</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（1）最终符合条件参与比选的投标人不足3家的；</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（2）在比选过程中，比选小组认为所有投标人的报价均明显超过市场合理价位的；</w:t>
      </w:r>
    </w:p>
    <w:p>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（3）在比选过程中，比选小组认为所有投标人的服务质量均不能满足招标人需求的；</w:t>
      </w:r>
    </w:p>
    <w:p>
      <w:pPr>
        <w:spacing w:line="460" w:lineRule="exact"/>
        <w:ind w:firstLine="420" w:firstLineChars="200"/>
        <w:jc w:val="left"/>
        <w:rPr>
          <w:rFonts w:hint="eastAsia" w:ascii="仿宋" w:hAnsi="仿宋" w:eastAsia="仿宋" w:cs="仿宋"/>
          <w:color w:val="auto"/>
          <w:szCs w:val="21"/>
          <w:lang w:eastAsia="zh-CN"/>
        </w:rPr>
      </w:pPr>
      <w:r>
        <w:rPr>
          <w:rFonts w:hint="eastAsia" w:ascii="仿宋" w:hAnsi="仿宋" w:eastAsia="仿宋" w:cs="仿宋"/>
          <w:color w:val="auto"/>
          <w:szCs w:val="21"/>
        </w:rPr>
        <w:t>（4）出现影响项目公正的违法、违规行为的</w:t>
      </w:r>
      <w:r>
        <w:rPr>
          <w:rFonts w:hint="eastAsia" w:ascii="仿宋" w:hAnsi="仿宋" w:eastAsia="仿宋" w:cs="仿宋"/>
          <w:color w:val="auto"/>
          <w:szCs w:val="21"/>
          <w:lang w:eastAsia="zh-CN"/>
        </w:rPr>
        <w:t>；</w:t>
      </w:r>
    </w:p>
    <w:p>
      <w:pPr>
        <w:spacing w:line="460" w:lineRule="exact"/>
        <w:ind w:firstLine="420" w:firstLineChars="200"/>
        <w:jc w:val="left"/>
        <w:rPr>
          <w:rFonts w:hint="eastAsia" w:ascii="仿宋" w:hAnsi="仿宋" w:eastAsia="仿宋" w:cs="仿宋"/>
          <w:color w:val="auto"/>
          <w:szCs w:val="21"/>
          <w:lang w:eastAsia="zh-CN"/>
        </w:rPr>
      </w:pPr>
      <w:r>
        <w:rPr>
          <w:rFonts w:hint="eastAsia" w:ascii="仿宋" w:hAnsi="仿宋" w:eastAsia="仿宋" w:cs="仿宋"/>
          <w:color w:val="auto"/>
          <w:szCs w:val="21"/>
          <w:lang w:val="en-US" w:eastAsia="zh-CN"/>
        </w:rPr>
        <w:t>（5）投标人的报价均超过了采购预算，采购人不能支付的。</w:t>
      </w:r>
    </w:p>
    <w:p>
      <w:pPr>
        <w:spacing w:line="460" w:lineRule="exact"/>
        <w:ind w:firstLine="420" w:firstLineChars="200"/>
        <w:jc w:val="left"/>
        <w:rPr>
          <w:rFonts w:ascii="仿宋" w:hAnsi="仿宋" w:eastAsia="仿宋" w:cs="仿宋"/>
          <w:color w:val="auto"/>
        </w:rPr>
      </w:pPr>
      <w:r>
        <w:rPr>
          <w:rFonts w:hint="eastAsia" w:ascii="仿宋" w:hAnsi="仿宋" w:eastAsia="仿宋" w:cs="仿宋"/>
          <w:color w:val="auto"/>
          <w:szCs w:val="21"/>
        </w:rPr>
        <w:t>（</w:t>
      </w:r>
      <w:r>
        <w:rPr>
          <w:rFonts w:hint="eastAsia" w:ascii="仿宋" w:hAnsi="仿宋" w:eastAsia="仿宋" w:cs="仿宋"/>
          <w:color w:val="auto"/>
          <w:szCs w:val="21"/>
          <w:lang w:val="en-US" w:eastAsia="zh-CN"/>
        </w:rPr>
        <w:t>6</w:t>
      </w:r>
      <w:r>
        <w:rPr>
          <w:rFonts w:hint="eastAsia" w:ascii="仿宋" w:hAnsi="仿宋" w:eastAsia="仿宋" w:cs="仿宋"/>
          <w:color w:val="auto"/>
          <w:szCs w:val="21"/>
        </w:rPr>
        <w:t>）因重大变故，项目任务取消的。</w:t>
      </w:r>
    </w:p>
    <w:p>
      <w:pPr>
        <w:pStyle w:val="3"/>
        <w:numPr>
          <w:ilvl w:val="0"/>
          <w:numId w:val="0"/>
        </w:numPr>
        <w:spacing w:before="0" w:after="0" w:line="460" w:lineRule="exact"/>
        <w:ind w:left="425"/>
        <w:rPr>
          <w:rFonts w:ascii="仿宋" w:hAnsi="仿宋" w:eastAsia="仿宋" w:cs="仿宋"/>
          <w:color w:val="auto"/>
          <w:szCs w:val="28"/>
        </w:rPr>
      </w:pPr>
      <w:bookmarkStart w:id="227" w:name="_Toc14981"/>
      <w:bookmarkEnd w:id="227"/>
      <w:bookmarkStart w:id="228" w:name="_Toc6826"/>
      <w:bookmarkEnd w:id="228"/>
      <w:bookmarkStart w:id="229" w:name="_Toc16096"/>
      <w:bookmarkEnd w:id="229"/>
      <w:bookmarkStart w:id="230" w:name="_Toc10957"/>
      <w:bookmarkEnd w:id="230"/>
      <w:bookmarkStart w:id="231" w:name="_Toc21349"/>
      <w:bookmarkEnd w:id="231"/>
      <w:bookmarkStart w:id="232" w:name="_Toc7613"/>
      <w:bookmarkEnd w:id="232"/>
      <w:bookmarkStart w:id="233" w:name="_Toc28133"/>
      <w:bookmarkEnd w:id="233"/>
      <w:r>
        <w:rPr>
          <w:rFonts w:hint="eastAsia" w:ascii="仿宋" w:hAnsi="仿宋" w:eastAsia="仿宋" w:cs="仿宋"/>
          <w:color w:val="auto"/>
          <w:szCs w:val="28"/>
        </w:rPr>
        <w:t>六、中标结果</w:t>
      </w:r>
    </w:p>
    <w:p>
      <w:pPr>
        <w:pStyle w:val="4"/>
        <w:numPr>
          <w:ilvl w:val="0"/>
          <w:numId w:val="19"/>
        </w:numPr>
        <w:spacing w:before="0" w:after="0" w:line="460" w:lineRule="exact"/>
        <w:ind w:left="587"/>
        <w:jc w:val="both"/>
        <w:rPr>
          <w:rFonts w:ascii="仿宋" w:hAnsi="仿宋" w:eastAsia="仿宋" w:cs="仿宋"/>
          <w:color w:val="auto"/>
          <w:szCs w:val="24"/>
        </w:rPr>
      </w:pPr>
      <w:bookmarkStart w:id="234" w:name="_Toc19198"/>
      <w:bookmarkEnd w:id="234"/>
      <w:bookmarkStart w:id="235" w:name="_Toc19153"/>
      <w:bookmarkEnd w:id="235"/>
      <w:bookmarkStart w:id="236" w:name="_Toc23306"/>
      <w:bookmarkEnd w:id="236"/>
      <w:bookmarkStart w:id="237" w:name="_Toc17069"/>
      <w:bookmarkEnd w:id="237"/>
      <w:bookmarkStart w:id="238" w:name="_Toc11393"/>
      <w:bookmarkEnd w:id="238"/>
      <w:bookmarkStart w:id="239" w:name="_Toc11941"/>
      <w:bookmarkEnd w:id="239"/>
      <w:bookmarkStart w:id="240" w:name="_Toc31574"/>
      <w:bookmarkEnd w:id="240"/>
      <w:bookmarkStart w:id="241" w:name="_Toc5216"/>
      <w:bookmarkEnd w:id="241"/>
      <w:bookmarkStart w:id="242" w:name="_Toc11404"/>
      <w:bookmarkEnd w:id="242"/>
      <w:r>
        <w:rPr>
          <w:rFonts w:hint="eastAsia" w:ascii="仿宋" w:hAnsi="仿宋" w:eastAsia="仿宋" w:cs="仿宋"/>
          <w:color w:val="auto"/>
          <w:szCs w:val="24"/>
        </w:rPr>
        <w:t>中标通知书</w:t>
      </w:r>
    </w:p>
    <w:p>
      <w:pPr>
        <w:widowControl/>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中标候选人确定后二个工作日内，中标结果由学校在官网上公告（https://www.ysdsjjy.com/sjjycms/front/index），同时向中标候选人发出中标通知书。中标通知书是合同的一个组成部分。</w:t>
      </w:r>
    </w:p>
    <w:p>
      <w:pPr>
        <w:pStyle w:val="4"/>
        <w:numPr>
          <w:ilvl w:val="0"/>
          <w:numId w:val="19"/>
        </w:numPr>
        <w:spacing w:before="0" w:after="0" w:line="460" w:lineRule="exact"/>
        <w:ind w:left="587"/>
        <w:jc w:val="both"/>
        <w:rPr>
          <w:rFonts w:ascii="仿宋" w:hAnsi="仿宋" w:eastAsia="仿宋" w:cs="仿宋"/>
          <w:color w:val="auto"/>
          <w:szCs w:val="24"/>
        </w:rPr>
      </w:pPr>
      <w:bookmarkStart w:id="243" w:name="_Toc1527"/>
      <w:bookmarkEnd w:id="243"/>
      <w:bookmarkStart w:id="244" w:name="_Toc11932"/>
      <w:bookmarkEnd w:id="244"/>
      <w:bookmarkStart w:id="245" w:name="_Toc17823"/>
      <w:bookmarkEnd w:id="245"/>
      <w:bookmarkStart w:id="246" w:name="_Toc2512"/>
      <w:bookmarkEnd w:id="246"/>
      <w:bookmarkStart w:id="247" w:name="_Toc10585"/>
      <w:bookmarkEnd w:id="247"/>
      <w:bookmarkStart w:id="248" w:name="_Toc19516"/>
      <w:bookmarkEnd w:id="248"/>
      <w:bookmarkStart w:id="249" w:name="_Toc25757"/>
      <w:bookmarkEnd w:id="249"/>
      <w:bookmarkStart w:id="250" w:name="_Toc19046"/>
      <w:bookmarkEnd w:id="250"/>
      <w:bookmarkStart w:id="251" w:name="_Toc3972"/>
      <w:bookmarkEnd w:id="251"/>
      <w:r>
        <w:rPr>
          <w:rFonts w:hint="eastAsia" w:ascii="仿宋" w:hAnsi="仿宋" w:eastAsia="仿宋" w:cs="仿宋"/>
          <w:color w:val="auto"/>
          <w:szCs w:val="24"/>
        </w:rPr>
        <w:t>签订合同</w:t>
      </w:r>
    </w:p>
    <w:p>
      <w:pPr>
        <w:spacing w:line="440" w:lineRule="exact"/>
        <w:ind w:left="420"/>
        <w:jc w:val="left"/>
        <w:rPr>
          <w:rFonts w:ascii="仿宋" w:hAnsi="仿宋" w:eastAsia="仿宋" w:cs="仿宋"/>
          <w:color w:val="auto"/>
          <w:szCs w:val="21"/>
        </w:rPr>
      </w:pPr>
      <w:r>
        <w:rPr>
          <w:rFonts w:hint="eastAsia" w:ascii="仿宋" w:hAnsi="仿宋" w:eastAsia="仿宋" w:cs="仿宋"/>
          <w:color w:val="auto"/>
          <w:szCs w:val="21"/>
        </w:rPr>
        <w:t>2.1 中标候选人收到中标通知书后，按比选文件、响应文件及有关澄清承诺书的要求与招标人签订合同。</w:t>
      </w:r>
    </w:p>
    <w:p>
      <w:pPr>
        <w:spacing w:line="440" w:lineRule="exact"/>
        <w:ind w:left="420"/>
        <w:jc w:val="left"/>
        <w:rPr>
          <w:rFonts w:ascii="仿宋" w:hAnsi="仿宋" w:eastAsia="仿宋" w:cs="仿宋"/>
          <w:color w:val="auto"/>
          <w:szCs w:val="21"/>
        </w:rPr>
      </w:pPr>
      <w:r>
        <w:rPr>
          <w:rFonts w:hint="eastAsia" w:ascii="仿宋" w:hAnsi="仿宋" w:eastAsia="仿宋" w:cs="仿宋"/>
          <w:color w:val="auto"/>
          <w:szCs w:val="21"/>
        </w:rPr>
        <w:t>2.2 中标候选人因不可抗力或者自身原因不能履行合同的，招标人可以与排位在中标候选人之后第一位的中标候选人签订合同，以此类推；或重新开展招标活动。拒绝签订合同的中标候选人不得参加对本项目重新开展的招标活动。</w:t>
      </w:r>
    </w:p>
    <w:p>
      <w:pPr>
        <w:pStyle w:val="4"/>
        <w:numPr>
          <w:ilvl w:val="0"/>
          <w:numId w:val="19"/>
        </w:numPr>
        <w:spacing w:before="0" w:after="0" w:line="460" w:lineRule="exact"/>
        <w:ind w:left="587"/>
        <w:jc w:val="both"/>
        <w:rPr>
          <w:rFonts w:ascii="仿宋" w:hAnsi="仿宋" w:eastAsia="仿宋" w:cs="仿宋"/>
          <w:color w:val="auto"/>
          <w:szCs w:val="24"/>
        </w:rPr>
      </w:pPr>
      <w:bookmarkStart w:id="252" w:name="_Toc14719"/>
      <w:bookmarkEnd w:id="252"/>
      <w:bookmarkStart w:id="253" w:name="_Toc17314"/>
      <w:bookmarkEnd w:id="253"/>
      <w:bookmarkStart w:id="254" w:name="_Toc31142"/>
      <w:bookmarkEnd w:id="254"/>
      <w:bookmarkStart w:id="255" w:name="_Toc17514"/>
      <w:bookmarkEnd w:id="255"/>
      <w:bookmarkStart w:id="256" w:name="_Toc16228"/>
      <w:bookmarkEnd w:id="256"/>
      <w:bookmarkStart w:id="257" w:name="_Toc18050"/>
      <w:bookmarkEnd w:id="257"/>
      <w:bookmarkStart w:id="258" w:name="_Toc15762"/>
      <w:bookmarkEnd w:id="258"/>
      <w:bookmarkStart w:id="259" w:name="_Toc14055"/>
      <w:bookmarkEnd w:id="259"/>
      <w:bookmarkStart w:id="260" w:name="_Toc30314"/>
      <w:bookmarkEnd w:id="260"/>
      <w:r>
        <w:rPr>
          <w:rFonts w:hint="eastAsia" w:ascii="仿宋" w:hAnsi="仿宋" w:eastAsia="仿宋" w:cs="仿宋"/>
          <w:color w:val="auto"/>
          <w:szCs w:val="24"/>
        </w:rPr>
        <w:t>履约保证金（本项目不涉及）</w:t>
      </w:r>
    </w:p>
    <w:p>
      <w:pPr>
        <w:pStyle w:val="3"/>
        <w:numPr>
          <w:ilvl w:val="0"/>
          <w:numId w:val="0"/>
        </w:numPr>
        <w:spacing w:before="0" w:after="0" w:line="460" w:lineRule="exact"/>
        <w:ind w:left="425"/>
        <w:rPr>
          <w:rFonts w:ascii="仿宋" w:hAnsi="仿宋" w:eastAsia="仿宋" w:cs="仿宋"/>
          <w:color w:val="auto"/>
          <w:szCs w:val="28"/>
        </w:rPr>
      </w:pPr>
      <w:bookmarkStart w:id="261" w:name="_Toc6757"/>
      <w:bookmarkEnd w:id="261"/>
      <w:bookmarkStart w:id="262" w:name="_Toc13463"/>
      <w:bookmarkEnd w:id="262"/>
      <w:bookmarkStart w:id="263" w:name="_Toc31586"/>
      <w:bookmarkEnd w:id="263"/>
      <w:bookmarkStart w:id="264" w:name="_Toc12266"/>
      <w:bookmarkEnd w:id="264"/>
      <w:bookmarkStart w:id="265" w:name="_Toc25522"/>
      <w:bookmarkEnd w:id="265"/>
      <w:bookmarkStart w:id="266" w:name="_Toc9866"/>
      <w:bookmarkEnd w:id="266"/>
      <w:bookmarkStart w:id="267" w:name="_Toc29379"/>
      <w:bookmarkEnd w:id="267"/>
      <w:r>
        <w:rPr>
          <w:rFonts w:hint="eastAsia" w:ascii="仿宋" w:hAnsi="仿宋" w:eastAsia="仿宋" w:cs="仿宋"/>
          <w:color w:val="auto"/>
          <w:szCs w:val="28"/>
        </w:rPr>
        <w:t>七、其他事项</w:t>
      </w:r>
    </w:p>
    <w:p>
      <w:pPr>
        <w:pStyle w:val="4"/>
        <w:numPr>
          <w:ilvl w:val="0"/>
          <w:numId w:val="20"/>
        </w:numPr>
        <w:spacing w:before="0" w:after="0" w:line="460" w:lineRule="exact"/>
        <w:ind w:left="587"/>
        <w:jc w:val="both"/>
        <w:rPr>
          <w:rFonts w:ascii="仿宋" w:hAnsi="仿宋" w:eastAsia="仿宋" w:cs="仿宋"/>
          <w:color w:val="auto"/>
          <w:szCs w:val="24"/>
        </w:rPr>
      </w:pPr>
      <w:bookmarkStart w:id="268" w:name="_Toc1861"/>
      <w:bookmarkEnd w:id="268"/>
      <w:bookmarkStart w:id="269" w:name="_Toc32606"/>
      <w:bookmarkEnd w:id="269"/>
      <w:bookmarkStart w:id="270" w:name="_Toc12824"/>
      <w:bookmarkEnd w:id="270"/>
      <w:bookmarkStart w:id="271" w:name="_Toc5621"/>
      <w:bookmarkEnd w:id="271"/>
      <w:bookmarkStart w:id="272" w:name="_Toc17203"/>
      <w:bookmarkEnd w:id="272"/>
      <w:bookmarkStart w:id="273" w:name="_Toc13123"/>
      <w:bookmarkEnd w:id="273"/>
      <w:bookmarkStart w:id="274" w:name="_Toc9393"/>
      <w:bookmarkEnd w:id="274"/>
      <w:bookmarkStart w:id="275" w:name="_Toc19388"/>
      <w:bookmarkEnd w:id="275"/>
      <w:bookmarkStart w:id="276" w:name="_Toc21776"/>
      <w:bookmarkEnd w:id="276"/>
      <w:r>
        <w:rPr>
          <w:rFonts w:hint="eastAsia" w:ascii="仿宋" w:hAnsi="仿宋" w:eastAsia="仿宋" w:cs="仿宋"/>
          <w:color w:val="auto"/>
          <w:szCs w:val="24"/>
        </w:rPr>
        <w:t>质疑和投诉</w:t>
      </w:r>
    </w:p>
    <w:p>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投标人认为比选文件、比选过程和成交结果使自己的合法权益受到损害的，应当在知道或者应知其权益受到损害之日起七个工作日内，以书面形式向相关监督部门或招标人提出质疑。质疑内容不得含有虚假、恶意成分。提出质疑时应当有明确的请求和必要的证明材料，同时还必须提交相关证据材料和注明事实的确切来源。</w:t>
      </w:r>
    </w:p>
    <w:p>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投标人提供的质疑书（如材料中有外文资料应同时附上中文译本）应当包括以下主要内容：</w:t>
      </w:r>
    </w:p>
    <w:p>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（1）投标人的姓名或者名称、地址、邮编、联系人及联系电话；</w:t>
      </w:r>
    </w:p>
    <w:p>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（2）质疑项目的名称、编号；</w:t>
      </w:r>
    </w:p>
    <w:p>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（3）具体、明确的质疑事项和与质疑事项相关的请求；</w:t>
      </w:r>
    </w:p>
    <w:p>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（4）事实依据；</w:t>
      </w:r>
    </w:p>
    <w:p>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（5）必要的法律依据；</w:t>
      </w:r>
    </w:p>
    <w:p>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（6）提出质疑的日期。</w:t>
      </w:r>
    </w:p>
    <w:p>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投标人为自然人的，应当由本人签字；投标人为法人或者其他组织的，应当由法定代表人、主要负责人，或者其授权代表签字或者盖章，并加盖公章。</w:t>
      </w:r>
    </w:p>
    <w:p>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 xml:space="preserve"> 招标人或投标人对中标候选人提出质疑时，被质疑人应配合质疑处理部门的调查、处理工作，根据需要对举证材料须给予书面澄清回复和接受质询，其响应文件可公开的内容须接受任何形式的审查核实。</w:t>
      </w:r>
    </w:p>
    <w:p>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招标人将在收到投标人的书面质疑后七个工作日内做出答复，但答复的内容不涉及商业秘密。</w:t>
      </w:r>
    </w:p>
    <w:p>
      <w:pPr>
        <w:pStyle w:val="4"/>
        <w:numPr>
          <w:ilvl w:val="0"/>
          <w:numId w:val="20"/>
        </w:numPr>
        <w:spacing w:before="0" w:after="0" w:line="460" w:lineRule="exact"/>
        <w:ind w:left="587"/>
        <w:jc w:val="both"/>
        <w:rPr>
          <w:rFonts w:ascii="仿宋" w:hAnsi="仿宋" w:eastAsia="仿宋" w:cs="仿宋"/>
          <w:color w:val="auto"/>
          <w:szCs w:val="24"/>
        </w:rPr>
      </w:pPr>
      <w:bookmarkStart w:id="277" w:name="_Toc9162"/>
      <w:bookmarkEnd w:id="277"/>
      <w:r>
        <w:rPr>
          <w:rFonts w:hint="eastAsia" w:ascii="仿宋" w:hAnsi="仿宋" w:eastAsia="仿宋" w:cs="仿宋"/>
          <w:color w:val="auto"/>
          <w:szCs w:val="24"/>
        </w:rPr>
        <w:t>需要补充的其他内容</w:t>
      </w:r>
    </w:p>
    <w:p>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需要补充的其他内容：见“投标人须知前附表”。</w:t>
      </w:r>
    </w:p>
    <w:p>
      <w:pPr>
        <w:spacing w:line="600" w:lineRule="exact"/>
        <w:jc w:val="center"/>
        <w:outlineLvl w:val="0"/>
        <w:rPr>
          <w:rFonts w:ascii="仿宋" w:hAnsi="仿宋" w:eastAsia="仿宋" w:cs="仿宋"/>
          <w:b/>
          <w:bCs/>
          <w:color w:val="auto"/>
          <w:kern w:val="0"/>
          <w:sz w:val="52"/>
          <w:szCs w:val="32"/>
        </w:rPr>
      </w:pPr>
      <w:bookmarkStart w:id="278" w:name="_Toc26684"/>
      <w:bookmarkEnd w:id="278"/>
      <w:bookmarkStart w:id="279" w:name="_Toc432197798"/>
      <w:bookmarkEnd w:id="279"/>
      <w:bookmarkStart w:id="280" w:name="_Toc18181"/>
      <w:bookmarkEnd w:id="280"/>
      <w:bookmarkStart w:id="281" w:name="_Toc4246"/>
      <w:bookmarkEnd w:id="281"/>
      <w:r>
        <w:rPr>
          <w:rFonts w:hint="eastAsia" w:ascii="仿宋" w:hAnsi="仿宋" w:eastAsia="仿宋" w:cs="仿宋"/>
          <w:color w:val="auto"/>
          <w:sz w:val="24"/>
        </w:rPr>
        <w:br w:type="page"/>
      </w:r>
      <w:r>
        <w:rPr>
          <w:rFonts w:hint="eastAsia" w:ascii="仿宋" w:hAnsi="仿宋" w:eastAsia="仿宋" w:cs="仿宋"/>
          <w:b/>
          <w:bCs/>
          <w:color w:val="auto"/>
          <w:kern w:val="0"/>
          <w:sz w:val="52"/>
          <w:szCs w:val="32"/>
        </w:rPr>
        <w:t>第三章  响应文件格式</w:t>
      </w:r>
    </w:p>
    <w:p>
      <w:pPr>
        <w:pStyle w:val="13"/>
        <w:rPr>
          <w:rFonts w:ascii="仿宋" w:hAnsi="仿宋" w:eastAsia="仿宋" w:cs="仿宋"/>
          <w:color w:val="auto"/>
        </w:rPr>
      </w:pPr>
    </w:p>
    <w:p>
      <w:pPr>
        <w:spacing w:line="1100" w:lineRule="exact"/>
        <w:jc w:val="center"/>
        <w:rPr>
          <w:rFonts w:ascii="仿宋" w:hAnsi="仿宋" w:eastAsia="仿宋" w:cs="仿宋"/>
          <w:b/>
          <w:color w:val="auto"/>
          <w:sz w:val="56"/>
          <w:szCs w:val="56"/>
        </w:rPr>
        <w:sectPr>
          <w:footerReference r:id="rId6" w:type="default"/>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 w:val="56"/>
          <w:szCs w:val="56"/>
        </w:rPr>
        <w:t xml:space="preserve"> </w:t>
      </w:r>
    </w:p>
    <w:p>
      <w:pPr>
        <w:spacing w:line="360" w:lineRule="auto"/>
        <w:jc w:val="center"/>
        <w:rPr>
          <w:rFonts w:hint="eastAsia" w:ascii="仿宋" w:hAnsi="仿宋" w:eastAsia="仿宋" w:cs="仿宋"/>
          <w:b/>
          <w:color w:val="auto"/>
          <w:sz w:val="56"/>
          <w:szCs w:val="56"/>
        </w:rPr>
      </w:pPr>
      <w:r>
        <w:rPr>
          <w:rFonts w:hint="eastAsia" w:ascii="仿宋" w:hAnsi="仿宋" w:eastAsia="仿宋" w:cs="仿宋"/>
          <w:b/>
          <w:color w:val="auto"/>
          <w:sz w:val="56"/>
          <w:szCs w:val="56"/>
        </w:rPr>
        <w:t xml:space="preserve"> 云南师范大学附属世纪金源学校</w:t>
      </w:r>
    </w:p>
    <w:p>
      <w:pPr>
        <w:spacing w:line="360" w:lineRule="auto"/>
        <w:jc w:val="center"/>
        <w:rPr>
          <w:rFonts w:ascii="仿宋" w:hAnsi="仿宋" w:eastAsia="仿宋" w:cs="仿宋"/>
          <w:color w:val="auto"/>
          <w:sz w:val="24"/>
        </w:rPr>
      </w:pPr>
      <w:r>
        <w:rPr>
          <w:rFonts w:hint="eastAsia" w:ascii="仿宋" w:hAnsi="仿宋" w:eastAsia="仿宋" w:cs="仿宋"/>
          <w:b/>
          <w:bCs/>
          <w:color w:val="auto"/>
          <w:sz w:val="56"/>
          <w:szCs w:val="56"/>
          <w:u w:val="none"/>
          <w:lang w:val="en-US" w:eastAsia="zh-CN"/>
        </w:rPr>
        <w:t>工会之家装修</w:t>
      </w:r>
      <w:r>
        <w:rPr>
          <w:rFonts w:hint="eastAsia" w:ascii="仿宋" w:hAnsi="仿宋" w:eastAsia="仿宋" w:cs="仿宋"/>
          <w:b/>
          <w:color w:val="auto"/>
          <w:sz w:val="56"/>
          <w:szCs w:val="56"/>
        </w:rPr>
        <w:t>项目</w:t>
      </w:r>
    </w:p>
    <w:p>
      <w:pPr>
        <w:pStyle w:val="8"/>
        <w:spacing w:before="156"/>
        <w:ind w:firstLine="480"/>
        <w:rPr>
          <w:rFonts w:ascii="仿宋" w:hAnsi="仿宋" w:eastAsia="仿宋" w:cs="仿宋"/>
          <w:color w:val="auto"/>
          <w:sz w:val="24"/>
        </w:rPr>
      </w:pPr>
    </w:p>
    <w:p>
      <w:pPr>
        <w:pStyle w:val="8"/>
        <w:spacing w:before="156"/>
        <w:ind w:firstLine="480"/>
        <w:rPr>
          <w:rFonts w:ascii="仿宋" w:hAnsi="仿宋" w:eastAsia="仿宋" w:cs="仿宋"/>
          <w:color w:val="auto"/>
          <w:sz w:val="24"/>
        </w:rPr>
      </w:pPr>
    </w:p>
    <w:p>
      <w:pPr>
        <w:spacing w:line="360" w:lineRule="auto"/>
        <w:jc w:val="center"/>
        <w:rPr>
          <w:rFonts w:ascii="仿宋" w:hAnsi="仿宋" w:eastAsia="仿宋" w:cs="仿宋"/>
          <w:color w:val="auto"/>
          <w:sz w:val="24"/>
        </w:rPr>
      </w:pPr>
    </w:p>
    <w:p>
      <w:pPr>
        <w:spacing w:line="360" w:lineRule="auto"/>
        <w:jc w:val="center"/>
        <w:rPr>
          <w:rFonts w:ascii="仿宋" w:hAnsi="仿宋" w:eastAsia="仿宋" w:cs="仿宋"/>
          <w:color w:val="auto"/>
          <w:sz w:val="24"/>
        </w:rPr>
      </w:pPr>
    </w:p>
    <w:p>
      <w:pPr>
        <w:spacing w:line="360" w:lineRule="auto"/>
        <w:jc w:val="center"/>
        <w:rPr>
          <w:rFonts w:ascii="仿宋" w:hAnsi="仿宋" w:eastAsia="仿宋" w:cs="仿宋"/>
          <w:color w:val="auto"/>
          <w:sz w:val="24"/>
        </w:rPr>
      </w:pPr>
    </w:p>
    <w:p>
      <w:pPr>
        <w:pStyle w:val="17"/>
        <w:spacing w:line="360" w:lineRule="auto"/>
        <w:jc w:val="center"/>
        <w:rPr>
          <w:rFonts w:ascii="仿宋" w:hAnsi="仿宋" w:eastAsia="仿宋" w:cs="仿宋"/>
          <w:b/>
          <w:color w:val="auto"/>
          <w:sz w:val="84"/>
          <w:szCs w:val="84"/>
        </w:rPr>
      </w:pPr>
      <w:r>
        <w:rPr>
          <w:rFonts w:hint="eastAsia" w:ascii="仿宋" w:hAnsi="仿宋" w:eastAsia="仿宋" w:cs="仿宋"/>
          <w:b/>
          <w:color w:val="auto"/>
          <w:sz w:val="84"/>
          <w:szCs w:val="84"/>
        </w:rPr>
        <w:t>响 应 文 件</w:t>
      </w:r>
    </w:p>
    <w:p>
      <w:pPr>
        <w:pStyle w:val="17"/>
        <w:spacing w:line="360" w:lineRule="auto"/>
        <w:jc w:val="center"/>
        <w:rPr>
          <w:rFonts w:ascii="仿宋" w:hAnsi="仿宋" w:eastAsia="仿宋" w:cs="仿宋"/>
          <w:b/>
          <w:color w:val="auto"/>
          <w:sz w:val="36"/>
          <w:szCs w:val="36"/>
          <w:u w:val="single"/>
        </w:rPr>
      </w:pPr>
      <w:r>
        <w:rPr>
          <w:rFonts w:hint="eastAsia" w:ascii="仿宋" w:hAnsi="仿宋" w:eastAsia="仿宋" w:cs="仿宋"/>
          <w:b/>
          <w:color w:val="auto"/>
          <w:sz w:val="36"/>
          <w:szCs w:val="36"/>
        </w:rPr>
        <w:t xml:space="preserve">  </w:t>
      </w:r>
    </w:p>
    <w:p>
      <w:pPr>
        <w:spacing w:line="360" w:lineRule="auto"/>
        <w:jc w:val="center"/>
        <w:rPr>
          <w:rFonts w:ascii="仿宋" w:hAnsi="仿宋" w:eastAsia="仿宋" w:cs="仿宋"/>
          <w:color w:val="auto"/>
          <w:sz w:val="24"/>
        </w:rPr>
      </w:pPr>
    </w:p>
    <w:p>
      <w:pPr>
        <w:spacing w:line="360" w:lineRule="auto"/>
        <w:jc w:val="center"/>
        <w:rPr>
          <w:rFonts w:ascii="仿宋" w:hAnsi="仿宋" w:eastAsia="仿宋" w:cs="仿宋"/>
          <w:color w:val="auto"/>
          <w:sz w:val="24"/>
        </w:rPr>
      </w:pPr>
    </w:p>
    <w:p>
      <w:pPr>
        <w:spacing w:line="360" w:lineRule="auto"/>
        <w:jc w:val="center"/>
        <w:rPr>
          <w:rFonts w:ascii="仿宋" w:hAnsi="仿宋" w:eastAsia="仿宋" w:cs="仿宋"/>
          <w:color w:val="auto"/>
          <w:sz w:val="24"/>
        </w:rPr>
      </w:pPr>
    </w:p>
    <w:p>
      <w:pPr>
        <w:spacing w:line="360" w:lineRule="auto"/>
        <w:rPr>
          <w:rFonts w:ascii="仿宋" w:hAnsi="仿宋" w:eastAsia="仿宋" w:cs="仿宋"/>
          <w:color w:val="auto"/>
          <w:sz w:val="24"/>
        </w:rPr>
      </w:pPr>
    </w:p>
    <w:p>
      <w:pPr>
        <w:spacing w:line="360" w:lineRule="auto"/>
        <w:rPr>
          <w:rFonts w:ascii="仿宋" w:hAnsi="仿宋" w:eastAsia="仿宋" w:cs="仿宋"/>
          <w:color w:val="auto"/>
          <w:sz w:val="24"/>
        </w:rPr>
      </w:pPr>
    </w:p>
    <w:p>
      <w:pPr>
        <w:spacing w:line="900" w:lineRule="exact"/>
        <w:ind w:firstLine="1980" w:firstLineChars="825"/>
        <w:rPr>
          <w:rFonts w:ascii="仿宋" w:hAnsi="仿宋" w:eastAsia="仿宋" w:cs="仿宋"/>
          <w:color w:val="auto"/>
          <w:sz w:val="24"/>
        </w:rPr>
      </w:pPr>
      <w:r>
        <w:rPr>
          <w:rFonts w:hint="eastAsia" w:ascii="仿宋" w:hAnsi="仿宋" w:eastAsia="仿宋" w:cs="仿宋"/>
          <w:color w:val="auto"/>
          <w:sz w:val="24"/>
        </w:rPr>
        <w:t>投标人：</w:t>
      </w:r>
      <w:r>
        <w:rPr>
          <w:rFonts w:hint="eastAsia" w:ascii="仿宋" w:hAnsi="仿宋" w:eastAsia="仿宋" w:cs="仿宋"/>
          <w:color w:val="auto"/>
          <w:sz w:val="24"/>
          <w:u w:val="single"/>
        </w:rPr>
        <w:t xml:space="preserve">                                 </w:t>
      </w:r>
      <w:r>
        <w:rPr>
          <w:rFonts w:hint="eastAsia" w:ascii="仿宋" w:hAnsi="仿宋" w:eastAsia="仿宋" w:cs="仿宋"/>
          <w:color w:val="auto"/>
          <w:sz w:val="24"/>
        </w:rPr>
        <w:t>（盖单位公章）</w:t>
      </w:r>
    </w:p>
    <w:p>
      <w:pPr>
        <w:spacing w:line="900" w:lineRule="exact"/>
        <w:ind w:firstLine="1980" w:firstLineChars="825"/>
        <w:rPr>
          <w:rFonts w:ascii="仿宋" w:hAnsi="仿宋" w:eastAsia="仿宋" w:cs="仿宋"/>
          <w:color w:val="auto"/>
          <w:sz w:val="24"/>
        </w:rPr>
      </w:pPr>
      <w:r>
        <w:rPr>
          <w:rFonts w:hint="eastAsia" w:ascii="仿宋" w:hAnsi="仿宋" w:eastAsia="仿宋" w:cs="仿宋"/>
          <w:color w:val="auto"/>
          <w:sz w:val="24"/>
        </w:rPr>
        <w:t>法定代表人或其委托代理人：</w:t>
      </w:r>
      <w:r>
        <w:rPr>
          <w:rFonts w:hint="eastAsia" w:ascii="仿宋" w:hAnsi="仿宋" w:eastAsia="仿宋" w:cs="仿宋"/>
          <w:color w:val="auto"/>
          <w:sz w:val="24"/>
          <w:u w:val="single"/>
        </w:rPr>
        <w:t xml:space="preserve">               </w:t>
      </w:r>
      <w:r>
        <w:rPr>
          <w:rFonts w:hint="eastAsia" w:ascii="仿宋" w:hAnsi="仿宋" w:eastAsia="仿宋" w:cs="仿宋"/>
          <w:color w:val="auto"/>
          <w:sz w:val="24"/>
        </w:rPr>
        <w:t>（签字或盖章）</w:t>
      </w:r>
    </w:p>
    <w:p>
      <w:pPr>
        <w:spacing w:line="900" w:lineRule="exact"/>
        <w:ind w:firstLine="2340" w:firstLineChars="975"/>
        <w:rPr>
          <w:rFonts w:ascii="仿宋" w:hAnsi="仿宋" w:eastAsia="仿宋" w:cs="仿宋"/>
          <w:color w:val="auto"/>
          <w:sz w:val="24"/>
        </w:rPr>
      </w:pPr>
      <w:r>
        <w:rPr>
          <w:rFonts w:hint="eastAsia" w:ascii="仿宋" w:hAnsi="仿宋" w:eastAsia="仿宋" w:cs="仿宋"/>
          <w:color w:val="auto"/>
          <w:sz w:val="24"/>
          <w:u w:val="single"/>
        </w:rPr>
        <w:t xml:space="preserve">        </w:t>
      </w:r>
      <w:r>
        <w:rPr>
          <w:rFonts w:hint="eastAsia" w:ascii="仿宋" w:hAnsi="仿宋" w:eastAsia="仿宋" w:cs="仿宋"/>
          <w:color w:val="auto"/>
          <w:sz w:val="24"/>
        </w:rPr>
        <w:t>年</w:t>
      </w:r>
      <w:r>
        <w:rPr>
          <w:rFonts w:hint="eastAsia" w:ascii="仿宋" w:hAnsi="仿宋" w:eastAsia="仿宋" w:cs="仿宋"/>
          <w:color w:val="auto"/>
          <w:sz w:val="24"/>
          <w:u w:val="single"/>
        </w:rPr>
        <w:t xml:space="preserve">       </w:t>
      </w:r>
      <w:r>
        <w:rPr>
          <w:rFonts w:hint="eastAsia" w:ascii="仿宋" w:hAnsi="仿宋" w:eastAsia="仿宋" w:cs="仿宋"/>
          <w:color w:val="auto"/>
          <w:sz w:val="24"/>
        </w:rPr>
        <w:t>月</w:t>
      </w:r>
      <w:r>
        <w:rPr>
          <w:rFonts w:hint="eastAsia" w:ascii="仿宋" w:hAnsi="仿宋" w:eastAsia="仿宋" w:cs="仿宋"/>
          <w:color w:val="auto"/>
          <w:sz w:val="24"/>
          <w:u w:val="single"/>
        </w:rPr>
        <w:t xml:space="preserve">       </w:t>
      </w:r>
      <w:r>
        <w:rPr>
          <w:rFonts w:hint="eastAsia" w:ascii="仿宋" w:hAnsi="仿宋" w:eastAsia="仿宋" w:cs="仿宋"/>
          <w:color w:val="auto"/>
          <w:sz w:val="24"/>
        </w:rPr>
        <w:t>日</w:t>
      </w:r>
    </w:p>
    <w:p>
      <w:pPr>
        <w:rPr>
          <w:rFonts w:ascii="仿宋" w:hAnsi="仿宋" w:eastAsia="仿宋" w:cs="仿宋"/>
          <w:color w:val="auto"/>
        </w:rPr>
      </w:pPr>
      <w:r>
        <w:rPr>
          <w:rFonts w:hint="eastAsia" w:ascii="仿宋" w:hAnsi="仿宋" w:eastAsia="仿宋" w:cs="仿宋"/>
          <w:color w:val="auto"/>
        </w:rPr>
        <w:br w:type="page"/>
      </w:r>
    </w:p>
    <w:p>
      <w:pPr>
        <w:spacing w:line="360" w:lineRule="auto"/>
        <w:jc w:val="center"/>
        <w:outlineLvl w:val="1"/>
        <w:rPr>
          <w:rFonts w:ascii="仿宋" w:hAnsi="仿宋" w:eastAsia="仿宋" w:cs="仿宋"/>
          <w:color w:val="auto"/>
          <w:sz w:val="24"/>
        </w:rPr>
      </w:pPr>
      <w:bookmarkStart w:id="282" w:name="_Toc17481"/>
      <w:bookmarkEnd w:id="282"/>
      <w:bookmarkStart w:id="283" w:name="_Toc7981"/>
      <w:bookmarkEnd w:id="283"/>
      <w:r>
        <w:rPr>
          <w:rFonts w:hint="eastAsia" w:ascii="仿宋" w:hAnsi="仿宋" w:eastAsia="仿宋" w:cs="仿宋"/>
          <w:b/>
          <w:bCs/>
          <w:color w:val="auto"/>
          <w:sz w:val="32"/>
          <w:szCs w:val="32"/>
        </w:rPr>
        <w:t>开标一览表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60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2943" w:type="dxa"/>
            <w:vAlign w:val="center"/>
          </w:tcPr>
          <w:p>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投标人名称</w:t>
            </w:r>
          </w:p>
        </w:tc>
        <w:tc>
          <w:tcPr>
            <w:tcW w:w="6061" w:type="dxa"/>
            <w:vAlign w:val="center"/>
          </w:tcPr>
          <w:p>
            <w:pPr>
              <w:tabs>
                <w:tab w:val="left" w:pos="720"/>
                <w:tab w:val="left" w:pos="8295"/>
              </w:tabs>
              <w:spacing w:line="400" w:lineRule="exact"/>
              <w:rPr>
                <w:rFonts w:ascii="仿宋" w:hAnsi="仿宋" w:eastAsia="仿宋" w:cs="仿宋"/>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9" w:hRule="atLeast"/>
          <w:jc w:val="center"/>
        </w:trPr>
        <w:tc>
          <w:tcPr>
            <w:tcW w:w="2943" w:type="dxa"/>
            <w:vAlign w:val="center"/>
          </w:tcPr>
          <w:p>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投标总报价</w:t>
            </w:r>
          </w:p>
        </w:tc>
        <w:tc>
          <w:tcPr>
            <w:tcW w:w="6061" w:type="dxa"/>
            <w:vAlign w:val="center"/>
          </w:tcPr>
          <w:p>
            <w:pPr>
              <w:spacing w:line="276" w:lineRule="auto"/>
              <w:rPr>
                <w:rFonts w:ascii="仿宋" w:hAnsi="仿宋" w:eastAsia="仿宋" w:cs="仿宋"/>
                <w:color w:val="auto"/>
                <w:szCs w:val="21"/>
              </w:rPr>
            </w:pPr>
            <w:r>
              <w:rPr>
                <w:rFonts w:hint="eastAsia" w:ascii="仿宋" w:hAnsi="仿宋" w:eastAsia="仿宋" w:cs="仿宋"/>
                <w:color w:val="auto"/>
                <w:szCs w:val="21"/>
              </w:rPr>
              <w:t>大写：</w:t>
            </w:r>
            <w:r>
              <w:rPr>
                <w:rFonts w:hint="eastAsia" w:ascii="仿宋" w:hAnsi="仿宋" w:eastAsia="仿宋" w:cs="仿宋"/>
                <w:color w:val="auto"/>
                <w:szCs w:val="21"/>
              </w:rPr>
              <w:br w:type="textWrapping"/>
            </w:r>
          </w:p>
          <w:p>
            <w:pPr>
              <w:pStyle w:val="13"/>
              <w:rPr>
                <w:rFonts w:ascii="仿宋" w:hAnsi="仿宋" w:eastAsia="仿宋" w:cs="仿宋"/>
                <w:color w:val="auto"/>
              </w:rPr>
            </w:pPr>
            <w:r>
              <w:rPr>
                <w:rFonts w:hint="eastAsia" w:ascii="仿宋" w:hAnsi="仿宋" w:eastAsia="仿宋" w:cs="仿宋"/>
                <w:color w:val="auto"/>
                <w:szCs w:val="21"/>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2943" w:type="dxa"/>
            <w:vAlign w:val="center"/>
          </w:tcPr>
          <w:p>
            <w:pPr>
              <w:jc w:val="center"/>
              <w:rPr>
                <w:rFonts w:ascii="仿宋" w:hAnsi="仿宋" w:eastAsia="仿宋" w:cs="仿宋"/>
                <w:bCs/>
                <w:color w:val="auto"/>
                <w:szCs w:val="21"/>
              </w:rPr>
            </w:pPr>
            <w:r>
              <w:rPr>
                <w:rFonts w:hint="eastAsia" w:ascii="仿宋" w:hAnsi="仿宋" w:eastAsia="仿宋" w:cs="仿宋"/>
                <w:bCs/>
                <w:color w:val="auto"/>
                <w:szCs w:val="21"/>
              </w:rPr>
              <w:t>服务期</w:t>
            </w:r>
          </w:p>
        </w:tc>
        <w:tc>
          <w:tcPr>
            <w:tcW w:w="6061" w:type="dxa"/>
            <w:vAlign w:val="center"/>
          </w:tcPr>
          <w:p>
            <w:pPr>
              <w:tabs>
                <w:tab w:val="left" w:pos="720"/>
                <w:tab w:val="left" w:pos="8295"/>
              </w:tabs>
              <w:spacing w:line="400" w:lineRule="exact"/>
              <w:rPr>
                <w:rFonts w:ascii="仿宋" w:hAnsi="仿宋" w:eastAsia="仿宋" w:cs="仿宋"/>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2943" w:type="dxa"/>
            <w:vAlign w:val="center"/>
          </w:tcPr>
          <w:p>
            <w:pPr>
              <w:jc w:val="center"/>
              <w:rPr>
                <w:rFonts w:ascii="仿宋" w:hAnsi="仿宋" w:eastAsia="仿宋" w:cs="仿宋"/>
                <w:color w:val="auto"/>
                <w:szCs w:val="21"/>
              </w:rPr>
            </w:pPr>
            <w:r>
              <w:rPr>
                <w:rFonts w:hint="eastAsia" w:ascii="仿宋" w:hAnsi="仿宋" w:eastAsia="仿宋" w:cs="仿宋"/>
                <w:bCs/>
                <w:color w:val="auto"/>
                <w:szCs w:val="21"/>
              </w:rPr>
              <w:t>质量承诺</w:t>
            </w:r>
          </w:p>
        </w:tc>
        <w:tc>
          <w:tcPr>
            <w:tcW w:w="6061" w:type="dxa"/>
            <w:vAlign w:val="center"/>
          </w:tcPr>
          <w:p>
            <w:pPr>
              <w:tabs>
                <w:tab w:val="left" w:pos="720"/>
                <w:tab w:val="left" w:pos="8295"/>
              </w:tabs>
              <w:spacing w:line="400" w:lineRule="exact"/>
              <w:rPr>
                <w:rFonts w:ascii="仿宋" w:hAnsi="仿宋" w:eastAsia="仿宋" w:cs="仿宋"/>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2943" w:type="dxa"/>
            <w:vAlign w:val="center"/>
          </w:tcPr>
          <w:p>
            <w:pPr>
              <w:jc w:val="center"/>
              <w:rPr>
                <w:rFonts w:ascii="仿宋" w:hAnsi="仿宋" w:eastAsia="仿宋" w:cs="仿宋"/>
                <w:bCs/>
                <w:color w:val="auto"/>
                <w:szCs w:val="21"/>
              </w:rPr>
            </w:pPr>
            <w:r>
              <w:rPr>
                <w:rFonts w:hint="eastAsia" w:ascii="仿宋" w:hAnsi="仿宋" w:eastAsia="仿宋" w:cs="仿宋"/>
                <w:bCs/>
                <w:color w:val="auto"/>
                <w:szCs w:val="21"/>
              </w:rPr>
              <w:t>备注</w:t>
            </w:r>
          </w:p>
        </w:tc>
        <w:tc>
          <w:tcPr>
            <w:tcW w:w="6061" w:type="dxa"/>
            <w:vAlign w:val="center"/>
          </w:tcPr>
          <w:p>
            <w:pPr>
              <w:tabs>
                <w:tab w:val="left" w:pos="720"/>
                <w:tab w:val="left" w:pos="8295"/>
              </w:tabs>
              <w:spacing w:line="400" w:lineRule="exact"/>
              <w:rPr>
                <w:rFonts w:ascii="仿宋" w:hAnsi="仿宋" w:eastAsia="仿宋" w:cs="仿宋"/>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jc w:val="center"/>
        </w:trPr>
        <w:tc>
          <w:tcPr>
            <w:tcW w:w="9004" w:type="dxa"/>
            <w:gridSpan w:val="2"/>
            <w:vAlign w:val="center"/>
          </w:tcPr>
          <w:p>
            <w:pPr>
              <w:tabs>
                <w:tab w:val="left" w:pos="720"/>
                <w:tab w:val="left" w:pos="8295"/>
              </w:tabs>
              <w:spacing w:line="400" w:lineRule="exact"/>
              <w:rPr>
                <w:rFonts w:ascii="仿宋" w:hAnsi="仿宋" w:eastAsia="仿宋" w:cs="仿宋"/>
                <w:color w:val="auto"/>
                <w:szCs w:val="21"/>
              </w:rPr>
            </w:pPr>
          </w:p>
          <w:p>
            <w:pPr>
              <w:spacing w:line="800" w:lineRule="exact"/>
              <w:rPr>
                <w:rFonts w:ascii="仿宋" w:hAnsi="仿宋" w:eastAsia="仿宋" w:cs="仿宋"/>
                <w:color w:val="auto"/>
                <w:u w:val="single"/>
              </w:rPr>
            </w:pPr>
            <w:r>
              <w:rPr>
                <w:rFonts w:hint="eastAsia" w:ascii="仿宋" w:hAnsi="仿宋" w:eastAsia="仿宋" w:cs="仿宋"/>
                <w:color w:val="auto"/>
              </w:rPr>
              <w:t>投标人（加盖鲜章）：</w:t>
            </w:r>
          </w:p>
          <w:p>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p>
          <w:p>
            <w:pPr>
              <w:spacing w:line="800" w:lineRule="exact"/>
              <w:rPr>
                <w:rFonts w:ascii="仿宋" w:hAnsi="仿宋" w:eastAsia="仿宋" w:cs="仿宋"/>
                <w:color w:val="auto"/>
                <w:szCs w:val="21"/>
              </w:rPr>
            </w:pP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pPr>
              <w:tabs>
                <w:tab w:val="left" w:pos="720"/>
                <w:tab w:val="left" w:pos="8295"/>
              </w:tabs>
              <w:spacing w:line="400" w:lineRule="exact"/>
              <w:rPr>
                <w:rFonts w:ascii="仿宋" w:hAnsi="仿宋" w:eastAsia="仿宋" w:cs="仿宋"/>
                <w:color w:val="auto"/>
                <w:szCs w:val="21"/>
              </w:rPr>
            </w:pPr>
          </w:p>
        </w:tc>
      </w:tr>
    </w:tbl>
    <w:p>
      <w:pPr>
        <w:pStyle w:val="17"/>
        <w:spacing w:line="360" w:lineRule="auto"/>
        <w:rPr>
          <w:rFonts w:ascii="仿宋" w:hAnsi="仿宋" w:eastAsia="仿宋" w:cs="仿宋"/>
          <w:color w:val="auto"/>
          <w:szCs w:val="21"/>
        </w:rPr>
      </w:pPr>
    </w:p>
    <w:p>
      <w:pPr>
        <w:spacing w:line="360" w:lineRule="auto"/>
        <w:rPr>
          <w:rFonts w:ascii="仿宋" w:hAnsi="仿宋" w:eastAsia="仿宋" w:cs="仿宋"/>
          <w:color w:val="auto"/>
          <w:sz w:val="24"/>
        </w:rPr>
      </w:pPr>
      <w:r>
        <w:rPr>
          <w:rFonts w:hint="eastAsia" w:ascii="仿宋" w:hAnsi="仿宋" w:eastAsia="仿宋" w:cs="仿宋"/>
          <w:color w:val="auto"/>
          <w:sz w:val="24"/>
        </w:rPr>
        <w:t>备注：1、此比选报价一览表，应放在响应文件封面后第一页，不可漏项。</w:t>
      </w:r>
    </w:p>
    <w:p>
      <w:pPr>
        <w:spacing w:line="360" w:lineRule="auto"/>
        <w:rPr>
          <w:rFonts w:ascii="仿宋" w:hAnsi="仿宋" w:eastAsia="仿宋" w:cs="仿宋"/>
          <w:b/>
          <w:bCs/>
          <w:color w:val="auto"/>
        </w:rPr>
      </w:pPr>
      <w:r>
        <w:rPr>
          <w:rFonts w:hint="eastAsia" w:ascii="仿宋" w:hAnsi="仿宋" w:eastAsia="仿宋" w:cs="仿宋"/>
          <w:color w:val="auto"/>
          <w:sz w:val="24"/>
        </w:rPr>
        <w:t xml:space="preserve">      2、各</w:t>
      </w:r>
      <w:r>
        <w:rPr>
          <w:rFonts w:hint="eastAsia" w:ascii="仿宋" w:hAnsi="仿宋" w:eastAsia="仿宋" w:cs="仿宋"/>
          <w:bCs/>
          <w:color w:val="auto"/>
          <w:sz w:val="24"/>
        </w:rPr>
        <w:t>投标人</w:t>
      </w:r>
      <w:r>
        <w:rPr>
          <w:rFonts w:hint="eastAsia" w:ascii="仿宋" w:hAnsi="仿宋" w:eastAsia="仿宋" w:cs="仿宋"/>
          <w:color w:val="auto"/>
          <w:sz w:val="24"/>
        </w:rPr>
        <w:t>应按比选报价一览表中规定的格式填写，统一规范，不得自行增减内容。</w:t>
      </w:r>
    </w:p>
    <w:p>
      <w:pPr>
        <w:spacing w:line="360" w:lineRule="auto"/>
        <w:jc w:val="left"/>
        <w:rPr>
          <w:rFonts w:ascii="仿宋" w:hAnsi="仿宋" w:eastAsia="仿宋" w:cs="仿宋"/>
          <w:color w:val="auto"/>
          <w:szCs w:val="21"/>
        </w:rPr>
      </w:pPr>
    </w:p>
    <w:p>
      <w:pPr>
        <w:pStyle w:val="45"/>
        <w:outlineLvl w:val="9"/>
        <w:rPr>
          <w:rFonts w:ascii="仿宋" w:hAnsi="仿宋" w:eastAsia="仿宋" w:cs="仿宋"/>
          <w:color w:val="auto"/>
        </w:rPr>
      </w:pPr>
    </w:p>
    <w:p>
      <w:pPr>
        <w:tabs>
          <w:tab w:val="left" w:pos="1021"/>
        </w:tabs>
        <w:ind w:left="425"/>
        <w:jc w:val="center"/>
        <w:rPr>
          <w:rFonts w:ascii="仿宋" w:hAnsi="仿宋" w:eastAsia="仿宋" w:cs="仿宋"/>
          <w:color w:val="auto"/>
          <w:sz w:val="32"/>
        </w:rPr>
      </w:pPr>
      <w:bookmarkStart w:id="284" w:name="_Toc28245"/>
      <w:bookmarkEnd w:id="284"/>
      <w:bookmarkStart w:id="285" w:name="_Toc7178"/>
      <w:bookmarkEnd w:id="285"/>
      <w:bookmarkStart w:id="286" w:name="_Toc7489"/>
      <w:bookmarkEnd w:id="286"/>
      <w:bookmarkStart w:id="287" w:name="_Toc32739"/>
      <w:bookmarkEnd w:id="287"/>
      <w:bookmarkStart w:id="288" w:name="_Toc24395"/>
      <w:bookmarkEnd w:id="288"/>
      <w:bookmarkStart w:id="289" w:name="_Toc5"/>
      <w:bookmarkEnd w:id="289"/>
      <w:r>
        <w:rPr>
          <w:rFonts w:hint="eastAsia" w:ascii="仿宋" w:hAnsi="仿宋" w:eastAsia="仿宋" w:cs="仿宋"/>
          <w:color w:val="auto"/>
          <w:sz w:val="24"/>
        </w:rPr>
        <w:br w:type="page"/>
      </w:r>
      <w:r>
        <w:rPr>
          <w:rFonts w:hint="eastAsia" w:ascii="仿宋" w:hAnsi="仿宋" w:eastAsia="仿宋" w:cs="仿宋"/>
          <w:color w:val="auto"/>
          <w:sz w:val="32"/>
        </w:rPr>
        <w:t>响应文件目录</w:t>
      </w:r>
    </w:p>
    <w:p>
      <w:pPr>
        <w:spacing w:line="360" w:lineRule="auto"/>
        <w:jc w:val="left"/>
        <w:rPr>
          <w:rFonts w:ascii="仿宋" w:hAnsi="仿宋" w:eastAsia="仿宋" w:cs="仿宋"/>
          <w:b/>
          <w:color w:val="auto"/>
          <w:szCs w:val="21"/>
        </w:rPr>
        <w:sectPr>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Cs w:val="21"/>
        </w:rPr>
        <w:t>注：格式自拟，响应文件内容须按照目录顺序进行装订，并每页连续标注页码</w:t>
      </w:r>
    </w:p>
    <w:p>
      <w:pPr>
        <w:spacing w:line="480" w:lineRule="auto"/>
        <w:jc w:val="center"/>
        <w:outlineLvl w:val="1"/>
        <w:rPr>
          <w:rFonts w:ascii="仿宋" w:hAnsi="仿宋" w:eastAsia="仿宋" w:cs="仿宋"/>
          <w:b/>
          <w:bCs/>
          <w:color w:val="auto"/>
          <w:sz w:val="32"/>
          <w:szCs w:val="28"/>
        </w:rPr>
      </w:pPr>
      <w:bookmarkStart w:id="290" w:name="_Toc18343"/>
      <w:bookmarkEnd w:id="290"/>
      <w:r>
        <w:rPr>
          <w:rFonts w:hint="eastAsia" w:ascii="仿宋" w:hAnsi="仿宋" w:eastAsia="仿宋" w:cs="仿宋"/>
          <w:b/>
          <w:bCs/>
          <w:color w:val="auto"/>
          <w:sz w:val="32"/>
          <w:szCs w:val="28"/>
        </w:rPr>
        <w:t>第一部分 投标文件资格审查部分格式</w:t>
      </w:r>
    </w:p>
    <w:p>
      <w:pPr>
        <w:pStyle w:val="4"/>
        <w:numPr>
          <w:ilvl w:val="2"/>
          <w:numId w:val="0"/>
        </w:numPr>
        <w:spacing w:before="156" w:beforeLines="50" w:after="156" w:afterLines="50"/>
        <w:rPr>
          <w:rFonts w:ascii="仿宋" w:hAnsi="仿宋" w:eastAsia="仿宋" w:cs="仿宋"/>
          <w:b w:val="0"/>
          <w:color w:val="auto"/>
          <w:sz w:val="28"/>
          <w:szCs w:val="28"/>
        </w:rPr>
      </w:pPr>
      <w:bookmarkStart w:id="291" w:name="_Toc17431"/>
      <w:bookmarkEnd w:id="291"/>
      <w:bookmarkStart w:id="292" w:name="_Toc6124"/>
      <w:bookmarkEnd w:id="292"/>
      <w:bookmarkStart w:id="293" w:name="_Toc366144105"/>
      <w:bookmarkEnd w:id="293"/>
      <w:bookmarkStart w:id="294" w:name="_Toc10873"/>
      <w:bookmarkEnd w:id="294"/>
      <w:bookmarkStart w:id="295" w:name="_Toc6392"/>
      <w:bookmarkEnd w:id="295"/>
      <w:r>
        <w:rPr>
          <w:rFonts w:hint="eastAsia" w:ascii="仿宋" w:hAnsi="仿宋" w:eastAsia="仿宋" w:cs="仿宋"/>
          <w:b w:val="0"/>
          <w:color w:val="auto"/>
          <w:sz w:val="28"/>
          <w:szCs w:val="28"/>
        </w:rPr>
        <w:t>一、投标人基本情况表</w:t>
      </w:r>
    </w:p>
    <w:tbl>
      <w:tblPr>
        <w:tblStyle w:val="3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9"/>
        <w:gridCol w:w="1311"/>
        <w:gridCol w:w="2525"/>
        <w:gridCol w:w="1410"/>
        <w:gridCol w:w="20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1959"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296" w:name="_Toc232075047"/>
            <w:bookmarkEnd w:id="296"/>
            <w:r>
              <w:rPr>
                <w:rFonts w:hint="eastAsia" w:ascii="仿宋" w:hAnsi="仿宋" w:eastAsia="仿宋" w:cs="仿宋"/>
                <w:color w:val="auto"/>
                <w:kern w:val="0"/>
                <w:lang w:val="zh-CN"/>
              </w:rPr>
              <w:t>投标人名称</w:t>
            </w:r>
          </w:p>
        </w:tc>
        <w:tc>
          <w:tcPr>
            <w:tcW w:w="7298" w:type="dxa"/>
            <w:gridSpan w:val="4"/>
            <w:vAlign w:val="center"/>
          </w:tcPr>
          <w:p>
            <w:pPr>
              <w:autoSpaceDE w:val="0"/>
              <w:autoSpaceDN w:val="0"/>
              <w:adjustRightInd w:val="0"/>
              <w:spacing w:line="440" w:lineRule="exact"/>
              <w:jc w:val="center"/>
              <w:rPr>
                <w:rFonts w:ascii="仿宋" w:hAnsi="仿宋" w:eastAsia="仿宋" w:cs="仿宋"/>
                <w:color w:val="auto"/>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297" w:name="_Toc232075048"/>
            <w:bookmarkEnd w:id="297"/>
            <w:r>
              <w:rPr>
                <w:rFonts w:hint="eastAsia" w:ascii="仿宋" w:hAnsi="仿宋" w:eastAsia="仿宋" w:cs="仿宋"/>
                <w:color w:val="auto"/>
                <w:kern w:val="0"/>
                <w:lang w:val="zh-CN"/>
              </w:rPr>
              <w:t>注册地址</w:t>
            </w:r>
          </w:p>
        </w:tc>
        <w:tc>
          <w:tcPr>
            <w:tcW w:w="3836" w:type="dxa"/>
            <w:gridSpan w:val="2"/>
            <w:vAlign w:val="center"/>
          </w:tcPr>
          <w:p>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298" w:name="_Toc232075049"/>
            <w:bookmarkEnd w:id="298"/>
            <w:r>
              <w:rPr>
                <w:rFonts w:hint="eastAsia" w:ascii="仿宋" w:hAnsi="仿宋" w:eastAsia="仿宋" w:cs="仿宋"/>
                <w:color w:val="auto"/>
                <w:kern w:val="0"/>
                <w:lang w:val="zh-CN"/>
              </w:rPr>
              <w:t>邮政编码</w:t>
            </w:r>
          </w:p>
        </w:tc>
        <w:tc>
          <w:tcPr>
            <w:tcW w:w="2052" w:type="dxa"/>
            <w:vAlign w:val="center"/>
          </w:tcPr>
          <w:p>
            <w:pPr>
              <w:autoSpaceDE w:val="0"/>
              <w:autoSpaceDN w:val="0"/>
              <w:adjustRightInd w:val="0"/>
              <w:spacing w:line="440" w:lineRule="exact"/>
              <w:jc w:val="center"/>
              <w:rPr>
                <w:rFonts w:ascii="仿宋" w:hAnsi="仿宋" w:eastAsia="仿宋" w:cs="仿宋"/>
                <w:color w:val="auto"/>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Merge w:val="restart"/>
            <w:vAlign w:val="center"/>
          </w:tcPr>
          <w:p>
            <w:pPr>
              <w:autoSpaceDE w:val="0"/>
              <w:autoSpaceDN w:val="0"/>
              <w:adjustRightInd w:val="0"/>
              <w:spacing w:line="440" w:lineRule="exact"/>
              <w:jc w:val="center"/>
              <w:rPr>
                <w:rFonts w:ascii="仿宋" w:hAnsi="仿宋" w:eastAsia="仿宋" w:cs="仿宋"/>
                <w:color w:val="auto"/>
                <w:kern w:val="0"/>
                <w:lang w:val="zh-CN"/>
              </w:rPr>
            </w:pPr>
            <w:bookmarkStart w:id="299" w:name="_Toc232075050"/>
            <w:bookmarkEnd w:id="299"/>
            <w:r>
              <w:rPr>
                <w:rFonts w:hint="eastAsia" w:ascii="仿宋" w:hAnsi="仿宋" w:eastAsia="仿宋" w:cs="仿宋"/>
                <w:color w:val="auto"/>
                <w:kern w:val="0"/>
                <w:lang w:val="zh-CN"/>
              </w:rPr>
              <w:t>联系方式</w:t>
            </w:r>
          </w:p>
        </w:tc>
        <w:tc>
          <w:tcPr>
            <w:tcW w:w="1311"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300" w:name="_Toc232075051"/>
            <w:bookmarkEnd w:id="300"/>
            <w:r>
              <w:rPr>
                <w:rFonts w:hint="eastAsia" w:ascii="仿宋" w:hAnsi="仿宋" w:eastAsia="仿宋" w:cs="仿宋"/>
                <w:color w:val="auto"/>
                <w:kern w:val="0"/>
                <w:lang w:val="zh-CN"/>
              </w:rPr>
              <w:t>联系人</w:t>
            </w:r>
          </w:p>
        </w:tc>
        <w:tc>
          <w:tcPr>
            <w:tcW w:w="2525" w:type="dxa"/>
            <w:vAlign w:val="center"/>
          </w:tcPr>
          <w:p>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301" w:name="_Toc232075052"/>
            <w:bookmarkEnd w:id="301"/>
            <w:r>
              <w:rPr>
                <w:rFonts w:hint="eastAsia" w:ascii="仿宋" w:hAnsi="仿宋" w:eastAsia="仿宋" w:cs="仿宋"/>
                <w:color w:val="auto"/>
                <w:kern w:val="0"/>
                <w:lang w:val="zh-CN"/>
              </w:rPr>
              <w:t>电    话</w:t>
            </w:r>
          </w:p>
        </w:tc>
        <w:tc>
          <w:tcPr>
            <w:tcW w:w="2052" w:type="dxa"/>
            <w:vAlign w:val="center"/>
          </w:tcPr>
          <w:p>
            <w:pPr>
              <w:autoSpaceDE w:val="0"/>
              <w:autoSpaceDN w:val="0"/>
              <w:adjustRightInd w:val="0"/>
              <w:spacing w:line="440" w:lineRule="exact"/>
              <w:jc w:val="center"/>
              <w:rPr>
                <w:rFonts w:ascii="仿宋" w:hAnsi="仿宋" w:eastAsia="仿宋" w:cs="仿宋"/>
                <w:color w:val="auto"/>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Merge w:val="continue"/>
            <w:vAlign w:val="center"/>
          </w:tcPr>
          <w:p>
            <w:pPr>
              <w:rPr>
                <w:rFonts w:ascii="仿宋" w:hAnsi="仿宋" w:eastAsia="仿宋" w:cs="仿宋"/>
                <w:color w:val="auto"/>
              </w:rPr>
            </w:pPr>
          </w:p>
        </w:tc>
        <w:tc>
          <w:tcPr>
            <w:tcW w:w="1311"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302" w:name="_Toc232075053"/>
            <w:bookmarkEnd w:id="302"/>
            <w:r>
              <w:rPr>
                <w:rFonts w:hint="eastAsia" w:ascii="仿宋" w:hAnsi="仿宋" w:eastAsia="仿宋" w:cs="仿宋"/>
                <w:color w:val="auto"/>
                <w:kern w:val="0"/>
                <w:lang w:val="zh-CN"/>
              </w:rPr>
              <w:t>传  真</w:t>
            </w:r>
          </w:p>
        </w:tc>
        <w:tc>
          <w:tcPr>
            <w:tcW w:w="2525" w:type="dxa"/>
            <w:vAlign w:val="center"/>
          </w:tcPr>
          <w:p>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303" w:name="_Toc232075054"/>
            <w:bookmarkEnd w:id="303"/>
            <w:r>
              <w:rPr>
                <w:rFonts w:hint="eastAsia" w:ascii="仿宋" w:hAnsi="仿宋" w:eastAsia="仿宋" w:cs="仿宋"/>
                <w:color w:val="auto"/>
                <w:kern w:val="0"/>
                <w:lang w:val="zh-CN"/>
              </w:rPr>
              <w:t>网    址</w:t>
            </w:r>
          </w:p>
        </w:tc>
        <w:tc>
          <w:tcPr>
            <w:tcW w:w="2052" w:type="dxa"/>
            <w:vAlign w:val="center"/>
          </w:tcPr>
          <w:p>
            <w:pPr>
              <w:autoSpaceDE w:val="0"/>
              <w:autoSpaceDN w:val="0"/>
              <w:adjustRightInd w:val="0"/>
              <w:spacing w:line="440" w:lineRule="exact"/>
              <w:jc w:val="center"/>
              <w:rPr>
                <w:rFonts w:ascii="仿宋" w:hAnsi="仿宋" w:eastAsia="仿宋" w:cs="仿宋"/>
                <w:color w:val="auto"/>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304" w:name="_Toc232075056"/>
            <w:bookmarkEnd w:id="304"/>
            <w:r>
              <w:rPr>
                <w:rFonts w:hint="eastAsia" w:ascii="仿宋" w:hAnsi="仿宋" w:eastAsia="仿宋" w:cs="仿宋"/>
                <w:color w:val="auto"/>
                <w:kern w:val="0"/>
                <w:lang w:val="zh-CN"/>
              </w:rPr>
              <w:t>法定代表人</w:t>
            </w:r>
          </w:p>
        </w:tc>
        <w:tc>
          <w:tcPr>
            <w:tcW w:w="1311"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305" w:name="_Toc232075057"/>
            <w:bookmarkEnd w:id="305"/>
            <w:r>
              <w:rPr>
                <w:rFonts w:hint="eastAsia" w:ascii="仿宋" w:hAnsi="仿宋" w:eastAsia="仿宋" w:cs="仿宋"/>
                <w:color w:val="auto"/>
                <w:kern w:val="0"/>
                <w:lang w:val="zh-CN"/>
              </w:rPr>
              <w:t>姓名</w:t>
            </w:r>
          </w:p>
        </w:tc>
        <w:tc>
          <w:tcPr>
            <w:tcW w:w="2525" w:type="dxa"/>
            <w:vAlign w:val="center"/>
          </w:tcPr>
          <w:p>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306" w:name="_Toc232075059"/>
            <w:bookmarkEnd w:id="306"/>
            <w:r>
              <w:rPr>
                <w:rFonts w:hint="eastAsia" w:ascii="仿宋" w:hAnsi="仿宋" w:eastAsia="仿宋" w:cs="仿宋"/>
                <w:color w:val="auto"/>
                <w:kern w:val="0"/>
                <w:lang w:val="zh-CN"/>
              </w:rPr>
              <w:t>电话</w:t>
            </w:r>
          </w:p>
        </w:tc>
        <w:tc>
          <w:tcPr>
            <w:tcW w:w="2052" w:type="dxa"/>
            <w:vAlign w:val="center"/>
          </w:tcPr>
          <w:p>
            <w:pPr>
              <w:autoSpaceDE w:val="0"/>
              <w:autoSpaceDN w:val="0"/>
              <w:adjustRightInd w:val="0"/>
              <w:spacing w:line="440" w:lineRule="exact"/>
              <w:jc w:val="center"/>
              <w:rPr>
                <w:rFonts w:ascii="仿宋" w:hAnsi="仿宋" w:eastAsia="仿宋" w:cs="仿宋"/>
                <w:color w:val="auto"/>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307" w:name="_Toc232075064"/>
            <w:bookmarkEnd w:id="307"/>
            <w:r>
              <w:rPr>
                <w:rFonts w:hint="eastAsia" w:ascii="仿宋" w:hAnsi="仿宋" w:eastAsia="仿宋" w:cs="仿宋"/>
                <w:color w:val="auto"/>
                <w:kern w:val="0"/>
                <w:lang w:val="zh-CN"/>
              </w:rPr>
              <w:t>成立时间</w:t>
            </w:r>
          </w:p>
        </w:tc>
        <w:tc>
          <w:tcPr>
            <w:tcW w:w="3836" w:type="dxa"/>
            <w:gridSpan w:val="2"/>
            <w:vAlign w:val="center"/>
          </w:tcPr>
          <w:p>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308" w:name="_Toc232075065"/>
            <w:bookmarkEnd w:id="308"/>
            <w:r>
              <w:rPr>
                <w:rFonts w:hint="eastAsia" w:ascii="仿宋" w:hAnsi="仿宋" w:eastAsia="仿宋" w:cs="仿宋"/>
                <w:color w:val="auto"/>
                <w:kern w:val="0"/>
                <w:lang w:val="zh-CN"/>
              </w:rPr>
              <w:t>员工总人数：</w:t>
            </w:r>
          </w:p>
        </w:tc>
        <w:tc>
          <w:tcPr>
            <w:tcW w:w="2052" w:type="dxa"/>
            <w:vAlign w:val="center"/>
          </w:tcPr>
          <w:p>
            <w:pPr>
              <w:autoSpaceDE w:val="0"/>
              <w:autoSpaceDN w:val="0"/>
              <w:adjustRightInd w:val="0"/>
              <w:spacing w:line="440" w:lineRule="exact"/>
              <w:jc w:val="center"/>
              <w:rPr>
                <w:rFonts w:ascii="仿宋" w:hAnsi="仿宋" w:eastAsia="仿宋" w:cs="仿宋"/>
                <w:color w:val="auto"/>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309" w:name="_Toc232075069"/>
            <w:bookmarkEnd w:id="309"/>
            <w:r>
              <w:rPr>
                <w:rFonts w:hint="eastAsia" w:ascii="仿宋" w:hAnsi="仿宋" w:eastAsia="仿宋" w:cs="仿宋"/>
                <w:color w:val="auto"/>
                <w:kern w:val="0"/>
                <w:lang w:val="zh-CN"/>
              </w:rPr>
              <w:t>营业执照号</w:t>
            </w:r>
          </w:p>
        </w:tc>
        <w:tc>
          <w:tcPr>
            <w:tcW w:w="7298" w:type="dxa"/>
            <w:gridSpan w:val="4"/>
            <w:vAlign w:val="center"/>
          </w:tcPr>
          <w:p>
            <w:pPr>
              <w:autoSpaceDE w:val="0"/>
              <w:autoSpaceDN w:val="0"/>
              <w:adjustRightInd w:val="0"/>
              <w:spacing w:line="440" w:lineRule="exact"/>
              <w:jc w:val="center"/>
              <w:rPr>
                <w:rFonts w:ascii="仿宋" w:hAnsi="仿宋" w:eastAsia="仿宋" w:cs="仿宋"/>
                <w:color w:val="auto"/>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310" w:name="_Toc232075071"/>
            <w:bookmarkEnd w:id="310"/>
            <w:r>
              <w:rPr>
                <w:rFonts w:hint="eastAsia" w:ascii="仿宋" w:hAnsi="仿宋" w:eastAsia="仿宋" w:cs="仿宋"/>
                <w:color w:val="auto"/>
                <w:kern w:val="0"/>
                <w:lang w:val="zh-CN"/>
              </w:rPr>
              <w:t>注册资金</w:t>
            </w:r>
          </w:p>
        </w:tc>
        <w:tc>
          <w:tcPr>
            <w:tcW w:w="7298" w:type="dxa"/>
            <w:gridSpan w:val="4"/>
            <w:vAlign w:val="center"/>
          </w:tcPr>
          <w:p>
            <w:pPr>
              <w:autoSpaceDE w:val="0"/>
              <w:autoSpaceDN w:val="0"/>
              <w:adjustRightInd w:val="0"/>
              <w:spacing w:line="440" w:lineRule="exact"/>
              <w:jc w:val="center"/>
              <w:rPr>
                <w:rFonts w:ascii="仿宋" w:hAnsi="仿宋" w:eastAsia="仿宋" w:cs="仿宋"/>
                <w:color w:val="auto"/>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311" w:name="_Toc232075073"/>
            <w:bookmarkEnd w:id="311"/>
            <w:r>
              <w:rPr>
                <w:rFonts w:hint="eastAsia" w:ascii="仿宋" w:hAnsi="仿宋" w:eastAsia="仿宋" w:cs="仿宋"/>
                <w:color w:val="auto"/>
                <w:kern w:val="0"/>
                <w:lang w:val="zh-CN"/>
              </w:rPr>
              <w:t>开户银行</w:t>
            </w:r>
          </w:p>
        </w:tc>
        <w:tc>
          <w:tcPr>
            <w:tcW w:w="7298" w:type="dxa"/>
            <w:gridSpan w:val="4"/>
            <w:vAlign w:val="center"/>
          </w:tcPr>
          <w:p>
            <w:pPr>
              <w:autoSpaceDE w:val="0"/>
              <w:autoSpaceDN w:val="0"/>
              <w:adjustRightInd w:val="0"/>
              <w:spacing w:line="440" w:lineRule="exact"/>
              <w:jc w:val="center"/>
              <w:rPr>
                <w:rFonts w:ascii="仿宋" w:hAnsi="仿宋" w:eastAsia="仿宋" w:cs="仿宋"/>
                <w:color w:val="auto"/>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312" w:name="_Toc232075075"/>
            <w:bookmarkEnd w:id="312"/>
            <w:r>
              <w:rPr>
                <w:rFonts w:hint="eastAsia" w:ascii="仿宋" w:hAnsi="仿宋" w:eastAsia="仿宋" w:cs="仿宋"/>
                <w:color w:val="auto"/>
                <w:kern w:val="0"/>
                <w:lang w:val="zh-CN"/>
              </w:rPr>
              <w:t>账号</w:t>
            </w:r>
          </w:p>
        </w:tc>
        <w:tc>
          <w:tcPr>
            <w:tcW w:w="7298" w:type="dxa"/>
            <w:gridSpan w:val="4"/>
            <w:vAlign w:val="center"/>
          </w:tcPr>
          <w:p>
            <w:pPr>
              <w:autoSpaceDE w:val="0"/>
              <w:autoSpaceDN w:val="0"/>
              <w:adjustRightInd w:val="0"/>
              <w:spacing w:line="440" w:lineRule="exact"/>
              <w:jc w:val="center"/>
              <w:rPr>
                <w:rFonts w:ascii="仿宋" w:hAnsi="仿宋" w:eastAsia="仿宋" w:cs="仿宋"/>
                <w:color w:val="auto"/>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trPr>
        <w:tc>
          <w:tcPr>
            <w:tcW w:w="1959"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313" w:name="_Toc232075077"/>
            <w:bookmarkEnd w:id="313"/>
            <w:r>
              <w:rPr>
                <w:rFonts w:hint="eastAsia" w:ascii="仿宋" w:hAnsi="仿宋" w:eastAsia="仿宋" w:cs="仿宋"/>
                <w:color w:val="auto"/>
                <w:kern w:val="0"/>
                <w:lang w:val="zh-CN"/>
              </w:rPr>
              <w:t>经营范围</w:t>
            </w:r>
          </w:p>
        </w:tc>
        <w:tc>
          <w:tcPr>
            <w:tcW w:w="7298" w:type="dxa"/>
            <w:gridSpan w:val="4"/>
            <w:vAlign w:val="center"/>
          </w:tcPr>
          <w:p>
            <w:pPr>
              <w:autoSpaceDE w:val="0"/>
              <w:autoSpaceDN w:val="0"/>
              <w:adjustRightInd w:val="0"/>
              <w:spacing w:line="440" w:lineRule="exact"/>
              <w:jc w:val="center"/>
              <w:rPr>
                <w:rFonts w:ascii="仿宋" w:hAnsi="仿宋" w:eastAsia="仿宋" w:cs="仿宋"/>
                <w:color w:val="auto"/>
                <w:kern w:val="0"/>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ascii="仿宋" w:hAnsi="仿宋" w:eastAsia="仿宋" w:cs="仿宋"/>
                <w:color w:val="auto"/>
                <w:kern w:val="0"/>
                <w:lang w:val="zh-CN"/>
              </w:rPr>
            </w:pPr>
            <w:bookmarkStart w:id="314" w:name="_Toc232075078"/>
            <w:bookmarkEnd w:id="314"/>
            <w:r>
              <w:rPr>
                <w:rFonts w:hint="eastAsia" w:ascii="仿宋" w:hAnsi="仿宋" w:eastAsia="仿宋" w:cs="仿宋"/>
                <w:color w:val="auto"/>
                <w:kern w:val="0"/>
                <w:lang w:val="zh-CN"/>
              </w:rPr>
              <w:t>备注</w:t>
            </w:r>
          </w:p>
        </w:tc>
        <w:tc>
          <w:tcPr>
            <w:tcW w:w="7298" w:type="dxa"/>
            <w:gridSpan w:val="4"/>
            <w:vAlign w:val="center"/>
          </w:tcPr>
          <w:p>
            <w:pPr>
              <w:autoSpaceDE w:val="0"/>
              <w:autoSpaceDN w:val="0"/>
              <w:adjustRightInd w:val="0"/>
              <w:spacing w:line="440" w:lineRule="exact"/>
              <w:jc w:val="center"/>
              <w:rPr>
                <w:rFonts w:ascii="仿宋" w:hAnsi="仿宋" w:eastAsia="仿宋" w:cs="仿宋"/>
                <w:color w:val="auto"/>
                <w:kern w:val="0"/>
                <w:lang w:val="zh-CN"/>
              </w:rPr>
            </w:pPr>
          </w:p>
        </w:tc>
      </w:tr>
    </w:tbl>
    <w:p>
      <w:pPr>
        <w:ind w:firstLine="417" w:firstLineChars="199"/>
        <w:rPr>
          <w:rFonts w:ascii="仿宋" w:hAnsi="仿宋" w:eastAsia="仿宋" w:cs="仿宋"/>
          <w:color w:val="auto"/>
          <w:kern w:val="0"/>
          <w:position w:val="-1"/>
          <w:szCs w:val="22"/>
        </w:rPr>
      </w:pPr>
      <w:r>
        <w:rPr>
          <w:rFonts w:hint="eastAsia" w:ascii="仿宋" w:hAnsi="仿宋" w:eastAsia="仿宋" w:cs="仿宋"/>
          <w:color w:val="auto"/>
          <w:kern w:val="0"/>
          <w:position w:val="-1"/>
          <w:szCs w:val="22"/>
        </w:rPr>
        <w:t>附：营业执照副本等相关资料的扫描件。</w:t>
      </w:r>
    </w:p>
    <w:p>
      <w:pPr>
        <w:rPr>
          <w:rFonts w:ascii="仿宋" w:hAnsi="仿宋" w:eastAsia="仿宋" w:cs="仿宋"/>
          <w:color w:val="auto"/>
          <w:kern w:val="0"/>
          <w:position w:val="-1"/>
          <w:szCs w:val="22"/>
        </w:rPr>
        <w:sectPr>
          <w:pgSz w:w="11906" w:h="16838"/>
          <w:pgMar w:top="1440" w:right="1080" w:bottom="1440" w:left="1080" w:header="543" w:footer="617" w:gutter="0"/>
          <w:cols w:space="720" w:num="1"/>
          <w:docGrid w:type="linesAndChars" w:linePitch="312" w:charSpace="0"/>
        </w:sectPr>
      </w:pPr>
    </w:p>
    <w:p>
      <w:pPr>
        <w:pStyle w:val="4"/>
        <w:numPr>
          <w:ilvl w:val="2"/>
          <w:numId w:val="0"/>
        </w:numPr>
        <w:spacing w:before="156" w:beforeLines="50" w:after="156" w:afterLines="50"/>
        <w:rPr>
          <w:rFonts w:ascii="仿宋" w:hAnsi="仿宋" w:eastAsia="仿宋" w:cs="仿宋"/>
          <w:b w:val="0"/>
          <w:color w:val="auto"/>
          <w:sz w:val="28"/>
          <w:szCs w:val="28"/>
        </w:rPr>
      </w:pPr>
      <w:bookmarkStart w:id="315" w:name="_Toc31500"/>
      <w:bookmarkEnd w:id="315"/>
      <w:bookmarkStart w:id="316" w:name="_Toc13074"/>
      <w:bookmarkEnd w:id="316"/>
      <w:bookmarkStart w:id="317" w:name="_Toc366144106"/>
      <w:bookmarkEnd w:id="317"/>
      <w:bookmarkStart w:id="318" w:name="_Toc14002"/>
      <w:bookmarkEnd w:id="318"/>
      <w:bookmarkStart w:id="319" w:name="_Toc21711"/>
      <w:bookmarkEnd w:id="319"/>
      <w:r>
        <w:rPr>
          <w:rFonts w:hint="eastAsia" w:ascii="仿宋" w:hAnsi="仿宋" w:eastAsia="仿宋" w:cs="仿宋"/>
          <w:b w:val="0"/>
          <w:color w:val="auto"/>
          <w:sz w:val="28"/>
          <w:szCs w:val="28"/>
        </w:rPr>
        <w:t>二、法定代表人身份证明及授权委托书</w:t>
      </w:r>
    </w:p>
    <w:p>
      <w:pPr>
        <w:rPr>
          <w:rFonts w:ascii="仿宋" w:hAnsi="仿宋" w:eastAsia="仿宋" w:cs="仿宋"/>
          <w:color w:val="auto"/>
          <w:szCs w:val="21"/>
        </w:rPr>
      </w:pPr>
    </w:p>
    <w:p>
      <w:pPr>
        <w:pStyle w:val="5"/>
        <w:jc w:val="center"/>
        <w:rPr>
          <w:rFonts w:ascii="仿宋" w:hAnsi="仿宋" w:eastAsia="仿宋" w:cs="仿宋"/>
          <w:bCs/>
          <w:color w:val="auto"/>
          <w:sz w:val="24"/>
        </w:rPr>
      </w:pPr>
      <w:bookmarkStart w:id="320" w:name="_Toc229583228"/>
      <w:bookmarkEnd w:id="320"/>
      <w:r>
        <w:rPr>
          <w:rFonts w:hint="eastAsia" w:ascii="仿宋" w:hAnsi="仿宋" w:eastAsia="仿宋" w:cs="仿宋"/>
          <w:bCs/>
          <w:color w:val="auto"/>
          <w:sz w:val="24"/>
        </w:rPr>
        <w:t>（一）法定代表人身份证明书</w:t>
      </w:r>
    </w:p>
    <w:p>
      <w:pPr>
        <w:spacing w:line="360" w:lineRule="auto"/>
        <w:ind w:firstLine="612"/>
        <w:rPr>
          <w:rFonts w:ascii="仿宋" w:hAnsi="仿宋" w:eastAsia="仿宋" w:cs="仿宋"/>
          <w:color w:val="auto"/>
          <w:szCs w:val="21"/>
        </w:rPr>
      </w:pPr>
      <w:r>
        <w:rPr>
          <w:rFonts w:hint="eastAsia" w:ascii="仿宋" w:hAnsi="仿宋" w:eastAsia="仿宋" w:cs="仿宋"/>
          <w:color w:val="auto"/>
          <w:szCs w:val="21"/>
        </w:rPr>
        <w:t>单位名称：</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单位性质：</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地    址：</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pPr>
        <w:spacing w:line="360" w:lineRule="auto"/>
        <w:ind w:firstLine="610"/>
        <w:rPr>
          <w:rFonts w:ascii="仿宋" w:hAnsi="仿宋" w:eastAsia="仿宋" w:cs="仿宋"/>
          <w:color w:val="auto"/>
          <w:szCs w:val="21"/>
        </w:rPr>
      </w:pPr>
      <w:r>
        <w:rPr>
          <w:rFonts w:hint="eastAsia" w:ascii="仿宋" w:hAnsi="仿宋" w:eastAsia="仿宋" w:cs="仿宋"/>
          <w:color w:val="auto"/>
          <w:szCs w:val="21"/>
        </w:rPr>
        <w:t>成立时间：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经营期限：</w:t>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p>
    <w:p>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姓    名：</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 xml:space="preserve"> 性别：</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年龄：</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职务：</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p>
    <w:p>
      <w:pPr>
        <w:spacing w:line="360" w:lineRule="auto"/>
        <w:ind w:firstLine="610"/>
        <w:rPr>
          <w:rFonts w:ascii="仿宋" w:hAnsi="仿宋" w:eastAsia="仿宋" w:cs="仿宋"/>
          <w:color w:val="auto"/>
          <w:szCs w:val="21"/>
        </w:rPr>
      </w:pPr>
      <w:r>
        <w:rPr>
          <w:rFonts w:hint="eastAsia" w:ascii="仿宋" w:hAnsi="仿宋" w:eastAsia="仿宋" w:cs="仿宋"/>
          <w:color w:val="auto"/>
          <w:szCs w:val="21"/>
        </w:rPr>
        <w:t>系</w:t>
      </w:r>
      <w:r>
        <w:rPr>
          <w:rFonts w:hint="eastAsia" w:ascii="仿宋" w:hAnsi="仿宋" w:eastAsia="仿宋" w:cs="仿宋"/>
          <w:color w:val="auto"/>
          <w:szCs w:val="21"/>
          <w:u w:val="single"/>
        </w:rPr>
        <w:t xml:space="preserve">                                  （投标人单位名称） </w:t>
      </w:r>
      <w:r>
        <w:rPr>
          <w:rFonts w:hint="eastAsia" w:ascii="仿宋" w:hAnsi="仿宋" w:eastAsia="仿宋" w:cs="仿宋"/>
          <w:color w:val="auto"/>
          <w:szCs w:val="21"/>
        </w:rPr>
        <w:t>的法定代表人。</w:t>
      </w:r>
    </w:p>
    <w:p>
      <w:pPr>
        <w:spacing w:line="360" w:lineRule="auto"/>
        <w:ind w:firstLine="610"/>
        <w:rPr>
          <w:rFonts w:ascii="仿宋" w:hAnsi="仿宋" w:eastAsia="仿宋" w:cs="仿宋"/>
          <w:color w:val="auto"/>
          <w:szCs w:val="21"/>
        </w:rPr>
      </w:pPr>
    </w:p>
    <w:p>
      <w:pPr>
        <w:spacing w:line="360" w:lineRule="auto"/>
        <w:ind w:firstLine="610"/>
        <w:rPr>
          <w:rFonts w:ascii="仿宋" w:hAnsi="仿宋" w:eastAsia="仿宋" w:cs="仿宋"/>
          <w:color w:val="auto"/>
          <w:szCs w:val="21"/>
        </w:rPr>
      </w:pPr>
      <w:r>
        <w:rPr>
          <w:rFonts w:hint="eastAsia" w:ascii="仿宋" w:hAnsi="仿宋" w:eastAsia="仿宋" w:cs="仿宋"/>
          <w:color w:val="auto"/>
          <w:szCs w:val="21"/>
        </w:rPr>
        <w:t>特此证明。</w:t>
      </w:r>
    </w:p>
    <w:p>
      <w:pPr>
        <w:tabs>
          <w:tab w:val="left" w:pos="720"/>
          <w:tab w:val="left" w:pos="900"/>
        </w:tabs>
        <w:spacing w:line="360" w:lineRule="auto"/>
        <w:ind w:firstLine="420" w:firstLineChars="200"/>
        <w:rPr>
          <w:rFonts w:ascii="仿宋" w:hAnsi="仿宋" w:eastAsia="仿宋" w:cs="仿宋"/>
          <w:color w:val="auto"/>
          <w:szCs w:val="21"/>
        </w:rPr>
      </w:pPr>
    </w:p>
    <w:p>
      <w:pPr>
        <w:tabs>
          <w:tab w:val="left" w:pos="720"/>
          <w:tab w:val="left" w:pos="900"/>
        </w:tabs>
        <w:spacing w:line="360" w:lineRule="auto"/>
        <w:ind w:firstLine="420" w:firstLineChars="200"/>
        <w:rPr>
          <w:rFonts w:ascii="仿宋" w:hAnsi="仿宋" w:eastAsia="仿宋" w:cs="仿宋"/>
          <w:color w:val="auto"/>
          <w:szCs w:val="21"/>
        </w:rPr>
      </w:pPr>
    </w:p>
    <w:p>
      <w:pPr>
        <w:tabs>
          <w:tab w:val="left" w:pos="720"/>
          <w:tab w:val="left" w:pos="900"/>
        </w:tabs>
        <w:spacing w:line="360" w:lineRule="auto"/>
        <w:ind w:firstLine="420" w:firstLineChars="200"/>
        <w:rPr>
          <w:rFonts w:ascii="仿宋" w:hAnsi="仿宋" w:eastAsia="仿宋" w:cs="仿宋"/>
          <w:color w:val="auto"/>
          <w:szCs w:val="21"/>
        </w:rPr>
      </w:pPr>
    </w:p>
    <w:p>
      <w:pPr>
        <w:spacing w:line="360" w:lineRule="auto"/>
        <w:ind w:firstLine="2125" w:firstLineChars="1012"/>
        <w:rPr>
          <w:rFonts w:ascii="仿宋" w:hAnsi="仿宋" w:eastAsia="仿宋" w:cs="仿宋"/>
          <w:color w:val="auto"/>
          <w:szCs w:val="21"/>
        </w:rPr>
      </w:pPr>
      <w:r>
        <w:rPr>
          <w:rFonts w:hint="eastAsia" w:ascii="仿宋" w:hAnsi="仿宋" w:eastAsia="仿宋" w:cs="仿宋"/>
          <w:color w:val="auto"/>
          <w:szCs w:val="21"/>
        </w:rPr>
        <w:t>投标人（加盖鲜章）：</w:t>
      </w:r>
      <w:r>
        <w:rPr>
          <w:rFonts w:hint="eastAsia" w:ascii="仿宋" w:hAnsi="仿宋" w:eastAsia="仿宋" w:cs="仿宋"/>
          <w:color w:val="auto"/>
          <w:szCs w:val="21"/>
          <w:u w:val="single"/>
        </w:rPr>
        <w:t xml:space="preserve">                        </w:t>
      </w:r>
    </w:p>
    <w:p>
      <w:pPr>
        <w:spacing w:line="360" w:lineRule="auto"/>
        <w:ind w:firstLine="2125" w:firstLineChars="1012"/>
        <w:rPr>
          <w:rFonts w:ascii="仿宋" w:hAnsi="仿宋" w:eastAsia="仿宋" w:cs="仿宋"/>
          <w:color w:val="auto"/>
          <w:szCs w:val="21"/>
        </w:rPr>
      </w:pPr>
      <w:r>
        <w:rPr>
          <w:rFonts w:hint="eastAsia" w:ascii="仿宋" w:hAnsi="仿宋" w:eastAsia="仿宋" w:cs="仿宋"/>
          <w:color w:val="auto"/>
          <w:szCs w:val="21"/>
        </w:rPr>
        <w:t>日  期：</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pPr>
        <w:spacing w:line="360" w:lineRule="auto"/>
        <w:ind w:firstLine="2125" w:firstLineChars="1012"/>
        <w:rPr>
          <w:rFonts w:ascii="仿宋" w:hAnsi="仿宋" w:eastAsia="仿宋" w:cs="仿宋"/>
          <w:color w:val="auto"/>
          <w:szCs w:val="21"/>
        </w:rPr>
      </w:pPr>
    </w:p>
    <w:p>
      <w:pPr>
        <w:spacing w:line="360" w:lineRule="auto"/>
        <w:ind w:firstLine="2125" w:firstLineChars="1012"/>
        <w:rPr>
          <w:rFonts w:ascii="仿宋" w:hAnsi="仿宋" w:eastAsia="仿宋" w:cs="仿宋"/>
          <w:color w:val="auto"/>
          <w:szCs w:val="21"/>
        </w:rPr>
      </w:pPr>
    </w:p>
    <w:p>
      <w:pPr>
        <w:spacing w:line="360" w:lineRule="auto"/>
        <w:ind w:firstLine="358" w:firstLineChars="170"/>
        <w:rPr>
          <w:rFonts w:ascii="仿宋" w:hAnsi="仿宋" w:eastAsia="仿宋" w:cs="仿宋"/>
          <w:b/>
          <w:color w:val="auto"/>
          <w:szCs w:val="21"/>
        </w:rPr>
      </w:pPr>
      <w:r>
        <w:rPr>
          <w:rFonts w:hint="eastAsia" w:ascii="仿宋" w:hAnsi="仿宋" w:eastAsia="仿宋" w:cs="仿宋"/>
          <w:b/>
          <w:color w:val="auto"/>
          <w:szCs w:val="21"/>
        </w:rPr>
        <w:t>注：附法定代表人身份证双面扫描件。</w:t>
      </w:r>
    </w:p>
    <w:p>
      <w:pPr>
        <w:rPr>
          <w:rFonts w:ascii="仿宋" w:hAnsi="仿宋" w:eastAsia="仿宋" w:cs="仿宋"/>
          <w:bCs/>
          <w:color w:val="auto"/>
          <w:sz w:val="24"/>
        </w:rPr>
      </w:pPr>
      <w:bookmarkStart w:id="321" w:name="_Toc229583229"/>
      <w:r>
        <w:rPr>
          <w:rFonts w:hint="eastAsia" w:ascii="仿宋" w:hAnsi="仿宋" w:eastAsia="仿宋" w:cs="仿宋"/>
          <w:bCs/>
          <w:color w:val="auto"/>
          <w:sz w:val="24"/>
        </w:rPr>
        <w:br w:type="page"/>
      </w:r>
    </w:p>
    <w:bookmarkEnd w:id="321"/>
    <w:p>
      <w:pPr>
        <w:pStyle w:val="5"/>
        <w:jc w:val="center"/>
        <w:rPr>
          <w:rFonts w:ascii="仿宋" w:hAnsi="仿宋" w:eastAsia="仿宋" w:cs="仿宋"/>
          <w:bCs/>
          <w:color w:val="auto"/>
          <w:sz w:val="24"/>
        </w:rPr>
      </w:pPr>
      <w:r>
        <w:rPr>
          <w:rFonts w:hint="eastAsia" w:ascii="仿宋" w:hAnsi="仿宋" w:eastAsia="仿宋" w:cs="仿宋"/>
          <w:bCs/>
          <w:color w:val="auto"/>
          <w:sz w:val="24"/>
        </w:rPr>
        <w:t>（二）投标文件签署授权委托书</w:t>
      </w:r>
    </w:p>
    <w:p>
      <w:pPr>
        <w:spacing w:line="360" w:lineRule="auto"/>
        <w:ind w:firstLine="420" w:firstLineChars="200"/>
        <w:rPr>
          <w:rFonts w:ascii="仿宋" w:hAnsi="仿宋" w:eastAsia="仿宋" w:cs="仿宋"/>
          <w:color w:val="auto"/>
          <w:szCs w:val="21"/>
        </w:rPr>
      </w:pPr>
    </w:p>
    <w:p>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1"/>
        </w:rPr>
        <w:t>本授权委托书声明：我</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（姓名）系</w:t>
      </w:r>
      <w:r>
        <w:rPr>
          <w:rFonts w:hint="eastAsia" w:ascii="仿宋" w:hAnsi="仿宋" w:eastAsia="仿宋" w:cs="仿宋"/>
          <w:color w:val="auto"/>
          <w:szCs w:val="21"/>
          <w:u w:val="single"/>
        </w:rPr>
        <w:t xml:space="preserve">             （投标人名称）</w:t>
      </w:r>
      <w:r>
        <w:rPr>
          <w:rFonts w:hint="eastAsia" w:ascii="仿宋" w:hAnsi="仿宋" w:eastAsia="仿宋" w:cs="仿宋"/>
          <w:color w:val="auto"/>
          <w:szCs w:val="21"/>
        </w:rPr>
        <w:t>的法定代表人，现授权委托</w:t>
      </w:r>
      <w:r>
        <w:rPr>
          <w:rFonts w:hint="eastAsia" w:ascii="仿宋" w:hAnsi="仿宋" w:eastAsia="仿宋" w:cs="仿宋"/>
          <w:color w:val="auto"/>
          <w:szCs w:val="21"/>
          <w:u w:val="single"/>
        </w:rPr>
        <w:t xml:space="preserve">               （单位名称） </w:t>
      </w:r>
      <w:r>
        <w:rPr>
          <w:rFonts w:hint="eastAsia" w:ascii="仿宋" w:hAnsi="仿宋" w:eastAsia="仿宋" w:cs="仿宋"/>
          <w:color w:val="auto"/>
          <w:szCs w:val="21"/>
        </w:rPr>
        <w:t>的</w:t>
      </w:r>
      <w:r>
        <w:rPr>
          <w:rFonts w:hint="eastAsia" w:ascii="仿宋" w:hAnsi="仿宋" w:eastAsia="仿宋" w:cs="仿宋"/>
          <w:color w:val="auto"/>
          <w:szCs w:val="21"/>
          <w:u w:val="single"/>
        </w:rPr>
        <w:t xml:space="preserve">           （姓名）</w:t>
      </w:r>
      <w:r>
        <w:rPr>
          <w:rFonts w:hint="eastAsia" w:ascii="仿宋" w:hAnsi="仿宋" w:eastAsia="仿宋" w:cs="仿宋"/>
          <w:color w:val="auto"/>
          <w:szCs w:val="21"/>
        </w:rPr>
        <w:t>为我公司签署本项目</w:t>
      </w:r>
      <w:r>
        <w:rPr>
          <w:rFonts w:hint="eastAsia" w:ascii="仿宋" w:hAnsi="仿宋" w:eastAsia="仿宋" w:cs="仿宋"/>
          <w:color w:val="auto"/>
          <w:szCs w:val="21"/>
          <w:u w:val="single"/>
        </w:rPr>
        <w:t xml:space="preserve">        （项目名称）</w:t>
      </w:r>
      <w:r>
        <w:rPr>
          <w:rFonts w:hint="eastAsia" w:ascii="仿宋" w:hAnsi="仿宋" w:eastAsia="仿宋" w:cs="仿宋"/>
          <w:color w:val="auto"/>
          <w:szCs w:val="21"/>
        </w:rPr>
        <w:t>的投标文件的法定代表人授权委托代理人，我承认代理人全权代表我所签署的本工程的投标文件的内容。</w:t>
      </w:r>
    </w:p>
    <w:p>
      <w:pPr>
        <w:spacing w:line="360" w:lineRule="auto"/>
        <w:ind w:firstLine="472" w:firstLineChars="225"/>
        <w:rPr>
          <w:rFonts w:ascii="仿宋" w:hAnsi="仿宋" w:eastAsia="仿宋" w:cs="仿宋"/>
          <w:color w:val="auto"/>
          <w:szCs w:val="21"/>
        </w:rPr>
      </w:pPr>
      <w:r>
        <w:rPr>
          <w:rFonts w:hint="eastAsia" w:ascii="仿宋" w:hAnsi="仿宋" w:eastAsia="仿宋" w:cs="仿宋"/>
          <w:color w:val="auto"/>
          <w:szCs w:val="21"/>
        </w:rPr>
        <w:t>委托期限：</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w:t>
      </w:r>
    </w:p>
    <w:p>
      <w:pPr>
        <w:spacing w:line="360" w:lineRule="auto"/>
        <w:ind w:firstLine="472" w:firstLineChars="225"/>
        <w:rPr>
          <w:rFonts w:ascii="仿宋" w:hAnsi="仿宋" w:eastAsia="仿宋" w:cs="仿宋"/>
          <w:color w:val="auto"/>
          <w:szCs w:val="21"/>
        </w:rPr>
      </w:pPr>
      <w:r>
        <w:rPr>
          <w:rFonts w:hint="eastAsia" w:ascii="仿宋" w:hAnsi="仿宋" w:eastAsia="仿宋" w:cs="仿宋"/>
          <w:color w:val="auto"/>
          <w:szCs w:val="21"/>
        </w:rPr>
        <w:t>代理人无转委托权，特此委托。</w:t>
      </w:r>
    </w:p>
    <w:p>
      <w:pPr>
        <w:spacing w:line="360" w:lineRule="auto"/>
        <w:rPr>
          <w:rFonts w:ascii="仿宋" w:hAnsi="仿宋" w:eastAsia="仿宋" w:cs="仿宋"/>
          <w:color w:val="auto"/>
          <w:szCs w:val="21"/>
        </w:rPr>
      </w:pPr>
    </w:p>
    <w:p>
      <w:pPr>
        <w:spacing w:line="360" w:lineRule="auto"/>
        <w:ind w:firstLine="358" w:firstLineChars="170"/>
        <w:rPr>
          <w:rFonts w:ascii="仿宋" w:hAnsi="仿宋" w:eastAsia="仿宋" w:cs="仿宋"/>
          <w:b/>
          <w:color w:val="auto"/>
          <w:szCs w:val="21"/>
        </w:rPr>
      </w:pPr>
      <w:r>
        <w:rPr>
          <w:rFonts w:hint="eastAsia" w:ascii="仿宋" w:hAnsi="仿宋" w:eastAsia="仿宋" w:cs="仿宋"/>
          <w:b/>
          <w:color w:val="auto"/>
          <w:szCs w:val="21"/>
        </w:rPr>
        <w:t>注：附法定代表人授权委托人身份证双面扫描件。</w:t>
      </w:r>
    </w:p>
    <w:p>
      <w:pPr>
        <w:spacing w:line="360" w:lineRule="auto"/>
        <w:rPr>
          <w:rFonts w:ascii="仿宋" w:hAnsi="仿宋" w:eastAsia="仿宋" w:cs="仿宋"/>
          <w:color w:val="auto"/>
          <w:szCs w:val="21"/>
        </w:rPr>
      </w:pPr>
    </w:p>
    <w:p>
      <w:pPr>
        <w:spacing w:line="360" w:lineRule="auto"/>
        <w:rPr>
          <w:rFonts w:ascii="仿宋" w:hAnsi="仿宋" w:eastAsia="仿宋" w:cs="仿宋"/>
          <w:color w:val="auto"/>
          <w:szCs w:val="21"/>
        </w:rPr>
      </w:pPr>
    </w:p>
    <w:p>
      <w:pPr>
        <w:spacing w:line="500" w:lineRule="exact"/>
        <w:rPr>
          <w:rFonts w:ascii="仿宋" w:hAnsi="仿宋" w:eastAsia="仿宋" w:cs="仿宋"/>
          <w:color w:val="auto"/>
          <w:sz w:val="24"/>
        </w:rPr>
      </w:pPr>
    </w:p>
    <w:p>
      <w:pPr>
        <w:spacing w:line="500" w:lineRule="exact"/>
        <w:rPr>
          <w:rFonts w:ascii="仿宋" w:hAnsi="仿宋" w:eastAsia="仿宋" w:cs="仿宋"/>
          <w:color w:val="auto"/>
          <w:sz w:val="24"/>
        </w:rPr>
      </w:pPr>
    </w:p>
    <w:p>
      <w:pPr>
        <w:spacing w:line="500" w:lineRule="exact"/>
        <w:rPr>
          <w:rFonts w:ascii="仿宋" w:hAnsi="仿宋" w:eastAsia="仿宋" w:cs="仿宋"/>
          <w:color w:val="auto"/>
          <w:sz w:val="24"/>
        </w:rPr>
      </w:pPr>
    </w:p>
    <w:p>
      <w:pPr>
        <w:spacing w:line="500" w:lineRule="exact"/>
        <w:rPr>
          <w:rFonts w:ascii="仿宋" w:hAnsi="仿宋" w:eastAsia="仿宋" w:cs="仿宋"/>
          <w:color w:val="auto"/>
          <w:sz w:val="24"/>
        </w:rPr>
      </w:pPr>
    </w:p>
    <w:p>
      <w:pPr>
        <w:spacing w:line="500" w:lineRule="exact"/>
        <w:rPr>
          <w:rFonts w:ascii="仿宋" w:hAnsi="仿宋" w:eastAsia="仿宋" w:cs="仿宋"/>
          <w:color w:val="auto"/>
          <w:szCs w:val="21"/>
        </w:rPr>
      </w:pPr>
      <w:r>
        <w:rPr>
          <w:rFonts w:hint="eastAsia" w:ascii="仿宋" w:hAnsi="仿宋" w:eastAsia="仿宋" w:cs="仿宋"/>
          <w:color w:val="auto"/>
          <w:szCs w:val="21"/>
        </w:rPr>
        <w:t>投标人（加盖鲜章）：</w:t>
      </w:r>
      <w:r>
        <w:rPr>
          <w:rFonts w:hint="eastAsia" w:ascii="仿宋" w:hAnsi="仿宋" w:eastAsia="仿宋" w:cs="仿宋"/>
          <w:color w:val="auto"/>
          <w:szCs w:val="21"/>
          <w:u w:val="single"/>
        </w:rPr>
        <w:t xml:space="preserve">                             </w:t>
      </w:r>
    </w:p>
    <w:p>
      <w:pPr>
        <w:spacing w:line="500" w:lineRule="exact"/>
        <w:rPr>
          <w:rFonts w:ascii="仿宋" w:hAnsi="仿宋" w:eastAsia="仿宋" w:cs="仿宋"/>
          <w:color w:val="auto"/>
          <w:szCs w:val="21"/>
        </w:rPr>
      </w:pPr>
      <w:r>
        <w:rPr>
          <w:rFonts w:hint="eastAsia" w:ascii="仿宋" w:hAnsi="仿宋" w:eastAsia="仿宋" w:cs="仿宋"/>
          <w:color w:val="auto"/>
          <w:szCs w:val="21"/>
        </w:rPr>
        <w:t>法定代表人（签字或盖章）：</w:t>
      </w:r>
      <w:r>
        <w:rPr>
          <w:rFonts w:hint="eastAsia" w:ascii="仿宋" w:hAnsi="仿宋" w:eastAsia="仿宋" w:cs="仿宋"/>
          <w:color w:val="auto"/>
          <w:szCs w:val="21"/>
          <w:u w:val="single"/>
        </w:rPr>
        <w:t xml:space="preserve">                       </w:t>
      </w:r>
    </w:p>
    <w:p>
      <w:pPr>
        <w:spacing w:line="500" w:lineRule="exact"/>
        <w:rPr>
          <w:rFonts w:ascii="仿宋" w:hAnsi="仿宋" w:eastAsia="仿宋" w:cs="仿宋"/>
          <w:color w:val="auto"/>
          <w:szCs w:val="21"/>
        </w:rPr>
      </w:pPr>
      <w:r>
        <w:rPr>
          <w:rFonts w:hint="eastAsia" w:ascii="仿宋" w:hAnsi="仿宋" w:eastAsia="仿宋" w:cs="仿宋"/>
          <w:color w:val="auto"/>
          <w:szCs w:val="21"/>
        </w:rPr>
        <w:t>身份证号码：</w:t>
      </w:r>
      <w:r>
        <w:rPr>
          <w:rFonts w:hint="eastAsia" w:ascii="仿宋" w:hAnsi="仿宋" w:eastAsia="仿宋" w:cs="仿宋"/>
          <w:color w:val="auto"/>
          <w:szCs w:val="21"/>
          <w:u w:val="single"/>
        </w:rPr>
        <w:t xml:space="preserve">                                     </w:t>
      </w:r>
    </w:p>
    <w:p>
      <w:pPr>
        <w:spacing w:line="500" w:lineRule="exact"/>
        <w:rPr>
          <w:rFonts w:ascii="仿宋" w:hAnsi="仿宋" w:eastAsia="仿宋" w:cs="仿宋"/>
          <w:color w:val="auto"/>
          <w:szCs w:val="21"/>
        </w:rPr>
      </w:pPr>
      <w:r>
        <w:rPr>
          <w:rFonts w:hint="eastAsia" w:ascii="仿宋" w:hAnsi="仿宋" w:eastAsia="仿宋" w:cs="仿宋"/>
          <w:color w:val="auto"/>
          <w:szCs w:val="21"/>
        </w:rPr>
        <w:t>委托代理人：</w:t>
      </w:r>
      <w:r>
        <w:rPr>
          <w:rFonts w:hint="eastAsia" w:ascii="仿宋" w:hAnsi="仿宋" w:eastAsia="仿宋" w:cs="仿宋"/>
          <w:color w:val="auto"/>
          <w:szCs w:val="21"/>
          <w:u w:val="single"/>
        </w:rPr>
        <w:t xml:space="preserve">                                     </w:t>
      </w:r>
    </w:p>
    <w:p>
      <w:pPr>
        <w:spacing w:line="500" w:lineRule="exact"/>
        <w:rPr>
          <w:rFonts w:ascii="仿宋" w:hAnsi="仿宋" w:eastAsia="仿宋" w:cs="仿宋"/>
          <w:color w:val="auto"/>
          <w:szCs w:val="21"/>
          <w:u w:val="single"/>
        </w:rPr>
      </w:pPr>
      <w:r>
        <w:rPr>
          <w:rFonts w:hint="eastAsia" w:ascii="仿宋" w:hAnsi="仿宋" w:eastAsia="仿宋" w:cs="仿宋"/>
          <w:color w:val="auto"/>
          <w:szCs w:val="21"/>
        </w:rPr>
        <w:t>身份证号码：</w:t>
      </w:r>
      <w:r>
        <w:rPr>
          <w:rFonts w:hint="eastAsia" w:ascii="仿宋" w:hAnsi="仿宋" w:eastAsia="仿宋" w:cs="仿宋"/>
          <w:color w:val="auto"/>
          <w:szCs w:val="21"/>
          <w:u w:val="single"/>
        </w:rPr>
        <w:t xml:space="preserve">                                     </w:t>
      </w:r>
    </w:p>
    <w:p>
      <w:pPr>
        <w:pStyle w:val="8"/>
        <w:spacing w:before="156"/>
        <w:ind w:firstLine="420"/>
        <w:rPr>
          <w:rFonts w:ascii="仿宋" w:hAnsi="仿宋" w:eastAsia="仿宋" w:cs="仿宋"/>
          <w:color w:val="auto"/>
          <w:szCs w:val="21"/>
        </w:rPr>
      </w:pPr>
    </w:p>
    <w:p>
      <w:pPr>
        <w:spacing w:line="360" w:lineRule="auto"/>
        <w:ind w:firstLine="2100" w:firstLineChars="1000"/>
        <w:rPr>
          <w:rFonts w:ascii="仿宋" w:hAnsi="仿宋" w:eastAsia="仿宋" w:cs="仿宋"/>
          <w:color w:val="auto"/>
          <w:szCs w:val="21"/>
        </w:rPr>
      </w:pPr>
    </w:p>
    <w:p>
      <w:pPr>
        <w:spacing w:line="360" w:lineRule="auto"/>
        <w:jc w:val="right"/>
        <w:rPr>
          <w:rFonts w:ascii="仿宋" w:hAnsi="仿宋" w:eastAsia="仿宋" w:cs="仿宋"/>
          <w:color w:val="auto"/>
          <w:szCs w:val="21"/>
          <w:u w:val="single"/>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pPr>
        <w:pStyle w:val="4"/>
        <w:numPr>
          <w:ilvl w:val="2"/>
          <w:numId w:val="0"/>
        </w:numPr>
        <w:spacing w:before="156" w:beforeLines="50" w:after="156" w:afterLines="50"/>
        <w:rPr>
          <w:rFonts w:ascii="仿宋" w:hAnsi="仿宋" w:eastAsia="仿宋" w:cs="仿宋"/>
          <w:color w:val="auto"/>
          <w:sz w:val="28"/>
          <w:szCs w:val="28"/>
        </w:rPr>
      </w:pPr>
      <w:bookmarkStart w:id="322" w:name="_Toc7329"/>
      <w:bookmarkEnd w:id="322"/>
      <w:bookmarkStart w:id="323" w:name="_Toc30576"/>
      <w:bookmarkEnd w:id="323"/>
      <w:bookmarkStart w:id="324" w:name="_Toc9614"/>
      <w:bookmarkEnd w:id="324"/>
      <w:bookmarkStart w:id="325" w:name="_Toc8659"/>
      <w:bookmarkEnd w:id="325"/>
      <w:bookmarkStart w:id="326" w:name="_Toc366144108"/>
      <w:bookmarkEnd w:id="326"/>
      <w:r>
        <w:rPr>
          <w:rFonts w:hint="eastAsia" w:ascii="仿宋" w:hAnsi="仿宋" w:eastAsia="仿宋" w:cs="仿宋"/>
          <w:b w:val="0"/>
          <w:color w:val="auto"/>
          <w:sz w:val="29"/>
          <w:szCs w:val="21"/>
        </w:rPr>
        <w:br w:type="page"/>
      </w:r>
      <w:r>
        <w:rPr>
          <w:rFonts w:hint="eastAsia" w:ascii="仿宋" w:hAnsi="仿宋" w:eastAsia="仿宋" w:cs="仿宋"/>
          <w:b w:val="0"/>
          <w:color w:val="auto"/>
          <w:sz w:val="29"/>
          <w:szCs w:val="21"/>
        </w:rPr>
        <w:t>三、</w:t>
      </w:r>
      <w:r>
        <w:rPr>
          <w:rFonts w:hint="eastAsia" w:ascii="仿宋" w:hAnsi="仿宋" w:eastAsia="仿宋" w:cs="仿宋"/>
          <w:color w:val="auto"/>
          <w:sz w:val="28"/>
          <w:szCs w:val="28"/>
        </w:rPr>
        <w:t>投</w:t>
      </w:r>
      <w:r>
        <w:rPr>
          <w:rFonts w:hint="eastAsia" w:ascii="仿宋" w:hAnsi="仿宋" w:eastAsia="仿宋"/>
          <w:color w:val="auto"/>
          <w:sz w:val="28"/>
          <w:szCs w:val="28"/>
        </w:rPr>
        <w:t>标人具备参加政府采购活动条件承诺函</w:t>
      </w:r>
    </w:p>
    <w:p>
      <w:pPr>
        <w:spacing w:line="360" w:lineRule="auto"/>
        <w:ind w:firstLine="480" w:firstLineChars="200"/>
        <w:rPr>
          <w:rFonts w:ascii="仿宋" w:hAnsi="仿宋" w:eastAsia="仿宋"/>
          <w:color w:val="auto"/>
          <w:sz w:val="24"/>
        </w:rPr>
      </w:pPr>
    </w:p>
    <w:p>
      <w:pPr>
        <w:spacing w:line="360" w:lineRule="auto"/>
        <w:jc w:val="center"/>
        <w:rPr>
          <w:rFonts w:ascii="仿宋" w:hAnsi="仿宋" w:eastAsia="仿宋"/>
          <w:color w:val="auto"/>
          <w:sz w:val="24"/>
        </w:rPr>
      </w:pPr>
    </w:p>
    <w:p>
      <w:pPr>
        <w:spacing w:line="360" w:lineRule="auto"/>
        <w:jc w:val="center"/>
        <w:rPr>
          <w:rFonts w:ascii="仿宋" w:hAnsi="仿宋" w:eastAsia="仿宋"/>
          <w:color w:val="auto"/>
          <w:szCs w:val="21"/>
        </w:rPr>
      </w:pPr>
      <w:r>
        <w:rPr>
          <w:rFonts w:hint="eastAsia" w:ascii="仿宋" w:hAnsi="仿宋" w:eastAsia="仿宋"/>
          <w:color w:val="auto"/>
          <w:szCs w:val="21"/>
        </w:rPr>
        <w:t>（投标自行承诺及说明具备《中华人民共和国政府采购法》第二十二条规定的条件，内容自拟）</w:t>
      </w:r>
    </w:p>
    <w:p>
      <w:pPr>
        <w:rPr>
          <w:rFonts w:ascii="仿宋" w:hAnsi="仿宋" w:eastAsia="仿宋" w:cs="仿宋"/>
          <w:color w:val="auto"/>
          <w:szCs w:val="21"/>
        </w:rPr>
      </w:pPr>
    </w:p>
    <w:p>
      <w:pPr>
        <w:rPr>
          <w:rFonts w:ascii="仿宋" w:hAnsi="仿宋" w:eastAsia="仿宋" w:cs="仿宋"/>
          <w:color w:val="auto"/>
          <w:szCs w:val="21"/>
        </w:rPr>
      </w:pPr>
    </w:p>
    <w:p>
      <w:pPr>
        <w:rPr>
          <w:rFonts w:ascii="仿宋" w:hAnsi="仿宋" w:eastAsia="仿宋" w:cs="仿宋"/>
          <w:color w:val="auto"/>
          <w:szCs w:val="21"/>
        </w:rPr>
      </w:pPr>
    </w:p>
    <w:p>
      <w:pPr>
        <w:rPr>
          <w:rFonts w:ascii="仿宋" w:hAnsi="仿宋" w:eastAsia="仿宋" w:cs="仿宋"/>
          <w:color w:val="auto"/>
          <w:szCs w:val="21"/>
        </w:rPr>
      </w:pPr>
    </w:p>
    <w:p>
      <w:pPr>
        <w:rPr>
          <w:rFonts w:ascii="仿宋" w:hAnsi="仿宋" w:eastAsia="仿宋" w:cs="仿宋"/>
          <w:color w:val="auto"/>
          <w:szCs w:val="21"/>
        </w:rPr>
      </w:pPr>
    </w:p>
    <w:p>
      <w:pPr>
        <w:widowControl/>
        <w:jc w:val="left"/>
        <w:rPr>
          <w:rFonts w:ascii="仿宋" w:hAnsi="仿宋" w:eastAsia="仿宋" w:cs="仿宋"/>
          <w:b/>
          <w:bCs/>
          <w:color w:val="auto"/>
          <w:sz w:val="29"/>
          <w:szCs w:val="21"/>
        </w:rPr>
      </w:pPr>
      <w:r>
        <w:rPr>
          <w:rFonts w:ascii="仿宋" w:hAnsi="仿宋" w:eastAsia="仿宋" w:cs="仿宋"/>
          <w:color w:val="auto"/>
          <w:sz w:val="29"/>
          <w:szCs w:val="21"/>
        </w:rPr>
        <w:br w:type="page"/>
      </w:r>
    </w:p>
    <w:p>
      <w:pPr>
        <w:pStyle w:val="4"/>
        <w:numPr>
          <w:ilvl w:val="2"/>
          <w:numId w:val="0"/>
        </w:numPr>
        <w:spacing w:before="156" w:beforeLines="50" w:after="156" w:afterLines="50"/>
        <w:rPr>
          <w:rFonts w:ascii="仿宋" w:hAnsi="仿宋" w:eastAsia="仿宋" w:cs="仿宋"/>
          <w:color w:val="auto"/>
          <w:sz w:val="29"/>
          <w:szCs w:val="21"/>
        </w:rPr>
      </w:pPr>
      <w:r>
        <w:rPr>
          <w:rFonts w:hint="eastAsia" w:ascii="仿宋" w:hAnsi="仿宋" w:eastAsia="仿宋" w:cs="仿宋"/>
          <w:color w:val="auto"/>
          <w:sz w:val="29"/>
          <w:szCs w:val="21"/>
        </w:rPr>
        <w:t>四、具有履行合同所必需的专业技术能力和设施设备</w:t>
      </w:r>
    </w:p>
    <w:p>
      <w:pPr>
        <w:spacing w:line="360" w:lineRule="auto"/>
        <w:jc w:val="center"/>
        <w:rPr>
          <w:rFonts w:ascii="仿宋" w:hAnsi="仿宋" w:eastAsia="仿宋"/>
          <w:color w:val="auto"/>
          <w:sz w:val="24"/>
        </w:rPr>
      </w:pPr>
      <w:r>
        <w:rPr>
          <w:rFonts w:hint="eastAsia" w:ascii="仿宋" w:hAnsi="仿宋" w:eastAsia="仿宋" w:cs="仿宋"/>
          <w:color w:val="auto"/>
          <w:szCs w:val="21"/>
        </w:rPr>
        <w:t>（提供书面声明加盖公章</w:t>
      </w:r>
      <w:r>
        <w:rPr>
          <w:rFonts w:hint="eastAsia" w:ascii="仿宋" w:hAnsi="仿宋" w:eastAsia="仿宋"/>
          <w:color w:val="auto"/>
          <w:sz w:val="24"/>
        </w:rPr>
        <w:t>，内容自拟）</w:t>
      </w:r>
    </w:p>
    <w:p>
      <w:pPr>
        <w:rPr>
          <w:rFonts w:ascii="仿宋" w:hAnsi="仿宋" w:eastAsia="仿宋" w:cs="仿宋"/>
          <w:color w:val="auto"/>
          <w:szCs w:val="21"/>
        </w:rPr>
      </w:pPr>
    </w:p>
    <w:p>
      <w:pPr>
        <w:rPr>
          <w:rFonts w:ascii="仿宋" w:hAnsi="仿宋" w:eastAsia="仿宋" w:cs="仿宋"/>
          <w:color w:val="auto"/>
          <w:szCs w:val="21"/>
        </w:rPr>
      </w:pPr>
    </w:p>
    <w:p>
      <w:pPr>
        <w:rPr>
          <w:rFonts w:ascii="仿宋" w:hAnsi="仿宋" w:eastAsia="仿宋" w:cs="仿宋"/>
          <w:color w:val="auto"/>
          <w:szCs w:val="21"/>
        </w:rPr>
      </w:pPr>
    </w:p>
    <w:p>
      <w:pPr>
        <w:rPr>
          <w:rFonts w:ascii="仿宋" w:hAnsi="仿宋" w:eastAsia="仿宋" w:cs="仿宋"/>
          <w:color w:val="auto"/>
          <w:szCs w:val="21"/>
        </w:rPr>
      </w:pPr>
    </w:p>
    <w:p>
      <w:pPr>
        <w:rPr>
          <w:rFonts w:ascii="仿宋" w:hAnsi="仿宋" w:eastAsia="仿宋" w:cs="仿宋"/>
          <w:color w:val="auto"/>
          <w:szCs w:val="21"/>
        </w:rPr>
      </w:pPr>
    </w:p>
    <w:p>
      <w:pPr>
        <w:rPr>
          <w:rFonts w:ascii="仿宋" w:hAnsi="仿宋" w:eastAsia="仿宋" w:cs="仿宋"/>
          <w:color w:val="auto"/>
          <w:szCs w:val="21"/>
        </w:rPr>
      </w:pPr>
    </w:p>
    <w:p>
      <w:pPr>
        <w:rPr>
          <w:rFonts w:ascii="仿宋" w:hAnsi="仿宋" w:eastAsia="仿宋" w:cs="仿宋"/>
          <w:color w:val="auto"/>
          <w:szCs w:val="21"/>
        </w:rPr>
      </w:pPr>
    </w:p>
    <w:p>
      <w:pPr>
        <w:rPr>
          <w:rFonts w:ascii="仿宋" w:hAnsi="仿宋" w:eastAsia="仿宋" w:cs="仿宋"/>
          <w:color w:val="auto"/>
          <w:szCs w:val="21"/>
        </w:rPr>
      </w:pPr>
    </w:p>
    <w:p>
      <w:pPr>
        <w:rPr>
          <w:rFonts w:ascii="仿宋" w:hAnsi="仿宋" w:eastAsia="仿宋" w:cs="仿宋"/>
          <w:color w:val="auto"/>
          <w:szCs w:val="21"/>
        </w:rPr>
      </w:pPr>
    </w:p>
    <w:p>
      <w:pPr>
        <w:rPr>
          <w:rFonts w:ascii="仿宋" w:hAnsi="仿宋" w:eastAsia="仿宋" w:cs="仿宋"/>
          <w:color w:val="auto"/>
          <w:szCs w:val="21"/>
        </w:rPr>
      </w:pPr>
    </w:p>
    <w:p>
      <w:pPr>
        <w:jc w:val="center"/>
        <w:outlineLvl w:val="2"/>
        <w:rPr>
          <w:rFonts w:ascii="仿宋" w:hAnsi="仿宋" w:eastAsia="仿宋" w:cs="仿宋"/>
          <w:b/>
          <w:color w:val="auto"/>
          <w:sz w:val="28"/>
          <w:szCs w:val="28"/>
        </w:rPr>
      </w:pPr>
      <w:bookmarkStart w:id="327" w:name="_Toc32458"/>
      <w:bookmarkEnd w:id="327"/>
      <w:bookmarkStart w:id="328" w:name="_Toc18848"/>
      <w:bookmarkEnd w:id="328"/>
      <w:bookmarkStart w:id="329" w:name="_Toc465786750"/>
      <w:bookmarkEnd w:id="329"/>
      <w:bookmarkStart w:id="330" w:name="_Toc11561"/>
      <w:bookmarkEnd w:id="330"/>
      <w:bookmarkStart w:id="331" w:name="_Toc465786608"/>
      <w:bookmarkEnd w:id="331"/>
      <w:bookmarkStart w:id="332" w:name="_Toc479699572"/>
      <w:bookmarkEnd w:id="332"/>
      <w:bookmarkStart w:id="333" w:name="_Toc27061"/>
      <w:bookmarkEnd w:id="333"/>
      <w:bookmarkStart w:id="334" w:name="_Toc366144110"/>
      <w:bookmarkEnd w:id="334"/>
      <w:bookmarkStart w:id="335" w:name="_Toc17739"/>
      <w:bookmarkStart w:id="336" w:name="_Toc366144111"/>
      <w:bookmarkStart w:id="337" w:name="_Toc24566"/>
      <w:bookmarkStart w:id="338" w:name="_Toc29042"/>
      <w:r>
        <w:rPr>
          <w:rFonts w:hint="eastAsia" w:ascii="仿宋" w:hAnsi="仿宋" w:eastAsia="仿宋" w:cs="仿宋"/>
          <w:color w:val="auto"/>
          <w:szCs w:val="21"/>
        </w:rPr>
        <w:br w:type="page"/>
      </w:r>
      <w:r>
        <w:rPr>
          <w:rFonts w:hint="eastAsia" w:ascii="仿宋" w:hAnsi="仿宋" w:eastAsia="仿宋" w:cs="仿宋"/>
          <w:b/>
          <w:color w:val="auto"/>
          <w:sz w:val="28"/>
          <w:szCs w:val="28"/>
        </w:rPr>
        <w:t>五、投标人信誉情况</w:t>
      </w:r>
    </w:p>
    <w:p>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8"/>
        </w:rPr>
        <w:t>投标人没有处于被责令停业、投标资格被暂停或取消、财产被接管、冻结、破产等状态；2020年1月1日至今没有骗取中标和严重违约、没有被项目所在地政府或国家部委禁止市场准入等情形（提供承诺书或相关证明材料）。</w:t>
      </w:r>
    </w:p>
    <w:bookmarkEnd w:id="335"/>
    <w:bookmarkEnd w:id="336"/>
    <w:bookmarkEnd w:id="337"/>
    <w:bookmarkEnd w:id="338"/>
    <w:p>
      <w:pPr>
        <w:rPr>
          <w:rFonts w:ascii="仿宋" w:hAnsi="仿宋" w:eastAsia="仿宋" w:cs="仿宋"/>
          <w:color w:val="auto"/>
          <w:sz w:val="28"/>
          <w:szCs w:val="28"/>
        </w:rPr>
      </w:pPr>
      <w:bookmarkStart w:id="339" w:name="_Toc27321"/>
      <w:bookmarkStart w:id="340" w:name="_Toc11118"/>
      <w:bookmarkStart w:id="341" w:name="_Toc18069"/>
      <w:bookmarkStart w:id="342" w:name="_Toc366144112"/>
      <w:r>
        <w:rPr>
          <w:rFonts w:hint="eastAsia" w:ascii="仿宋" w:hAnsi="仿宋" w:eastAsia="仿宋" w:cs="仿宋"/>
          <w:color w:val="auto"/>
          <w:sz w:val="28"/>
          <w:szCs w:val="28"/>
        </w:rPr>
        <w:br w:type="page"/>
      </w:r>
    </w:p>
    <w:bookmarkEnd w:id="339"/>
    <w:bookmarkEnd w:id="340"/>
    <w:bookmarkEnd w:id="341"/>
    <w:bookmarkEnd w:id="342"/>
    <w:p>
      <w:pPr>
        <w:jc w:val="center"/>
        <w:outlineLvl w:val="2"/>
        <w:rPr>
          <w:rFonts w:ascii="仿宋" w:hAnsi="仿宋" w:eastAsia="仿宋" w:cs="仿宋"/>
          <w:b/>
          <w:color w:val="auto"/>
          <w:sz w:val="28"/>
          <w:szCs w:val="28"/>
        </w:rPr>
      </w:pPr>
      <w:bookmarkStart w:id="343" w:name="_Toc21743"/>
      <w:bookmarkEnd w:id="343"/>
      <w:r>
        <w:rPr>
          <w:rFonts w:hint="eastAsia" w:ascii="仿宋" w:hAnsi="仿宋" w:eastAsia="仿宋" w:cs="仿宋"/>
          <w:b/>
          <w:color w:val="auto"/>
          <w:sz w:val="28"/>
          <w:szCs w:val="28"/>
        </w:rPr>
        <w:t>六、投标人承诺书</w:t>
      </w:r>
    </w:p>
    <w:p>
      <w:pPr>
        <w:jc w:val="center"/>
        <w:rPr>
          <w:rFonts w:ascii="仿宋" w:hAnsi="仿宋" w:eastAsia="仿宋" w:cs="仿宋"/>
          <w:color w:val="auto"/>
          <w:u w:val="single"/>
        </w:rPr>
      </w:pPr>
    </w:p>
    <w:p>
      <w:pPr>
        <w:spacing w:line="360" w:lineRule="auto"/>
        <w:ind w:firstLine="420" w:firstLineChars="200"/>
        <w:rPr>
          <w:rFonts w:ascii="仿宋" w:hAnsi="仿宋" w:eastAsia="仿宋" w:cs="仿宋"/>
          <w:color w:val="auto"/>
        </w:rPr>
      </w:pPr>
      <w:r>
        <w:rPr>
          <w:rFonts w:hint="eastAsia" w:ascii="仿宋" w:hAnsi="仿宋" w:eastAsia="仿宋" w:cs="仿宋"/>
          <w:color w:val="auto"/>
        </w:rPr>
        <w:t>本企业参与</w:t>
      </w:r>
      <w:r>
        <w:rPr>
          <w:rFonts w:hint="eastAsia" w:ascii="仿宋" w:hAnsi="仿宋" w:eastAsia="仿宋" w:cs="仿宋"/>
          <w:color w:val="auto"/>
          <w:u w:val="single"/>
        </w:rPr>
        <w:t xml:space="preserve">                          </w:t>
      </w:r>
      <w:r>
        <w:rPr>
          <w:rFonts w:hint="eastAsia" w:ascii="仿宋" w:hAnsi="仿宋" w:eastAsia="仿宋" w:cs="仿宋"/>
          <w:color w:val="auto"/>
        </w:rPr>
        <w:t>项目的投标，现作如下承诺：</w:t>
      </w:r>
    </w:p>
    <w:p>
      <w:pPr>
        <w:spacing w:line="360" w:lineRule="auto"/>
        <w:ind w:firstLine="420" w:firstLineChars="200"/>
        <w:rPr>
          <w:rFonts w:ascii="仿宋" w:hAnsi="仿宋" w:eastAsia="仿宋" w:cs="仿宋"/>
          <w:color w:val="auto"/>
        </w:rPr>
      </w:pPr>
      <w:r>
        <w:rPr>
          <w:rFonts w:hint="eastAsia" w:ascii="仿宋" w:hAnsi="仿宋" w:eastAsia="仿宋" w:cs="仿宋"/>
          <w:color w:val="auto"/>
        </w:rPr>
        <w:t>1、我公司参与此次投标活动所提交的所有资料都是合法、真实、有效的。</w:t>
      </w:r>
    </w:p>
    <w:p>
      <w:pPr>
        <w:spacing w:line="360" w:lineRule="auto"/>
        <w:ind w:firstLine="420" w:firstLineChars="200"/>
        <w:rPr>
          <w:rFonts w:ascii="仿宋" w:hAnsi="仿宋" w:eastAsia="仿宋" w:cs="仿宋"/>
          <w:color w:val="auto"/>
        </w:rPr>
      </w:pPr>
      <w:r>
        <w:rPr>
          <w:rFonts w:hint="eastAsia" w:ascii="仿宋" w:hAnsi="仿宋" w:eastAsia="仿宋" w:cs="仿宋"/>
          <w:color w:val="auto"/>
        </w:rPr>
        <w:t>2、不与其他投标人串通投标、围标，依法、依规公平竞争，不损害招标人或其他投标人的合法权益。</w:t>
      </w:r>
    </w:p>
    <w:p>
      <w:pPr>
        <w:spacing w:line="360" w:lineRule="auto"/>
        <w:ind w:firstLine="420" w:firstLineChars="200"/>
        <w:rPr>
          <w:rFonts w:ascii="仿宋" w:hAnsi="仿宋" w:eastAsia="仿宋" w:cs="仿宋"/>
          <w:color w:val="auto"/>
        </w:rPr>
      </w:pPr>
      <w:r>
        <w:rPr>
          <w:rFonts w:hint="eastAsia" w:ascii="仿宋" w:hAnsi="仿宋" w:eastAsia="仿宋" w:cs="仿宋"/>
          <w:color w:val="auto"/>
        </w:rPr>
        <w:t>3、不转让、出租、出借资质证书、人员岗位证书，不以法律、法规禁止的方式投标。</w:t>
      </w:r>
    </w:p>
    <w:p>
      <w:pPr>
        <w:spacing w:line="360" w:lineRule="auto"/>
        <w:ind w:firstLine="420" w:firstLineChars="200"/>
        <w:rPr>
          <w:rFonts w:ascii="仿宋" w:hAnsi="仿宋" w:eastAsia="仿宋" w:cs="仿宋"/>
          <w:color w:val="auto"/>
        </w:rPr>
      </w:pPr>
      <w:r>
        <w:rPr>
          <w:rFonts w:hint="eastAsia" w:ascii="仿宋" w:hAnsi="仿宋" w:eastAsia="仿宋" w:cs="仿宋"/>
          <w:color w:val="auto"/>
        </w:rPr>
        <w:t>4、不与招标人串通投标，不损害国家利益、社会公共利益或其他当事人的合法权益。</w:t>
      </w:r>
    </w:p>
    <w:p>
      <w:pPr>
        <w:spacing w:line="360" w:lineRule="auto"/>
        <w:ind w:firstLine="420" w:firstLineChars="200"/>
        <w:rPr>
          <w:rFonts w:ascii="仿宋" w:hAnsi="仿宋" w:eastAsia="仿宋" w:cs="仿宋"/>
          <w:color w:val="auto"/>
        </w:rPr>
      </w:pPr>
      <w:r>
        <w:rPr>
          <w:rFonts w:hint="eastAsia" w:ascii="仿宋" w:hAnsi="仿宋" w:eastAsia="仿宋" w:cs="仿宋"/>
          <w:color w:val="auto"/>
        </w:rPr>
        <w:t>5、不向招标人、评标委员会成员、监督人员行贿。</w:t>
      </w:r>
    </w:p>
    <w:p>
      <w:pPr>
        <w:spacing w:line="360" w:lineRule="auto"/>
        <w:ind w:firstLine="420" w:firstLineChars="200"/>
        <w:rPr>
          <w:rFonts w:ascii="仿宋" w:hAnsi="仿宋" w:eastAsia="仿宋" w:cs="仿宋"/>
          <w:color w:val="auto"/>
        </w:rPr>
      </w:pPr>
      <w:r>
        <w:rPr>
          <w:rFonts w:hint="eastAsia" w:ascii="仿宋" w:hAnsi="仿宋" w:eastAsia="仿宋" w:cs="仿宋"/>
          <w:color w:val="auto"/>
        </w:rPr>
        <w:t>6、不进行虚假恶意投诉。</w:t>
      </w:r>
    </w:p>
    <w:p>
      <w:pPr>
        <w:spacing w:line="360" w:lineRule="auto"/>
        <w:ind w:firstLine="420" w:firstLineChars="200"/>
        <w:rPr>
          <w:rFonts w:ascii="仿宋" w:hAnsi="仿宋" w:eastAsia="仿宋" w:cs="仿宋"/>
          <w:color w:val="auto"/>
        </w:rPr>
      </w:pPr>
      <w:r>
        <w:rPr>
          <w:rFonts w:hint="eastAsia" w:ascii="仿宋" w:hAnsi="仿宋" w:eastAsia="仿宋" w:cs="仿宋"/>
          <w:color w:val="auto"/>
        </w:rPr>
        <w:t>7、因违反法律、法规或相关规定被查处的，不干预案件查处。</w:t>
      </w:r>
    </w:p>
    <w:p>
      <w:pPr>
        <w:spacing w:line="360" w:lineRule="auto"/>
        <w:rPr>
          <w:rFonts w:ascii="仿宋" w:hAnsi="仿宋" w:eastAsia="仿宋" w:cs="仿宋"/>
          <w:color w:val="auto"/>
        </w:rPr>
      </w:pPr>
      <w:r>
        <w:rPr>
          <w:rFonts w:hint="eastAsia" w:ascii="仿宋" w:hAnsi="仿宋" w:eastAsia="仿宋" w:cs="仿宋"/>
          <w:color w:val="auto"/>
        </w:rPr>
        <w:t>如出现违法、违规或不良行为，甘愿接受监督管理部门、纪检监察机关或司法机关调查处理。违法、违规或不良行为事实成立的，本投标人不再要求退还投标时所提交的投标保证金，并承担相关责任。给招标人造成损失的，依法承担赔偿责任。</w:t>
      </w:r>
    </w:p>
    <w:p>
      <w:pPr>
        <w:spacing w:line="360" w:lineRule="auto"/>
        <w:rPr>
          <w:rFonts w:ascii="仿宋" w:hAnsi="仿宋" w:eastAsia="仿宋" w:cs="仿宋"/>
          <w:color w:val="auto"/>
        </w:rPr>
      </w:pPr>
    </w:p>
    <w:p>
      <w:pPr>
        <w:spacing w:line="800" w:lineRule="exact"/>
        <w:rPr>
          <w:rFonts w:ascii="仿宋" w:hAnsi="仿宋" w:eastAsia="仿宋" w:cs="仿宋"/>
          <w:color w:val="auto"/>
          <w:u w:val="single"/>
        </w:rPr>
      </w:pPr>
      <w:r>
        <w:rPr>
          <w:rFonts w:hint="eastAsia" w:ascii="仿宋" w:hAnsi="仿宋" w:eastAsia="仿宋" w:cs="仿宋"/>
          <w:color w:val="auto"/>
        </w:rPr>
        <w:t>投标人（加盖鲜章）：</w:t>
      </w:r>
      <w:r>
        <w:rPr>
          <w:rFonts w:hint="eastAsia" w:ascii="仿宋" w:hAnsi="仿宋" w:eastAsia="仿宋" w:cs="仿宋"/>
          <w:color w:val="auto"/>
          <w:u w:val="single"/>
        </w:rPr>
        <w:t xml:space="preserve">                              </w:t>
      </w:r>
    </w:p>
    <w:p>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r>
        <w:rPr>
          <w:rFonts w:hint="eastAsia" w:ascii="仿宋" w:hAnsi="仿宋" w:eastAsia="仿宋" w:cs="仿宋"/>
          <w:color w:val="auto"/>
          <w:u w:val="single"/>
        </w:rPr>
        <w:t xml:space="preserve">                        </w:t>
      </w:r>
    </w:p>
    <w:p>
      <w:pPr>
        <w:spacing w:line="800" w:lineRule="exact"/>
        <w:rPr>
          <w:rFonts w:ascii="仿宋" w:hAnsi="仿宋" w:eastAsia="仿宋" w:cs="仿宋"/>
          <w:color w:val="auto"/>
          <w:szCs w:val="21"/>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pPr>
        <w:spacing w:line="360" w:lineRule="auto"/>
        <w:jc w:val="center"/>
        <w:outlineLvl w:val="2"/>
        <w:rPr>
          <w:rFonts w:ascii="仿宋" w:hAnsi="仿宋" w:eastAsia="仿宋" w:cs="仿宋"/>
          <w:b/>
          <w:color w:val="auto"/>
          <w:sz w:val="28"/>
          <w:szCs w:val="28"/>
        </w:rPr>
      </w:pPr>
      <w:bookmarkStart w:id="344" w:name="_Toc12321"/>
      <w:bookmarkEnd w:id="344"/>
      <w:bookmarkStart w:id="345" w:name="_Toc28837"/>
      <w:bookmarkEnd w:id="345"/>
      <w:bookmarkStart w:id="346" w:name="_Toc13951"/>
      <w:bookmarkEnd w:id="346"/>
      <w:bookmarkStart w:id="347" w:name="_Toc366144113"/>
      <w:bookmarkEnd w:id="347"/>
      <w:r>
        <w:rPr>
          <w:rFonts w:hint="eastAsia" w:ascii="仿宋" w:hAnsi="仿宋" w:eastAsia="仿宋" w:cs="仿宋"/>
          <w:color w:val="auto"/>
          <w:szCs w:val="21"/>
        </w:rPr>
        <w:br w:type="page"/>
      </w:r>
      <w:r>
        <w:rPr>
          <w:rFonts w:hint="eastAsia" w:ascii="仿宋" w:hAnsi="仿宋" w:eastAsia="仿宋" w:cs="仿宋"/>
          <w:b/>
          <w:color w:val="auto"/>
          <w:sz w:val="28"/>
          <w:szCs w:val="28"/>
        </w:rPr>
        <w:t>七、其他材料</w:t>
      </w:r>
    </w:p>
    <w:p>
      <w:pPr>
        <w:jc w:val="center"/>
        <w:rPr>
          <w:rFonts w:ascii="仿宋" w:hAnsi="仿宋" w:eastAsia="仿宋" w:cs="仿宋"/>
          <w:color w:val="auto"/>
          <w:u w:val="single"/>
        </w:rPr>
      </w:pPr>
    </w:p>
    <w:p>
      <w:pPr>
        <w:spacing w:line="390" w:lineRule="exact"/>
        <w:ind w:firstLine="420" w:firstLineChars="200"/>
        <w:jc w:val="center"/>
        <w:rPr>
          <w:rFonts w:ascii="仿宋" w:hAnsi="仿宋" w:eastAsia="仿宋" w:cs="仿宋"/>
          <w:color w:val="auto"/>
          <w:szCs w:val="21"/>
        </w:rPr>
      </w:pPr>
      <w:r>
        <w:rPr>
          <w:rFonts w:hint="eastAsia" w:ascii="仿宋" w:hAnsi="仿宋" w:eastAsia="仿宋" w:cs="仿宋"/>
          <w:color w:val="auto"/>
          <w:szCs w:val="21"/>
        </w:rPr>
        <w:t>如：比选文件要求的或者投标人认为有必要提供的资格审查材料。</w:t>
      </w:r>
    </w:p>
    <w:p>
      <w:pPr>
        <w:pStyle w:val="3"/>
        <w:numPr>
          <w:ilvl w:val="1"/>
          <w:numId w:val="0"/>
        </w:numPr>
        <w:spacing w:line="416" w:lineRule="auto"/>
        <w:rPr>
          <w:rFonts w:ascii="仿宋" w:hAnsi="仿宋" w:eastAsia="仿宋" w:cs="仿宋"/>
          <w:color w:val="auto"/>
          <w:sz w:val="32"/>
          <w:szCs w:val="28"/>
        </w:rPr>
      </w:pPr>
      <w:bookmarkStart w:id="348" w:name="_Toc1978"/>
      <w:bookmarkEnd w:id="348"/>
      <w:bookmarkStart w:id="349" w:name="_Toc9149"/>
      <w:bookmarkEnd w:id="349"/>
      <w:bookmarkStart w:id="350" w:name="_Toc366144115"/>
      <w:bookmarkEnd w:id="350"/>
      <w:bookmarkStart w:id="351" w:name="_Toc15385"/>
      <w:bookmarkEnd w:id="351"/>
      <w:bookmarkStart w:id="352" w:name="_Toc306524563"/>
      <w:r>
        <w:rPr>
          <w:rFonts w:hint="eastAsia" w:ascii="仿宋" w:hAnsi="仿宋" w:eastAsia="仿宋" w:cs="仿宋"/>
          <w:color w:val="auto"/>
        </w:rPr>
        <w:br w:type="page"/>
      </w:r>
      <w:r>
        <w:rPr>
          <w:rFonts w:hint="eastAsia" w:ascii="仿宋" w:hAnsi="仿宋" w:eastAsia="仿宋" w:cs="仿宋"/>
          <w:color w:val="auto"/>
          <w:sz w:val="32"/>
          <w:szCs w:val="28"/>
        </w:rPr>
        <w:t>第二部分 投标文件服务部分格式</w:t>
      </w:r>
    </w:p>
    <w:bookmarkEnd w:id="352"/>
    <w:p>
      <w:pPr>
        <w:pStyle w:val="4"/>
        <w:numPr>
          <w:ilvl w:val="0"/>
          <w:numId w:val="0"/>
        </w:numPr>
        <w:spacing w:before="156" w:beforeLines="50" w:after="156" w:afterLines="50"/>
        <w:rPr>
          <w:rFonts w:ascii="仿宋" w:hAnsi="仿宋" w:eastAsia="仿宋" w:cs="仿宋"/>
          <w:color w:val="auto"/>
          <w:sz w:val="28"/>
          <w:szCs w:val="28"/>
        </w:rPr>
      </w:pPr>
      <w:bookmarkStart w:id="353" w:name="_Toc16565"/>
      <w:bookmarkEnd w:id="353"/>
      <w:bookmarkStart w:id="354" w:name="_Toc21556"/>
      <w:bookmarkEnd w:id="354"/>
      <w:bookmarkStart w:id="355" w:name="_Toc311020419"/>
      <w:bookmarkEnd w:id="355"/>
      <w:bookmarkStart w:id="356" w:name="_Toc311640199"/>
      <w:bookmarkEnd w:id="356"/>
      <w:bookmarkStart w:id="357" w:name="_Toc18292"/>
      <w:bookmarkEnd w:id="357"/>
      <w:bookmarkStart w:id="358" w:name="_Toc311560491"/>
      <w:bookmarkEnd w:id="358"/>
      <w:bookmarkStart w:id="359" w:name="_Toc345658847"/>
      <w:bookmarkEnd w:id="359"/>
      <w:bookmarkStart w:id="360" w:name="_Toc3481"/>
      <w:bookmarkEnd w:id="360"/>
      <w:r>
        <w:rPr>
          <w:rFonts w:hint="eastAsia" w:ascii="仿宋" w:hAnsi="仿宋" w:eastAsia="仿宋" w:cs="仿宋"/>
          <w:color w:val="auto"/>
          <w:sz w:val="28"/>
          <w:szCs w:val="28"/>
        </w:rPr>
        <w:t>一、投标报价一览表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60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2943" w:type="dxa"/>
            <w:vAlign w:val="center"/>
          </w:tcPr>
          <w:p>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投标人名称</w:t>
            </w:r>
          </w:p>
        </w:tc>
        <w:tc>
          <w:tcPr>
            <w:tcW w:w="6061" w:type="dxa"/>
            <w:vAlign w:val="center"/>
          </w:tcPr>
          <w:p>
            <w:pPr>
              <w:tabs>
                <w:tab w:val="left" w:pos="720"/>
                <w:tab w:val="left" w:pos="8295"/>
              </w:tabs>
              <w:spacing w:line="400" w:lineRule="exact"/>
              <w:rPr>
                <w:rFonts w:ascii="仿宋" w:hAnsi="仿宋" w:eastAsia="仿宋" w:cs="仿宋"/>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9" w:hRule="atLeast"/>
          <w:jc w:val="center"/>
        </w:trPr>
        <w:tc>
          <w:tcPr>
            <w:tcW w:w="2943" w:type="dxa"/>
            <w:vAlign w:val="center"/>
          </w:tcPr>
          <w:p>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投标总报价</w:t>
            </w:r>
          </w:p>
        </w:tc>
        <w:tc>
          <w:tcPr>
            <w:tcW w:w="6061" w:type="dxa"/>
            <w:vAlign w:val="center"/>
          </w:tcPr>
          <w:p>
            <w:pPr>
              <w:spacing w:line="276" w:lineRule="auto"/>
              <w:rPr>
                <w:rFonts w:ascii="仿宋" w:hAnsi="仿宋" w:eastAsia="仿宋" w:cs="仿宋"/>
                <w:color w:val="auto"/>
                <w:szCs w:val="21"/>
              </w:rPr>
            </w:pPr>
            <w:r>
              <w:rPr>
                <w:rFonts w:hint="eastAsia" w:ascii="仿宋" w:hAnsi="仿宋" w:eastAsia="仿宋" w:cs="仿宋"/>
                <w:color w:val="auto"/>
                <w:szCs w:val="21"/>
              </w:rPr>
              <w:t>大写：</w:t>
            </w:r>
            <w:r>
              <w:rPr>
                <w:rFonts w:hint="eastAsia" w:ascii="仿宋" w:hAnsi="仿宋" w:eastAsia="仿宋" w:cs="仿宋"/>
                <w:color w:val="auto"/>
                <w:szCs w:val="21"/>
              </w:rPr>
              <w:br w:type="textWrapping"/>
            </w:r>
          </w:p>
          <w:p>
            <w:pPr>
              <w:pStyle w:val="13"/>
              <w:rPr>
                <w:rFonts w:ascii="仿宋" w:hAnsi="仿宋" w:eastAsia="仿宋" w:cs="仿宋"/>
                <w:color w:val="auto"/>
              </w:rPr>
            </w:pPr>
            <w:r>
              <w:rPr>
                <w:rFonts w:hint="eastAsia" w:ascii="仿宋" w:hAnsi="仿宋" w:eastAsia="仿宋" w:cs="仿宋"/>
                <w:color w:val="auto"/>
                <w:szCs w:val="21"/>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2943" w:type="dxa"/>
            <w:vAlign w:val="center"/>
          </w:tcPr>
          <w:p>
            <w:pPr>
              <w:jc w:val="center"/>
              <w:rPr>
                <w:rFonts w:ascii="仿宋" w:hAnsi="仿宋" w:eastAsia="仿宋" w:cs="仿宋"/>
                <w:bCs/>
                <w:color w:val="auto"/>
                <w:szCs w:val="21"/>
              </w:rPr>
            </w:pPr>
            <w:r>
              <w:rPr>
                <w:rFonts w:hint="eastAsia" w:ascii="仿宋" w:hAnsi="仿宋" w:eastAsia="仿宋" w:cs="仿宋"/>
                <w:bCs/>
                <w:color w:val="auto"/>
                <w:szCs w:val="21"/>
              </w:rPr>
              <w:t>服务期</w:t>
            </w:r>
          </w:p>
        </w:tc>
        <w:tc>
          <w:tcPr>
            <w:tcW w:w="6061" w:type="dxa"/>
            <w:vAlign w:val="center"/>
          </w:tcPr>
          <w:p>
            <w:pPr>
              <w:tabs>
                <w:tab w:val="left" w:pos="720"/>
                <w:tab w:val="left" w:pos="8295"/>
              </w:tabs>
              <w:spacing w:line="400" w:lineRule="exact"/>
              <w:rPr>
                <w:rFonts w:ascii="仿宋" w:hAnsi="仿宋" w:eastAsia="仿宋" w:cs="仿宋"/>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2943" w:type="dxa"/>
            <w:vAlign w:val="center"/>
          </w:tcPr>
          <w:p>
            <w:pPr>
              <w:jc w:val="center"/>
              <w:rPr>
                <w:rFonts w:ascii="仿宋" w:hAnsi="仿宋" w:eastAsia="仿宋" w:cs="仿宋"/>
                <w:color w:val="auto"/>
                <w:szCs w:val="21"/>
              </w:rPr>
            </w:pPr>
            <w:r>
              <w:rPr>
                <w:rFonts w:hint="eastAsia" w:ascii="仿宋" w:hAnsi="仿宋" w:eastAsia="仿宋" w:cs="仿宋"/>
                <w:bCs/>
                <w:color w:val="auto"/>
                <w:szCs w:val="21"/>
              </w:rPr>
              <w:t>质量承诺</w:t>
            </w:r>
          </w:p>
        </w:tc>
        <w:tc>
          <w:tcPr>
            <w:tcW w:w="6061" w:type="dxa"/>
            <w:vAlign w:val="center"/>
          </w:tcPr>
          <w:p>
            <w:pPr>
              <w:tabs>
                <w:tab w:val="left" w:pos="720"/>
                <w:tab w:val="left" w:pos="8295"/>
              </w:tabs>
              <w:spacing w:line="400" w:lineRule="exact"/>
              <w:rPr>
                <w:rFonts w:ascii="仿宋" w:hAnsi="仿宋" w:eastAsia="仿宋" w:cs="仿宋"/>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2943" w:type="dxa"/>
            <w:vAlign w:val="center"/>
          </w:tcPr>
          <w:p>
            <w:pPr>
              <w:jc w:val="center"/>
              <w:rPr>
                <w:rFonts w:ascii="仿宋" w:hAnsi="仿宋" w:eastAsia="仿宋" w:cs="仿宋"/>
                <w:bCs/>
                <w:color w:val="auto"/>
                <w:szCs w:val="21"/>
              </w:rPr>
            </w:pPr>
            <w:r>
              <w:rPr>
                <w:rFonts w:hint="eastAsia" w:ascii="仿宋" w:hAnsi="仿宋" w:eastAsia="仿宋" w:cs="仿宋"/>
                <w:bCs/>
                <w:color w:val="auto"/>
                <w:szCs w:val="21"/>
              </w:rPr>
              <w:t>备注</w:t>
            </w:r>
          </w:p>
        </w:tc>
        <w:tc>
          <w:tcPr>
            <w:tcW w:w="6061" w:type="dxa"/>
            <w:vAlign w:val="center"/>
          </w:tcPr>
          <w:p>
            <w:pPr>
              <w:tabs>
                <w:tab w:val="left" w:pos="720"/>
                <w:tab w:val="left" w:pos="8295"/>
              </w:tabs>
              <w:spacing w:line="400" w:lineRule="exact"/>
              <w:rPr>
                <w:rFonts w:ascii="仿宋" w:hAnsi="仿宋" w:eastAsia="仿宋" w:cs="仿宋"/>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jc w:val="center"/>
        </w:trPr>
        <w:tc>
          <w:tcPr>
            <w:tcW w:w="9004" w:type="dxa"/>
            <w:gridSpan w:val="2"/>
            <w:vAlign w:val="center"/>
          </w:tcPr>
          <w:p>
            <w:pPr>
              <w:tabs>
                <w:tab w:val="left" w:pos="720"/>
                <w:tab w:val="left" w:pos="8295"/>
              </w:tabs>
              <w:spacing w:line="400" w:lineRule="exact"/>
              <w:rPr>
                <w:rFonts w:ascii="仿宋" w:hAnsi="仿宋" w:eastAsia="仿宋" w:cs="仿宋"/>
                <w:color w:val="auto"/>
                <w:szCs w:val="21"/>
              </w:rPr>
            </w:pPr>
          </w:p>
          <w:p>
            <w:pPr>
              <w:spacing w:line="800" w:lineRule="exact"/>
              <w:rPr>
                <w:rFonts w:ascii="仿宋" w:hAnsi="仿宋" w:eastAsia="仿宋" w:cs="仿宋"/>
                <w:color w:val="auto"/>
                <w:u w:val="single"/>
              </w:rPr>
            </w:pPr>
            <w:r>
              <w:rPr>
                <w:rFonts w:hint="eastAsia" w:ascii="仿宋" w:hAnsi="仿宋" w:eastAsia="仿宋" w:cs="仿宋"/>
                <w:color w:val="auto"/>
              </w:rPr>
              <w:t>投标人（加盖鲜章）：</w:t>
            </w:r>
          </w:p>
          <w:p>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p>
          <w:p>
            <w:pPr>
              <w:spacing w:line="800" w:lineRule="exact"/>
              <w:rPr>
                <w:rFonts w:ascii="仿宋" w:hAnsi="仿宋" w:eastAsia="仿宋" w:cs="仿宋"/>
                <w:color w:val="auto"/>
                <w:szCs w:val="21"/>
              </w:rPr>
            </w:pP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pPr>
              <w:tabs>
                <w:tab w:val="left" w:pos="720"/>
                <w:tab w:val="left" w:pos="8295"/>
              </w:tabs>
              <w:spacing w:line="400" w:lineRule="exact"/>
              <w:rPr>
                <w:rFonts w:ascii="仿宋" w:hAnsi="仿宋" w:eastAsia="仿宋" w:cs="仿宋"/>
                <w:color w:val="auto"/>
                <w:szCs w:val="21"/>
              </w:rPr>
            </w:pPr>
          </w:p>
        </w:tc>
      </w:tr>
    </w:tbl>
    <w:p>
      <w:pPr>
        <w:rPr>
          <w:color w:val="auto"/>
        </w:rPr>
      </w:pPr>
    </w:p>
    <w:p>
      <w:pPr>
        <w:spacing w:line="360" w:lineRule="auto"/>
        <w:rPr>
          <w:rFonts w:ascii="仿宋" w:hAnsi="仿宋" w:eastAsia="仿宋" w:cs="仿宋"/>
          <w:color w:val="auto"/>
          <w:sz w:val="24"/>
        </w:rPr>
      </w:pPr>
      <w:r>
        <w:rPr>
          <w:rFonts w:hint="eastAsia" w:ascii="仿宋" w:hAnsi="仿宋" w:eastAsia="仿宋" w:cs="仿宋"/>
          <w:color w:val="auto"/>
          <w:sz w:val="24"/>
        </w:rPr>
        <w:t>备注：1、此比选报价一览表，应放在响应文件封面后第一页，不可漏项。</w:t>
      </w:r>
    </w:p>
    <w:p>
      <w:pPr>
        <w:spacing w:line="360" w:lineRule="auto"/>
        <w:rPr>
          <w:rFonts w:ascii="仿宋" w:hAnsi="仿宋" w:eastAsia="仿宋" w:cs="仿宋"/>
          <w:color w:val="auto"/>
          <w:sz w:val="24"/>
        </w:rPr>
      </w:pPr>
      <w:r>
        <w:rPr>
          <w:rFonts w:hint="eastAsia" w:ascii="仿宋" w:hAnsi="仿宋" w:eastAsia="仿宋" w:cs="仿宋"/>
          <w:color w:val="auto"/>
          <w:sz w:val="24"/>
        </w:rPr>
        <w:t xml:space="preserve">      2、各</w:t>
      </w:r>
      <w:r>
        <w:rPr>
          <w:rFonts w:hint="eastAsia" w:ascii="仿宋" w:hAnsi="仿宋" w:eastAsia="仿宋" w:cs="仿宋"/>
          <w:bCs/>
          <w:color w:val="auto"/>
          <w:sz w:val="24"/>
        </w:rPr>
        <w:t>投标人</w:t>
      </w:r>
      <w:r>
        <w:rPr>
          <w:rFonts w:hint="eastAsia" w:ascii="仿宋" w:hAnsi="仿宋" w:eastAsia="仿宋" w:cs="仿宋"/>
          <w:color w:val="auto"/>
          <w:sz w:val="24"/>
        </w:rPr>
        <w:t>应按比选报价一览表中规定的格式填写，统一规范，不得自行增减内容。</w:t>
      </w:r>
    </w:p>
    <w:p>
      <w:pPr>
        <w:rPr>
          <w:rFonts w:ascii="仿宋" w:hAnsi="仿宋" w:eastAsia="仿宋" w:cs="仿宋"/>
          <w:color w:val="auto"/>
        </w:rPr>
      </w:pPr>
      <w:r>
        <w:rPr>
          <w:rFonts w:hint="eastAsia" w:ascii="仿宋" w:hAnsi="仿宋" w:eastAsia="仿宋" w:cs="仿宋"/>
          <w:color w:val="auto"/>
        </w:rPr>
        <w:br w:type="page"/>
      </w:r>
    </w:p>
    <w:p>
      <w:pPr>
        <w:pStyle w:val="4"/>
        <w:numPr>
          <w:ilvl w:val="2"/>
          <w:numId w:val="0"/>
        </w:numPr>
        <w:spacing w:line="416" w:lineRule="auto"/>
        <w:rPr>
          <w:rFonts w:ascii="仿宋" w:hAnsi="仿宋" w:eastAsia="仿宋" w:cs="仿宋"/>
          <w:color w:val="auto"/>
          <w:sz w:val="28"/>
          <w:szCs w:val="28"/>
        </w:rPr>
      </w:pPr>
      <w:bookmarkStart w:id="361" w:name="_Toc30149"/>
      <w:bookmarkEnd w:id="361"/>
      <w:bookmarkStart w:id="362" w:name="_Toc816"/>
      <w:bookmarkEnd w:id="362"/>
      <w:r>
        <w:rPr>
          <w:rFonts w:hint="eastAsia" w:ascii="仿宋" w:hAnsi="仿宋" w:eastAsia="仿宋" w:cs="仿宋"/>
          <w:color w:val="auto"/>
          <w:sz w:val="28"/>
          <w:szCs w:val="28"/>
        </w:rPr>
        <w:t>二、</w:t>
      </w:r>
      <w:r>
        <w:rPr>
          <w:rFonts w:hint="eastAsia" w:ascii="仿宋" w:hAnsi="仿宋" w:eastAsia="仿宋" w:cs="仿宋"/>
          <w:color w:val="auto"/>
          <w:sz w:val="28"/>
          <w:szCs w:val="28"/>
          <w:lang w:val="en-US" w:eastAsia="zh-CN"/>
        </w:rPr>
        <w:t>项目</w:t>
      </w:r>
      <w:r>
        <w:rPr>
          <w:rFonts w:hint="eastAsia" w:ascii="仿宋" w:hAnsi="仿宋" w:eastAsia="仿宋" w:cs="仿宋"/>
          <w:color w:val="auto"/>
          <w:sz w:val="28"/>
          <w:szCs w:val="28"/>
        </w:rPr>
        <w:t>报价表</w:t>
      </w:r>
    </w:p>
    <w:p>
      <w:pPr>
        <w:spacing w:line="360" w:lineRule="auto"/>
        <w:ind w:firstLine="2" w:firstLineChars="1"/>
        <w:rPr>
          <w:rFonts w:ascii="仿宋" w:hAnsi="仿宋" w:eastAsia="仿宋" w:cs="仿宋"/>
          <w:color w:val="auto"/>
          <w:szCs w:val="21"/>
          <w:u w:val="single"/>
        </w:rPr>
      </w:pPr>
      <w:r>
        <w:rPr>
          <w:rFonts w:hint="eastAsia" w:ascii="仿宋" w:hAnsi="仿宋" w:eastAsia="仿宋" w:cs="仿宋"/>
          <w:color w:val="auto"/>
          <w:szCs w:val="21"/>
        </w:rPr>
        <w:t>项目名称：</w:t>
      </w:r>
      <w:r>
        <w:rPr>
          <w:rFonts w:hint="eastAsia" w:ascii="仿宋" w:hAnsi="仿宋" w:eastAsia="仿宋" w:cs="仿宋"/>
          <w:color w:val="auto"/>
          <w:szCs w:val="21"/>
          <w:u w:val="single"/>
        </w:rPr>
        <w:t xml:space="preserve"> </w:t>
      </w:r>
      <w:r>
        <w:rPr>
          <w:rFonts w:hint="eastAsia" w:ascii="仿宋" w:hAnsi="仿宋" w:eastAsia="仿宋" w:cs="仿宋"/>
          <w:color w:val="auto"/>
          <w:sz w:val="22"/>
          <w:szCs w:val="22"/>
          <w:u w:val="single"/>
        </w:rPr>
        <w:t>云南师范大学附属世纪金源学校</w:t>
      </w:r>
      <w:r>
        <w:rPr>
          <w:rFonts w:hint="eastAsia" w:ascii="仿宋" w:hAnsi="仿宋" w:eastAsia="仿宋" w:cs="仿宋"/>
          <w:color w:val="auto"/>
          <w:sz w:val="22"/>
          <w:szCs w:val="22"/>
          <w:u w:val="single"/>
          <w:lang w:val="en-US" w:eastAsia="zh-CN"/>
        </w:rPr>
        <w:t>工会之家装修</w:t>
      </w:r>
      <w:r>
        <w:rPr>
          <w:rFonts w:hint="eastAsia" w:ascii="仿宋" w:hAnsi="仿宋" w:eastAsia="仿宋" w:cs="仿宋"/>
          <w:color w:val="auto"/>
          <w:szCs w:val="21"/>
          <w:u w:val="single"/>
        </w:rPr>
        <w:t xml:space="preserve">  </w:t>
      </w:r>
    </w:p>
    <w:tbl>
      <w:tblPr>
        <w:tblStyle w:val="37"/>
        <w:tblW w:w="9465" w:type="dxa"/>
        <w:tblInd w:w="-34" w:type="dxa"/>
        <w:tblLayout w:type="autofit"/>
        <w:tblCellMar>
          <w:top w:w="0" w:type="dxa"/>
          <w:left w:w="108" w:type="dxa"/>
          <w:bottom w:w="0" w:type="dxa"/>
          <w:right w:w="108" w:type="dxa"/>
        </w:tblCellMar>
      </w:tblPr>
      <w:tblGrid>
        <w:gridCol w:w="2416"/>
        <w:gridCol w:w="1880"/>
        <w:gridCol w:w="2020"/>
        <w:gridCol w:w="1360"/>
        <w:gridCol w:w="1789"/>
      </w:tblGrid>
      <w:tr>
        <w:tblPrEx>
          <w:tblCellMar>
            <w:top w:w="0" w:type="dxa"/>
            <w:left w:w="108" w:type="dxa"/>
            <w:bottom w:w="0" w:type="dxa"/>
            <w:right w:w="108" w:type="dxa"/>
          </w:tblCellMar>
        </w:tblPrEx>
        <w:trPr>
          <w:trHeight w:val="356" w:hRule="atLeast"/>
        </w:trPr>
        <w:tc>
          <w:tcPr>
            <w:tcW w:w="6316" w:type="dxa"/>
            <w:gridSpan w:val="3"/>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auto"/>
                <w:szCs w:val="21"/>
              </w:rPr>
            </w:pPr>
            <w:r>
              <w:rPr>
                <w:rFonts w:hint="eastAsia" w:ascii="仿宋" w:hAnsi="仿宋" w:eastAsia="仿宋" w:cs="宋体"/>
                <w:color w:val="auto"/>
                <w:szCs w:val="21"/>
              </w:rPr>
              <w:t>小计（元）</w:t>
            </w:r>
          </w:p>
        </w:tc>
        <w:tc>
          <w:tcPr>
            <w:tcW w:w="1360"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cs="宋体"/>
                <w:color w:val="auto"/>
                <w:sz w:val="22"/>
                <w:szCs w:val="22"/>
              </w:rPr>
            </w:pPr>
          </w:p>
        </w:tc>
        <w:tc>
          <w:tcPr>
            <w:tcW w:w="1789" w:type="dxa"/>
            <w:tcBorders>
              <w:top w:val="single" w:color="auto" w:sz="4" w:space="0"/>
              <w:left w:val="nil"/>
              <w:bottom w:val="single" w:color="auto" w:sz="4" w:space="0"/>
              <w:right w:val="single" w:color="auto" w:sz="4" w:space="0"/>
            </w:tcBorders>
            <w:shd w:val="clear" w:color="auto" w:fill="auto"/>
            <w:noWrap/>
            <w:vAlign w:val="center"/>
          </w:tcPr>
          <w:p>
            <w:pPr>
              <w:widowControl/>
              <w:rPr>
                <w:rFonts w:ascii="宋体" w:hAnsi="宋体" w:cs="宋体"/>
                <w:color w:val="auto"/>
                <w:sz w:val="22"/>
                <w:szCs w:val="22"/>
              </w:rPr>
            </w:pPr>
          </w:p>
        </w:tc>
      </w:tr>
      <w:tr>
        <w:tblPrEx>
          <w:tblCellMar>
            <w:top w:w="0" w:type="dxa"/>
            <w:left w:w="108" w:type="dxa"/>
            <w:bottom w:w="0" w:type="dxa"/>
            <w:right w:w="108" w:type="dxa"/>
          </w:tblCellMar>
        </w:tblPrEx>
        <w:trPr>
          <w:trHeight w:val="810" w:hRule="atLeast"/>
        </w:trPr>
        <w:tc>
          <w:tcPr>
            <w:tcW w:w="2416" w:type="dxa"/>
            <w:vMerge w:val="restart"/>
            <w:tcBorders>
              <w:top w:val="single" w:color="auto" w:sz="4" w:space="0"/>
              <w:left w:val="single" w:color="auto" w:sz="4" w:space="0"/>
              <w:right w:val="single" w:color="auto" w:sz="4" w:space="0"/>
            </w:tcBorders>
            <w:shd w:val="clear" w:color="auto" w:fill="auto"/>
            <w:noWrap/>
            <w:vAlign w:val="center"/>
          </w:tcPr>
          <w:p>
            <w:pPr>
              <w:widowControl/>
              <w:rPr>
                <w:rFonts w:ascii="仿宋" w:hAnsi="仿宋" w:eastAsia="仿宋" w:cs="宋体"/>
                <w:color w:val="auto"/>
                <w:szCs w:val="21"/>
              </w:rPr>
            </w:pPr>
            <w:r>
              <w:rPr>
                <w:rFonts w:hint="eastAsia" w:ascii="仿宋" w:hAnsi="仿宋" w:eastAsia="仿宋" w:cs="宋体"/>
                <w:color w:val="auto"/>
                <w:szCs w:val="21"/>
                <w:lang w:val="en-US" w:eastAsia="zh-CN"/>
              </w:rPr>
              <w:t>总报价</w:t>
            </w:r>
            <w:r>
              <w:rPr>
                <w:rFonts w:hint="eastAsia" w:ascii="仿宋" w:hAnsi="仿宋" w:eastAsia="仿宋" w:cs="宋体"/>
                <w:color w:val="auto"/>
                <w:szCs w:val="21"/>
              </w:rPr>
              <w:t>（元）</w:t>
            </w:r>
          </w:p>
        </w:tc>
        <w:tc>
          <w:tcPr>
            <w:tcW w:w="1880"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color w:val="auto"/>
                <w:szCs w:val="21"/>
              </w:rPr>
            </w:pPr>
            <w:r>
              <w:rPr>
                <w:rFonts w:hint="eastAsia" w:ascii="仿宋" w:hAnsi="仿宋" w:eastAsia="仿宋" w:cs="宋体"/>
                <w:color w:val="auto"/>
                <w:szCs w:val="21"/>
              </w:rPr>
              <w:t>大写：</w:t>
            </w:r>
          </w:p>
        </w:tc>
        <w:tc>
          <w:tcPr>
            <w:tcW w:w="5169" w:type="dxa"/>
            <w:gridSpan w:val="3"/>
            <w:tcBorders>
              <w:top w:val="single" w:color="auto" w:sz="4" w:space="0"/>
              <w:left w:val="nil"/>
              <w:bottom w:val="single" w:color="auto" w:sz="4" w:space="0"/>
              <w:right w:val="single" w:color="auto" w:sz="4" w:space="0"/>
            </w:tcBorders>
            <w:shd w:val="clear" w:color="auto" w:fill="auto"/>
            <w:noWrap/>
            <w:vAlign w:val="center"/>
          </w:tcPr>
          <w:p>
            <w:pPr>
              <w:widowControl/>
              <w:rPr>
                <w:rFonts w:ascii="宋体" w:hAnsi="宋体" w:cs="宋体"/>
                <w:color w:val="auto"/>
                <w:sz w:val="22"/>
                <w:szCs w:val="22"/>
              </w:rPr>
            </w:pPr>
          </w:p>
        </w:tc>
      </w:tr>
      <w:tr>
        <w:tblPrEx>
          <w:tblCellMar>
            <w:top w:w="0" w:type="dxa"/>
            <w:left w:w="108" w:type="dxa"/>
            <w:bottom w:w="0" w:type="dxa"/>
            <w:right w:w="108" w:type="dxa"/>
          </w:tblCellMar>
        </w:tblPrEx>
        <w:trPr>
          <w:trHeight w:val="810" w:hRule="atLeast"/>
        </w:trPr>
        <w:tc>
          <w:tcPr>
            <w:tcW w:w="2416" w:type="dxa"/>
            <w:vMerge w:val="continue"/>
            <w:tcBorders>
              <w:left w:val="single" w:color="auto" w:sz="4" w:space="0"/>
              <w:bottom w:val="single" w:color="auto" w:sz="4" w:space="0"/>
              <w:right w:val="single" w:color="auto" w:sz="4" w:space="0"/>
            </w:tcBorders>
            <w:shd w:val="clear" w:color="auto" w:fill="auto"/>
            <w:noWrap/>
            <w:vAlign w:val="center"/>
          </w:tcPr>
          <w:p>
            <w:pPr>
              <w:widowControl/>
              <w:rPr>
                <w:rFonts w:ascii="仿宋" w:hAnsi="仿宋" w:eastAsia="仿宋" w:cs="宋体"/>
                <w:color w:val="auto"/>
                <w:szCs w:val="21"/>
              </w:rPr>
            </w:pPr>
          </w:p>
        </w:tc>
        <w:tc>
          <w:tcPr>
            <w:tcW w:w="1880"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color w:val="auto"/>
                <w:szCs w:val="21"/>
              </w:rPr>
            </w:pPr>
            <w:r>
              <w:rPr>
                <w:rFonts w:hint="eastAsia" w:ascii="仿宋" w:hAnsi="仿宋" w:eastAsia="仿宋" w:cs="宋体"/>
                <w:color w:val="auto"/>
                <w:szCs w:val="21"/>
              </w:rPr>
              <w:t>小写：</w:t>
            </w:r>
          </w:p>
        </w:tc>
        <w:tc>
          <w:tcPr>
            <w:tcW w:w="5169" w:type="dxa"/>
            <w:gridSpan w:val="3"/>
            <w:tcBorders>
              <w:top w:val="single" w:color="auto" w:sz="4" w:space="0"/>
              <w:left w:val="nil"/>
              <w:bottom w:val="single" w:color="auto" w:sz="4" w:space="0"/>
              <w:right w:val="single" w:color="auto" w:sz="4" w:space="0"/>
            </w:tcBorders>
            <w:shd w:val="clear" w:color="auto" w:fill="auto"/>
            <w:noWrap/>
            <w:vAlign w:val="center"/>
          </w:tcPr>
          <w:p>
            <w:pPr>
              <w:widowControl/>
              <w:rPr>
                <w:rFonts w:ascii="宋体" w:hAnsi="宋体" w:cs="宋体"/>
                <w:color w:val="auto"/>
                <w:sz w:val="22"/>
                <w:szCs w:val="22"/>
              </w:rPr>
            </w:pPr>
          </w:p>
        </w:tc>
      </w:tr>
      <w:tr>
        <w:tblPrEx>
          <w:tblCellMar>
            <w:top w:w="0" w:type="dxa"/>
            <w:left w:w="108" w:type="dxa"/>
            <w:bottom w:w="0" w:type="dxa"/>
            <w:right w:w="108" w:type="dxa"/>
          </w:tblCellMar>
        </w:tblPrEx>
        <w:trPr>
          <w:trHeight w:val="810" w:hRule="atLeast"/>
        </w:trPr>
        <w:tc>
          <w:tcPr>
            <w:tcW w:w="9465" w:type="dxa"/>
            <w:gridSpan w:val="5"/>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仿宋" w:hAnsi="仿宋" w:eastAsia="仿宋" w:cs="宋体"/>
                <w:color w:val="auto"/>
                <w:szCs w:val="21"/>
              </w:rPr>
            </w:pPr>
            <w:r>
              <w:rPr>
                <w:rFonts w:hint="eastAsia" w:ascii="仿宋" w:hAnsi="仿宋" w:eastAsia="仿宋" w:cs="宋体"/>
                <w:color w:val="auto"/>
                <w:szCs w:val="21"/>
              </w:rPr>
              <w:t>其他要求：最终报价应为项目所有服务内容费用总和且包含税费。</w:t>
            </w:r>
          </w:p>
        </w:tc>
      </w:tr>
      <w:tr>
        <w:tblPrEx>
          <w:tblCellMar>
            <w:top w:w="0" w:type="dxa"/>
            <w:left w:w="108" w:type="dxa"/>
            <w:bottom w:w="0" w:type="dxa"/>
            <w:right w:w="108" w:type="dxa"/>
          </w:tblCellMar>
        </w:tblPrEx>
        <w:trPr>
          <w:trHeight w:val="2832" w:hRule="atLeast"/>
        </w:trPr>
        <w:tc>
          <w:tcPr>
            <w:tcW w:w="9465" w:type="dxa"/>
            <w:gridSpan w:val="5"/>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800" w:lineRule="exact"/>
              <w:rPr>
                <w:rFonts w:ascii="仿宋" w:hAnsi="仿宋" w:eastAsia="仿宋" w:cs="仿宋"/>
                <w:color w:val="auto"/>
                <w:u w:val="single"/>
              </w:rPr>
            </w:pPr>
            <w:r>
              <w:rPr>
                <w:rFonts w:hint="eastAsia" w:ascii="仿宋" w:hAnsi="仿宋" w:eastAsia="仿宋" w:cs="仿宋"/>
                <w:color w:val="auto"/>
              </w:rPr>
              <w:t>投标人（加盖鲜章）：</w:t>
            </w:r>
          </w:p>
          <w:p>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p>
          <w:p>
            <w:pPr>
              <w:spacing w:line="800" w:lineRule="exact"/>
              <w:rPr>
                <w:rFonts w:ascii="仿宋" w:hAnsi="仿宋" w:eastAsia="仿宋" w:cs="仿宋"/>
                <w:color w:val="auto"/>
                <w:szCs w:val="21"/>
              </w:rPr>
            </w:pP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tc>
      </w:tr>
    </w:tbl>
    <w:p>
      <w:pPr>
        <w:spacing w:line="360" w:lineRule="auto"/>
        <w:ind w:firstLine="2" w:firstLineChars="1"/>
        <w:rPr>
          <w:rFonts w:ascii="仿宋" w:hAnsi="仿宋" w:eastAsia="仿宋" w:cs="仿宋"/>
          <w:color w:val="auto"/>
          <w:szCs w:val="21"/>
          <w:u w:val="single"/>
        </w:rPr>
      </w:pPr>
    </w:p>
    <w:p>
      <w:pPr>
        <w:spacing w:line="360" w:lineRule="auto"/>
        <w:ind w:firstLine="2" w:firstLineChars="1"/>
        <w:rPr>
          <w:rFonts w:ascii="仿宋" w:hAnsi="仿宋" w:eastAsia="仿宋" w:cs="仿宋"/>
          <w:color w:val="auto"/>
          <w:szCs w:val="21"/>
          <w:u w:val="single"/>
        </w:rPr>
      </w:pPr>
    </w:p>
    <w:p>
      <w:pPr>
        <w:spacing w:line="360" w:lineRule="auto"/>
        <w:ind w:firstLine="2" w:firstLineChars="1"/>
        <w:rPr>
          <w:rFonts w:ascii="仿宋" w:hAnsi="仿宋" w:eastAsia="仿宋" w:cs="仿宋"/>
          <w:color w:val="auto"/>
          <w:szCs w:val="21"/>
        </w:rPr>
      </w:pPr>
      <w:r>
        <w:rPr>
          <w:rFonts w:hint="eastAsia" w:ascii="仿宋" w:hAnsi="仿宋" w:eastAsia="仿宋" w:cs="仿宋"/>
          <w:color w:val="auto"/>
          <w:szCs w:val="21"/>
        </w:rPr>
        <w:t>投标人：</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（盖单位公章）</w:t>
      </w:r>
    </w:p>
    <w:p>
      <w:pPr>
        <w:spacing w:line="360" w:lineRule="auto"/>
        <w:ind w:firstLine="2" w:firstLineChars="1"/>
        <w:rPr>
          <w:rFonts w:ascii="仿宋" w:hAnsi="仿宋" w:eastAsia="仿宋" w:cs="仿宋"/>
          <w:color w:val="auto"/>
          <w:szCs w:val="21"/>
        </w:rPr>
      </w:pPr>
      <w:r>
        <w:rPr>
          <w:rFonts w:hint="eastAsia" w:ascii="仿宋" w:hAnsi="仿宋" w:eastAsia="仿宋" w:cs="仿宋"/>
          <w:color w:val="auto"/>
          <w:szCs w:val="21"/>
        </w:rPr>
        <w:t>法定代表人或其委托代理人：</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（签字或盖章）</w:t>
      </w:r>
    </w:p>
    <w:p>
      <w:pPr>
        <w:spacing w:line="360" w:lineRule="auto"/>
        <w:rPr>
          <w:rFonts w:ascii="仿宋" w:hAnsi="仿宋" w:eastAsia="仿宋" w:cs="仿宋"/>
          <w:color w:val="auto"/>
          <w:sz w:val="24"/>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pPr>
        <w:rPr>
          <w:rFonts w:ascii="仿宋" w:hAnsi="仿宋" w:eastAsia="仿宋" w:cs="仿宋"/>
          <w:color w:val="auto"/>
          <w:sz w:val="22"/>
          <w:szCs w:val="22"/>
        </w:rPr>
      </w:pPr>
    </w:p>
    <w:p>
      <w:pPr>
        <w:widowControl/>
        <w:jc w:val="left"/>
        <w:rPr>
          <w:rFonts w:ascii="仿宋" w:hAnsi="仿宋" w:eastAsia="仿宋" w:cs="仿宋"/>
          <w:b/>
          <w:bCs/>
          <w:color w:val="auto"/>
          <w:sz w:val="32"/>
          <w:szCs w:val="28"/>
        </w:rPr>
      </w:pPr>
      <w:bookmarkStart w:id="363" w:name="_Toc27126"/>
      <w:bookmarkStart w:id="364" w:name="_Toc24082"/>
      <w:bookmarkStart w:id="365" w:name="_Toc6300"/>
      <w:r>
        <w:rPr>
          <w:rFonts w:ascii="仿宋" w:hAnsi="仿宋" w:eastAsia="仿宋" w:cs="仿宋"/>
          <w:color w:val="auto"/>
          <w:sz w:val="32"/>
          <w:szCs w:val="28"/>
        </w:rPr>
        <w:br w:type="page"/>
      </w:r>
    </w:p>
    <w:bookmarkEnd w:id="363"/>
    <w:bookmarkEnd w:id="364"/>
    <w:bookmarkEnd w:id="365"/>
    <w:p>
      <w:pPr>
        <w:pStyle w:val="4"/>
        <w:numPr>
          <w:ilvl w:val="2"/>
          <w:numId w:val="0"/>
        </w:numPr>
        <w:spacing w:line="416" w:lineRule="auto"/>
        <w:rPr>
          <w:rFonts w:ascii="仿宋" w:hAnsi="仿宋" w:eastAsia="仿宋" w:cs="仿宋"/>
          <w:color w:val="auto"/>
          <w:sz w:val="28"/>
          <w:szCs w:val="28"/>
        </w:rPr>
      </w:pPr>
      <w:r>
        <w:rPr>
          <w:rFonts w:hint="eastAsia" w:ascii="仿宋" w:hAnsi="仿宋" w:eastAsia="仿宋" w:cs="仿宋"/>
          <w:color w:val="auto"/>
          <w:sz w:val="28"/>
          <w:szCs w:val="28"/>
        </w:rPr>
        <w:t>三、项目服务方案</w:t>
      </w:r>
    </w:p>
    <w:p>
      <w:pPr>
        <w:spacing w:line="360" w:lineRule="auto"/>
        <w:jc w:val="center"/>
        <w:rPr>
          <w:rFonts w:ascii="宋体" w:hAnsi="宋体"/>
          <w:color w:val="auto"/>
          <w:szCs w:val="21"/>
        </w:rPr>
      </w:pPr>
      <w:r>
        <w:rPr>
          <w:rFonts w:hint="eastAsia" w:ascii="宋体" w:hAnsi="宋体"/>
          <w:color w:val="auto"/>
          <w:szCs w:val="21"/>
        </w:rPr>
        <w:t>（</w:t>
      </w:r>
      <w:r>
        <w:rPr>
          <w:rFonts w:hint="eastAsia" w:ascii="宋体" w:hAnsi="宋体"/>
          <w:b/>
          <w:bCs/>
          <w:color w:val="auto"/>
          <w:szCs w:val="21"/>
        </w:rPr>
        <w:t>内容</w:t>
      </w:r>
      <w:r>
        <w:rPr>
          <w:rFonts w:hint="eastAsia" w:ascii="宋体" w:hAnsi="宋体"/>
          <w:b/>
          <w:color w:val="auto"/>
          <w:szCs w:val="21"/>
        </w:rPr>
        <w:t>由投标人自行编制</w:t>
      </w:r>
      <w:r>
        <w:rPr>
          <w:rFonts w:hint="eastAsia" w:ascii="宋体" w:hAnsi="宋体"/>
          <w:color w:val="auto"/>
          <w:szCs w:val="21"/>
        </w:rPr>
        <w:t>）</w:t>
      </w:r>
    </w:p>
    <w:p>
      <w:pPr>
        <w:spacing w:line="360" w:lineRule="auto"/>
        <w:ind w:firstLine="420" w:firstLineChars="200"/>
        <w:rPr>
          <w:rFonts w:ascii="宋体" w:hAnsi="宋体"/>
          <w:color w:val="auto"/>
          <w:szCs w:val="21"/>
        </w:rPr>
      </w:pPr>
    </w:p>
    <w:p>
      <w:pPr>
        <w:spacing w:line="360" w:lineRule="auto"/>
        <w:ind w:firstLine="420" w:firstLineChars="200"/>
        <w:rPr>
          <w:rFonts w:ascii="宋体" w:hAnsi="宋体"/>
          <w:color w:val="auto"/>
          <w:szCs w:val="21"/>
        </w:rPr>
      </w:pPr>
      <w:r>
        <w:rPr>
          <w:rFonts w:hint="eastAsia" w:ascii="宋体" w:hAnsi="宋体"/>
          <w:color w:val="auto"/>
          <w:szCs w:val="21"/>
        </w:rPr>
        <w:t>包含但不限于：</w:t>
      </w:r>
    </w:p>
    <w:p>
      <w:pPr>
        <w:spacing w:line="360" w:lineRule="auto"/>
        <w:ind w:firstLine="480"/>
        <w:jc w:val="left"/>
        <w:rPr>
          <w:rFonts w:ascii="宋体" w:hAnsi="宋体"/>
          <w:color w:val="auto"/>
          <w:szCs w:val="21"/>
        </w:rPr>
      </w:pPr>
      <w:r>
        <w:rPr>
          <w:rFonts w:hint="eastAsia" w:ascii="宋体" w:hAnsi="宋体"/>
          <w:color w:val="auto"/>
          <w:szCs w:val="21"/>
        </w:rPr>
        <w:t>1.项目建设计划及保障措施</w:t>
      </w:r>
    </w:p>
    <w:p>
      <w:pPr>
        <w:spacing w:line="360" w:lineRule="auto"/>
        <w:ind w:firstLine="480"/>
        <w:jc w:val="left"/>
        <w:rPr>
          <w:rFonts w:ascii="宋体" w:hAnsi="宋体"/>
          <w:color w:val="auto"/>
          <w:szCs w:val="21"/>
        </w:rPr>
      </w:pPr>
      <w:r>
        <w:rPr>
          <w:rFonts w:hint="eastAsia" w:ascii="宋体" w:hAnsi="宋体"/>
          <w:color w:val="auto"/>
          <w:szCs w:val="21"/>
        </w:rPr>
        <w:t>2.售后服务方案及承诺</w:t>
      </w:r>
    </w:p>
    <w:p>
      <w:pPr>
        <w:spacing w:line="360" w:lineRule="auto"/>
        <w:ind w:firstLine="480"/>
        <w:jc w:val="left"/>
        <w:rPr>
          <w:rFonts w:ascii="宋体" w:hAnsi="宋体"/>
          <w:color w:val="auto"/>
          <w:szCs w:val="21"/>
        </w:rPr>
      </w:pPr>
      <w:r>
        <w:rPr>
          <w:rFonts w:hint="eastAsia" w:ascii="宋体" w:hAnsi="宋体"/>
          <w:color w:val="auto"/>
          <w:szCs w:val="21"/>
        </w:rPr>
        <w:t>3.培训方案</w:t>
      </w:r>
    </w:p>
    <w:p>
      <w:pPr>
        <w:spacing w:line="360" w:lineRule="auto"/>
        <w:ind w:firstLine="480"/>
        <w:jc w:val="left"/>
        <w:rPr>
          <w:rFonts w:ascii="宋体" w:hAnsi="宋体"/>
          <w:color w:val="auto"/>
          <w:szCs w:val="21"/>
        </w:rPr>
      </w:pPr>
      <w:r>
        <w:rPr>
          <w:rFonts w:hint="eastAsia" w:ascii="宋体" w:hAnsi="宋体"/>
          <w:color w:val="auto"/>
          <w:szCs w:val="21"/>
        </w:rPr>
        <w:t>4.应急预案及措施</w:t>
      </w:r>
    </w:p>
    <w:p>
      <w:pPr>
        <w:spacing w:line="360" w:lineRule="auto"/>
        <w:ind w:firstLine="480"/>
        <w:jc w:val="left"/>
        <w:rPr>
          <w:rFonts w:ascii="宋体" w:hAnsi="宋体"/>
          <w:color w:val="auto"/>
          <w:szCs w:val="21"/>
        </w:rPr>
      </w:pPr>
      <w:r>
        <w:rPr>
          <w:rFonts w:hint="eastAsia" w:ascii="宋体" w:hAnsi="宋体"/>
          <w:color w:val="auto"/>
          <w:szCs w:val="21"/>
        </w:rPr>
        <w:t>5.服务质量承诺及保证措施</w:t>
      </w:r>
    </w:p>
    <w:p>
      <w:pPr>
        <w:spacing w:line="360" w:lineRule="auto"/>
        <w:ind w:firstLine="480"/>
        <w:jc w:val="left"/>
        <w:rPr>
          <w:rFonts w:ascii="宋体" w:hAnsi="宋体"/>
          <w:color w:val="auto"/>
          <w:szCs w:val="21"/>
        </w:rPr>
      </w:pPr>
      <w:r>
        <w:rPr>
          <w:rFonts w:hint="eastAsia" w:ascii="宋体" w:hAnsi="宋体"/>
          <w:color w:val="auto"/>
          <w:szCs w:val="21"/>
        </w:rPr>
        <w:t>6.违约处罚措施及承诺</w:t>
      </w:r>
    </w:p>
    <w:p>
      <w:pPr>
        <w:spacing w:line="360" w:lineRule="auto"/>
        <w:ind w:firstLine="480" w:firstLineChars="200"/>
        <w:jc w:val="left"/>
        <w:rPr>
          <w:rFonts w:ascii="宋体" w:hAnsi="宋体"/>
          <w:color w:val="auto"/>
          <w:sz w:val="24"/>
        </w:rPr>
      </w:pPr>
      <w:r>
        <w:rPr>
          <w:rFonts w:hint="eastAsia" w:ascii="宋体" w:hAnsi="宋体"/>
          <w:color w:val="auto"/>
          <w:sz w:val="24"/>
        </w:rPr>
        <w:t>………………</w:t>
      </w:r>
    </w:p>
    <w:p>
      <w:pPr>
        <w:widowControl/>
        <w:jc w:val="left"/>
        <w:rPr>
          <w:rFonts w:ascii="宋体" w:hAnsi="宋体"/>
          <w:color w:val="auto"/>
          <w:sz w:val="24"/>
        </w:rPr>
      </w:pPr>
      <w:r>
        <w:rPr>
          <w:rFonts w:ascii="宋体" w:hAnsi="宋体"/>
          <w:color w:val="auto"/>
          <w:sz w:val="24"/>
        </w:rPr>
        <w:br w:type="page"/>
      </w:r>
    </w:p>
    <w:p>
      <w:pPr>
        <w:pStyle w:val="2"/>
        <w:numPr>
          <w:ilvl w:val="0"/>
          <w:numId w:val="0"/>
        </w:numPr>
        <w:ind w:left="-284" w:hanging="284"/>
        <w:jc w:val="center"/>
        <w:rPr>
          <w:rFonts w:ascii="仿宋" w:hAnsi="仿宋" w:eastAsia="仿宋" w:cs="仿宋"/>
          <w:color w:val="auto"/>
          <w:sz w:val="52"/>
          <w:szCs w:val="32"/>
        </w:rPr>
      </w:pPr>
      <w:bookmarkStart w:id="366" w:name="_Toc1640"/>
      <w:bookmarkEnd w:id="366"/>
      <w:bookmarkStart w:id="367" w:name="_Toc1800"/>
      <w:bookmarkEnd w:id="367"/>
      <w:bookmarkStart w:id="368" w:name="_Toc15158"/>
      <w:bookmarkEnd w:id="368"/>
      <w:bookmarkStart w:id="369" w:name="_Toc12253"/>
      <w:bookmarkEnd w:id="369"/>
      <w:bookmarkStart w:id="370" w:name="_Toc8384"/>
      <w:bookmarkEnd w:id="370"/>
      <w:bookmarkStart w:id="371" w:name="_Toc32162"/>
      <w:bookmarkEnd w:id="371"/>
      <w:r>
        <w:rPr>
          <w:rFonts w:hint="eastAsia" w:ascii="仿宋" w:hAnsi="仿宋" w:eastAsia="仿宋" w:cs="仿宋"/>
          <w:color w:val="auto"/>
          <w:sz w:val="52"/>
          <w:szCs w:val="32"/>
        </w:rPr>
        <w:t>第四章 项目需求</w:t>
      </w:r>
    </w:p>
    <w:p>
      <w:pPr>
        <w:spacing w:line="360" w:lineRule="auto"/>
        <w:outlineLvl w:val="1"/>
        <w:rPr>
          <w:rFonts w:ascii="仿宋" w:hAnsi="仿宋" w:eastAsia="仿宋" w:cs="仿宋"/>
          <w:b/>
          <w:color w:val="auto"/>
          <w:szCs w:val="21"/>
        </w:rPr>
      </w:pPr>
      <w:bookmarkStart w:id="372" w:name="_Toc4137"/>
      <w:bookmarkEnd w:id="372"/>
      <w:r>
        <w:rPr>
          <w:rFonts w:hint="eastAsia" w:ascii="仿宋" w:hAnsi="仿宋" w:eastAsia="仿宋" w:cs="仿宋"/>
          <w:b/>
          <w:color w:val="auto"/>
          <w:szCs w:val="21"/>
        </w:rPr>
        <w:t>一、采购标的需实现的功能或者目标；</w:t>
      </w:r>
    </w:p>
    <w:p>
      <w:pPr>
        <w:spacing w:line="360" w:lineRule="auto"/>
        <w:ind w:firstLine="420"/>
        <w:jc w:val="left"/>
        <w:rPr>
          <w:rFonts w:ascii="仿宋" w:hAnsi="仿宋" w:eastAsia="仿宋" w:cs="仿宋"/>
          <w:color w:val="auto"/>
          <w:szCs w:val="21"/>
        </w:rPr>
      </w:pPr>
      <w:r>
        <w:rPr>
          <w:rFonts w:hint="eastAsia" w:ascii="仿宋" w:hAnsi="仿宋" w:eastAsia="仿宋" w:cs="仿宋"/>
          <w:color w:val="auto"/>
          <w:szCs w:val="21"/>
        </w:rPr>
        <w:t>满足云南师范大学附属世纪金源学校智慧生态农场建设项目基础设施和信息化建设需求。</w:t>
      </w:r>
    </w:p>
    <w:p>
      <w:pPr>
        <w:spacing w:line="360" w:lineRule="auto"/>
        <w:outlineLvl w:val="1"/>
        <w:rPr>
          <w:rFonts w:ascii="仿宋" w:hAnsi="仿宋" w:eastAsia="仿宋" w:cs="仿宋"/>
          <w:b/>
          <w:color w:val="auto"/>
          <w:spacing w:val="-6"/>
          <w:szCs w:val="21"/>
        </w:rPr>
      </w:pPr>
      <w:bookmarkStart w:id="373" w:name="_Toc4664"/>
      <w:bookmarkEnd w:id="373"/>
      <w:r>
        <w:rPr>
          <w:rFonts w:hint="eastAsia" w:ascii="仿宋" w:hAnsi="仿宋" w:eastAsia="仿宋" w:cs="仿宋"/>
          <w:b/>
          <w:color w:val="auto"/>
          <w:spacing w:val="-6"/>
          <w:szCs w:val="21"/>
        </w:rPr>
        <w:t>二、采购标的需执行的国家相关标准、行业标准、地方标准或者其他标准、规范；</w:t>
      </w:r>
    </w:p>
    <w:p>
      <w:pPr>
        <w:spacing w:line="360" w:lineRule="auto"/>
        <w:ind w:firstLine="420"/>
        <w:jc w:val="left"/>
        <w:rPr>
          <w:rFonts w:ascii="仿宋" w:hAnsi="仿宋" w:eastAsia="仿宋" w:cs="仿宋"/>
          <w:color w:val="auto"/>
          <w:szCs w:val="21"/>
        </w:rPr>
      </w:pPr>
      <w:r>
        <w:rPr>
          <w:rFonts w:hint="eastAsia" w:ascii="仿宋" w:hAnsi="仿宋" w:eastAsia="仿宋" w:cs="仿宋"/>
          <w:color w:val="auto"/>
          <w:szCs w:val="21"/>
        </w:rPr>
        <w:t>满足国家及其他相关标准和规范要求，达到一次性验收合格。</w:t>
      </w:r>
    </w:p>
    <w:p>
      <w:pPr>
        <w:numPr>
          <w:ilvl w:val="0"/>
          <w:numId w:val="22"/>
        </w:numPr>
        <w:spacing w:line="360" w:lineRule="auto"/>
        <w:outlineLvl w:val="1"/>
        <w:rPr>
          <w:rFonts w:ascii="仿宋" w:hAnsi="仿宋" w:eastAsia="仿宋" w:cs="仿宋"/>
          <w:b/>
          <w:color w:val="auto"/>
          <w:szCs w:val="21"/>
        </w:rPr>
      </w:pPr>
      <w:bookmarkStart w:id="374" w:name="_Toc3905"/>
      <w:bookmarkEnd w:id="374"/>
      <w:r>
        <w:rPr>
          <w:rFonts w:hint="eastAsia" w:ascii="仿宋" w:hAnsi="仿宋" w:eastAsia="仿宋" w:cs="仿宋"/>
          <w:b/>
          <w:color w:val="auto"/>
          <w:szCs w:val="21"/>
        </w:rPr>
        <w:t>采购标的需满足的质量、安全、技术规格、物理特性等要求；</w:t>
      </w:r>
    </w:p>
    <w:p>
      <w:pPr>
        <w:spacing w:line="360" w:lineRule="auto"/>
        <w:ind w:firstLine="420"/>
        <w:jc w:val="left"/>
        <w:rPr>
          <w:rFonts w:ascii="仿宋" w:hAnsi="仿宋" w:eastAsia="仿宋" w:cs="仿宋"/>
          <w:color w:val="auto"/>
          <w:szCs w:val="21"/>
        </w:rPr>
      </w:pPr>
      <w:r>
        <w:rPr>
          <w:rFonts w:hint="eastAsia" w:ascii="仿宋" w:hAnsi="仿宋" w:eastAsia="仿宋" w:cs="仿宋"/>
          <w:color w:val="auto"/>
          <w:szCs w:val="21"/>
        </w:rPr>
        <w:t>通过校园智慧生态农场建设，让学生认知农作物，认知植物。更加直观地了解农业生产的过程和原理，增强对农业的认识和兴趣。同时，通过实践操作，培养学生的动手能力、实践能力和创新精神，提高学生的综合素质。</w:t>
      </w:r>
    </w:p>
    <w:p>
      <w:pPr>
        <w:spacing w:line="360" w:lineRule="auto"/>
        <w:ind w:firstLine="420"/>
        <w:jc w:val="left"/>
        <w:rPr>
          <w:rFonts w:hint="eastAsia" w:ascii="仿宋" w:hAnsi="仿宋" w:eastAsia="仿宋" w:cs="仿宋"/>
          <w:color w:val="auto"/>
          <w:szCs w:val="21"/>
        </w:rPr>
      </w:pPr>
      <w:r>
        <w:rPr>
          <w:rFonts w:hint="eastAsia" w:ascii="仿宋" w:hAnsi="仿宋" w:eastAsia="仿宋" w:cs="仿宋"/>
          <w:color w:val="auto"/>
          <w:szCs w:val="21"/>
        </w:rPr>
        <w:t>建设内容：</w:t>
      </w:r>
    </w:p>
    <w:tbl>
      <w:tblPr>
        <w:tblStyle w:val="38"/>
        <w:tblpPr w:leftFromText="180" w:rightFromText="180" w:vertAnchor="page" w:horzAnchor="page" w:tblpX="1501" w:tblpY="6861"/>
        <w:tblOverlap w:val="never"/>
        <w:tblW w:w="846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1"/>
        <w:gridCol w:w="846"/>
        <w:gridCol w:w="863"/>
        <w:gridCol w:w="2319"/>
        <w:gridCol w:w="799"/>
        <w:gridCol w:w="641"/>
        <w:gridCol w:w="1045"/>
        <w:gridCol w:w="11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trPr>
        <w:tc>
          <w:tcPr>
            <w:tcW w:w="811" w:type="dxa"/>
          </w:tcPr>
          <w:p>
            <w:pPr>
              <w:rPr>
                <w:rFonts w:hint="eastAsia" w:ascii="宋体" w:hAnsi="宋体" w:eastAsia="宋体" w:cs="宋体"/>
                <w:b/>
                <w:bCs/>
                <w:color w:val="auto"/>
                <w:sz w:val="28"/>
                <w:szCs w:val="28"/>
                <w:vertAlign w:val="baseline"/>
                <w:lang w:val="en-US" w:eastAsia="zh-CN"/>
              </w:rPr>
            </w:pPr>
            <w:r>
              <w:rPr>
                <w:rFonts w:hint="eastAsia" w:ascii="宋体" w:hAnsi="宋体" w:eastAsia="宋体" w:cs="宋体"/>
                <w:b/>
                <w:bCs/>
                <w:color w:val="auto"/>
                <w:sz w:val="28"/>
                <w:szCs w:val="28"/>
                <w:vertAlign w:val="baseline"/>
                <w:lang w:val="en-US" w:eastAsia="zh-CN"/>
              </w:rPr>
              <w:t>序号</w:t>
            </w:r>
          </w:p>
        </w:tc>
        <w:tc>
          <w:tcPr>
            <w:tcW w:w="846" w:type="dxa"/>
          </w:tcPr>
          <w:p>
            <w:pPr>
              <w:rPr>
                <w:rFonts w:hint="eastAsia" w:ascii="宋体" w:hAnsi="宋体" w:eastAsia="宋体" w:cs="宋体"/>
                <w:b/>
                <w:bCs/>
                <w:color w:val="auto"/>
                <w:sz w:val="28"/>
                <w:szCs w:val="28"/>
                <w:vertAlign w:val="baseline"/>
                <w:lang w:val="en-US" w:eastAsia="zh-CN"/>
              </w:rPr>
            </w:pPr>
            <w:r>
              <w:rPr>
                <w:rFonts w:hint="eastAsia" w:ascii="宋体" w:hAnsi="宋体" w:eastAsia="宋体" w:cs="宋体"/>
                <w:b/>
                <w:bCs/>
                <w:color w:val="auto"/>
                <w:sz w:val="28"/>
                <w:szCs w:val="28"/>
                <w:vertAlign w:val="baseline"/>
                <w:lang w:val="en-US" w:eastAsia="zh-CN"/>
              </w:rPr>
              <w:t>类别</w:t>
            </w:r>
          </w:p>
        </w:tc>
        <w:tc>
          <w:tcPr>
            <w:tcW w:w="863" w:type="dxa"/>
          </w:tcPr>
          <w:p>
            <w:pPr>
              <w:rPr>
                <w:rFonts w:hint="eastAsia" w:ascii="宋体" w:hAnsi="宋体" w:eastAsia="宋体" w:cs="宋体"/>
                <w:b/>
                <w:bCs/>
                <w:color w:val="auto"/>
                <w:sz w:val="28"/>
                <w:szCs w:val="28"/>
                <w:vertAlign w:val="baseline"/>
                <w:lang w:val="en-US" w:eastAsia="zh-CN"/>
              </w:rPr>
            </w:pPr>
            <w:r>
              <w:rPr>
                <w:rFonts w:hint="eastAsia" w:ascii="宋体" w:hAnsi="宋体" w:eastAsia="宋体" w:cs="宋体"/>
                <w:b/>
                <w:bCs/>
                <w:color w:val="auto"/>
                <w:sz w:val="28"/>
                <w:szCs w:val="28"/>
                <w:vertAlign w:val="baseline"/>
                <w:lang w:val="en-US" w:eastAsia="zh-CN"/>
              </w:rPr>
              <w:t>名称</w:t>
            </w:r>
          </w:p>
        </w:tc>
        <w:tc>
          <w:tcPr>
            <w:tcW w:w="2319" w:type="dxa"/>
          </w:tcPr>
          <w:p>
            <w:pPr>
              <w:rPr>
                <w:rFonts w:hint="eastAsia" w:ascii="宋体" w:hAnsi="宋体" w:eastAsia="宋体" w:cs="宋体"/>
                <w:b/>
                <w:bCs/>
                <w:color w:val="auto"/>
                <w:sz w:val="28"/>
                <w:szCs w:val="28"/>
                <w:vertAlign w:val="baseline"/>
                <w:lang w:val="en-US" w:eastAsia="zh-CN"/>
              </w:rPr>
            </w:pPr>
            <w:r>
              <w:rPr>
                <w:rFonts w:hint="eastAsia" w:ascii="宋体" w:hAnsi="宋体" w:eastAsia="宋体" w:cs="宋体"/>
                <w:b/>
                <w:bCs/>
                <w:color w:val="auto"/>
                <w:sz w:val="28"/>
                <w:szCs w:val="28"/>
                <w:vertAlign w:val="baseline"/>
                <w:lang w:val="en-US" w:eastAsia="zh-CN"/>
              </w:rPr>
              <w:t>工艺/材质</w:t>
            </w:r>
          </w:p>
        </w:tc>
        <w:tc>
          <w:tcPr>
            <w:tcW w:w="799" w:type="dxa"/>
          </w:tcPr>
          <w:p>
            <w:pPr>
              <w:rPr>
                <w:rFonts w:hint="eastAsia" w:ascii="宋体" w:hAnsi="宋体" w:eastAsia="宋体" w:cs="宋体"/>
                <w:b/>
                <w:bCs/>
                <w:color w:val="auto"/>
                <w:sz w:val="28"/>
                <w:szCs w:val="28"/>
                <w:vertAlign w:val="baseline"/>
                <w:lang w:val="en-US" w:eastAsia="zh-CN"/>
              </w:rPr>
            </w:pPr>
            <w:r>
              <w:rPr>
                <w:rFonts w:hint="eastAsia" w:ascii="宋体" w:hAnsi="宋体" w:eastAsia="宋体" w:cs="宋体"/>
                <w:b/>
                <w:bCs/>
                <w:color w:val="auto"/>
                <w:sz w:val="28"/>
                <w:szCs w:val="28"/>
                <w:vertAlign w:val="baseline"/>
                <w:lang w:val="en-US" w:eastAsia="zh-CN"/>
              </w:rPr>
              <w:t>数量</w:t>
            </w:r>
          </w:p>
        </w:tc>
        <w:tc>
          <w:tcPr>
            <w:tcW w:w="641" w:type="dxa"/>
          </w:tcPr>
          <w:p>
            <w:pPr>
              <w:rPr>
                <w:rFonts w:hint="eastAsia" w:ascii="宋体" w:hAnsi="宋体" w:eastAsia="宋体" w:cs="宋体"/>
                <w:b/>
                <w:bCs/>
                <w:color w:val="auto"/>
                <w:sz w:val="28"/>
                <w:szCs w:val="28"/>
                <w:vertAlign w:val="baseline"/>
                <w:lang w:val="en-US" w:eastAsia="zh-CN"/>
              </w:rPr>
            </w:pPr>
            <w:r>
              <w:rPr>
                <w:rFonts w:hint="eastAsia" w:ascii="宋体" w:hAnsi="宋体" w:eastAsia="宋体" w:cs="宋体"/>
                <w:b/>
                <w:bCs/>
                <w:color w:val="auto"/>
                <w:sz w:val="28"/>
                <w:szCs w:val="28"/>
                <w:vertAlign w:val="baseline"/>
                <w:lang w:val="en-US" w:eastAsia="zh-CN"/>
              </w:rPr>
              <w:t>单位</w:t>
            </w:r>
          </w:p>
        </w:tc>
        <w:tc>
          <w:tcPr>
            <w:tcW w:w="1045" w:type="dxa"/>
          </w:tcPr>
          <w:p>
            <w:pPr>
              <w:jc w:val="center"/>
              <w:rPr>
                <w:rFonts w:hint="eastAsia" w:ascii="宋体" w:hAnsi="宋体" w:eastAsia="宋体" w:cs="宋体"/>
                <w:b/>
                <w:bCs/>
                <w:color w:val="auto"/>
                <w:sz w:val="28"/>
                <w:szCs w:val="28"/>
                <w:vertAlign w:val="baseline"/>
                <w:lang w:val="en-US" w:eastAsia="zh-CN"/>
              </w:rPr>
            </w:pPr>
            <w:r>
              <w:rPr>
                <w:rFonts w:hint="eastAsia" w:ascii="宋体" w:hAnsi="宋体" w:eastAsia="宋体" w:cs="宋体"/>
                <w:b/>
                <w:bCs/>
                <w:color w:val="auto"/>
                <w:sz w:val="28"/>
                <w:szCs w:val="28"/>
                <w:vertAlign w:val="baseline"/>
                <w:lang w:val="en-US" w:eastAsia="zh-CN"/>
              </w:rPr>
              <w:t>单价</w:t>
            </w:r>
          </w:p>
          <w:p>
            <w:pPr>
              <w:jc w:val="center"/>
              <w:rPr>
                <w:rFonts w:hint="eastAsia" w:ascii="宋体" w:hAnsi="宋体" w:eastAsia="宋体" w:cs="宋体"/>
                <w:b/>
                <w:bCs/>
                <w:color w:val="auto"/>
                <w:sz w:val="28"/>
                <w:szCs w:val="28"/>
                <w:vertAlign w:val="baseline"/>
                <w:lang w:val="en-US" w:eastAsia="zh-CN"/>
              </w:rPr>
            </w:pPr>
            <w:r>
              <w:rPr>
                <w:rFonts w:hint="eastAsia" w:ascii="宋体" w:hAnsi="宋体" w:cs="宋体"/>
                <w:b/>
                <w:bCs/>
                <w:color w:val="auto"/>
                <w:sz w:val="15"/>
                <w:szCs w:val="15"/>
                <w:vertAlign w:val="baseline"/>
                <w:lang w:val="en-US" w:eastAsia="zh-CN"/>
              </w:rPr>
              <w:t>（最高限价）</w:t>
            </w:r>
          </w:p>
        </w:tc>
        <w:tc>
          <w:tcPr>
            <w:tcW w:w="1145" w:type="dxa"/>
          </w:tcPr>
          <w:p>
            <w:pPr>
              <w:jc w:val="center"/>
              <w:rPr>
                <w:rFonts w:hint="eastAsia" w:ascii="宋体" w:hAnsi="宋体" w:eastAsia="宋体" w:cs="宋体"/>
                <w:b/>
                <w:bCs/>
                <w:color w:val="auto"/>
                <w:sz w:val="28"/>
                <w:szCs w:val="28"/>
                <w:vertAlign w:val="baseline"/>
                <w:lang w:val="en-US" w:eastAsia="zh-CN"/>
              </w:rPr>
            </w:pPr>
            <w:r>
              <w:rPr>
                <w:rFonts w:hint="eastAsia" w:ascii="宋体" w:hAnsi="宋体" w:eastAsia="宋体" w:cs="宋体"/>
                <w:b/>
                <w:bCs/>
                <w:color w:val="auto"/>
                <w:sz w:val="28"/>
                <w:szCs w:val="28"/>
                <w:vertAlign w:val="baseline"/>
                <w:lang w:val="en-US" w:eastAsia="zh-CN"/>
              </w:rPr>
              <w:t>总价</w:t>
            </w:r>
          </w:p>
          <w:p>
            <w:pPr>
              <w:jc w:val="center"/>
              <w:rPr>
                <w:rFonts w:hint="eastAsia" w:ascii="宋体" w:hAnsi="宋体" w:eastAsia="宋体" w:cs="宋体"/>
                <w:b/>
                <w:bCs/>
                <w:color w:val="auto"/>
                <w:sz w:val="28"/>
                <w:szCs w:val="28"/>
                <w:vertAlign w:val="baseline"/>
                <w:lang w:val="en-US" w:eastAsia="zh-CN"/>
              </w:rPr>
            </w:pPr>
            <w:r>
              <w:rPr>
                <w:rFonts w:hint="eastAsia" w:ascii="宋体" w:hAnsi="宋体" w:cs="宋体"/>
                <w:b/>
                <w:bCs/>
                <w:color w:val="auto"/>
                <w:sz w:val="15"/>
                <w:szCs w:val="15"/>
                <w:vertAlign w:val="baseline"/>
                <w:lang w:val="en-US" w:eastAsia="zh-CN"/>
              </w:rPr>
              <w:t>（最高限价）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3" w:hRule="atLeast"/>
        </w:trPr>
        <w:tc>
          <w:tcPr>
            <w:tcW w:w="811" w:type="dxa"/>
          </w:tcPr>
          <w:p>
            <w:pPr>
              <w:jc w:val="center"/>
              <w:rPr>
                <w:rFonts w:hint="eastAsia"/>
                <w:color w:val="auto"/>
                <w:sz w:val="32"/>
                <w:szCs w:val="32"/>
                <w:vertAlign w:val="baseline"/>
                <w:lang w:val="en-US" w:eastAsia="zh-CN"/>
              </w:rPr>
            </w:pPr>
          </w:p>
          <w:p>
            <w:pPr>
              <w:jc w:val="center"/>
              <w:rPr>
                <w:rFonts w:hint="eastAsia"/>
                <w:color w:val="auto"/>
                <w:sz w:val="32"/>
                <w:szCs w:val="32"/>
                <w:vertAlign w:val="baseline"/>
                <w:lang w:val="en-US" w:eastAsia="zh-CN"/>
              </w:rPr>
            </w:pPr>
          </w:p>
          <w:p>
            <w:pPr>
              <w:jc w:val="center"/>
              <w:rPr>
                <w:rFonts w:hint="eastAsia" w:eastAsiaTheme="minorEastAsia"/>
                <w:color w:val="auto"/>
                <w:sz w:val="32"/>
                <w:szCs w:val="32"/>
                <w:vertAlign w:val="baseline"/>
                <w:lang w:val="en-US" w:eastAsia="zh-CN"/>
              </w:rPr>
            </w:pPr>
            <w:r>
              <w:rPr>
                <w:rFonts w:hint="eastAsia"/>
                <w:color w:val="auto"/>
                <w:sz w:val="32"/>
                <w:szCs w:val="32"/>
                <w:vertAlign w:val="baseline"/>
                <w:lang w:val="en-US" w:eastAsia="zh-CN"/>
              </w:rPr>
              <w:t>1</w:t>
            </w:r>
          </w:p>
        </w:tc>
        <w:tc>
          <w:tcPr>
            <w:tcW w:w="846" w:type="dxa"/>
          </w:tcPr>
          <w:p>
            <w:pPr>
              <w:jc w:val="center"/>
              <w:rPr>
                <w:rFonts w:hint="eastAsia"/>
                <w:color w:val="auto"/>
                <w:sz w:val="28"/>
                <w:szCs w:val="28"/>
                <w:vertAlign w:val="baseline"/>
                <w:lang w:val="en-US" w:eastAsia="zh-CN"/>
              </w:rPr>
            </w:pPr>
          </w:p>
          <w:p>
            <w:pPr>
              <w:jc w:val="center"/>
              <w:rPr>
                <w:rFonts w:hint="eastAsia"/>
                <w:color w:val="auto"/>
                <w:sz w:val="28"/>
                <w:szCs w:val="28"/>
                <w:vertAlign w:val="baseline"/>
                <w:lang w:val="en-US" w:eastAsia="zh-CN"/>
              </w:rPr>
            </w:pPr>
            <w:r>
              <w:rPr>
                <w:rFonts w:hint="eastAsia"/>
                <w:color w:val="auto"/>
                <w:sz w:val="28"/>
                <w:szCs w:val="28"/>
                <w:vertAlign w:val="baseline"/>
                <w:lang w:val="en-US" w:eastAsia="zh-CN"/>
              </w:rPr>
              <w:t>体</w:t>
            </w:r>
          </w:p>
          <w:p>
            <w:pPr>
              <w:jc w:val="center"/>
              <w:rPr>
                <w:rFonts w:hint="eastAsia"/>
                <w:color w:val="auto"/>
                <w:sz w:val="28"/>
                <w:szCs w:val="28"/>
                <w:vertAlign w:val="baseline"/>
                <w:lang w:val="en-US" w:eastAsia="zh-CN"/>
              </w:rPr>
            </w:pPr>
            <w:r>
              <w:rPr>
                <w:rFonts w:hint="eastAsia"/>
                <w:color w:val="auto"/>
                <w:sz w:val="28"/>
                <w:szCs w:val="28"/>
                <w:vertAlign w:val="baseline"/>
                <w:lang w:val="en-US" w:eastAsia="zh-CN"/>
              </w:rPr>
              <w:t>育</w:t>
            </w:r>
          </w:p>
          <w:p>
            <w:pPr>
              <w:jc w:val="center"/>
              <w:rPr>
                <w:rFonts w:hint="default" w:eastAsiaTheme="minorEastAsia"/>
                <w:color w:val="auto"/>
                <w:sz w:val="28"/>
                <w:szCs w:val="28"/>
                <w:vertAlign w:val="baseline"/>
                <w:lang w:val="en-US" w:eastAsia="zh-CN"/>
              </w:rPr>
            </w:pPr>
            <w:r>
              <w:rPr>
                <w:rFonts w:hint="eastAsia"/>
                <w:color w:val="auto"/>
                <w:sz w:val="28"/>
                <w:szCs w:val="28"/>
                <w:vertAlign w:val="baseline"/>
                <w:lang w:val="en-US" w:eastAsia="zh-CN"/>
              </w:rPr>
              <w:t>馆</w:t>
            </w:r>
          </w:p>
        </w:tc>
        <w:tc>
          <w:tcPr>
            <w:tcW w:w="863" w:type="dxa"/>
          </w:tcPr>
          <w:p>
            <w:pPr>
              <w:jc w:val="center"/>
              <w:rPr>
                <w:rFonts w:hint="default" w:eastAsiaTheme="minorEastAsia"/>
                <w:color w:val="auto"/>
                <w:sz w:val="28"/>
                <w:szCs w:val="28"/>
                <w:vertAlign w:val="baseline"/>
                <w:lang w:val="en-US" w:eastAsia="zh-CN"/>
              </w:rPr>
            </w:pPr>
            <w:r>
              <w:rPr>
                <w:rFonts w:hint="eastAsia"/>
                <w:color w:val="auto"/>
                <w:sz w:val="28"/>
                <w:szCs w:val="28"/>
                <w:vertAlign w:val="baseline"/>
                <w:lang w:val="en-US" w:eastAsia="zh-CN"/>
              </w:rPr>
              <w:t>工会之家风采展示</w:t>
            </w:r>
          </w:p>
        </w:tc>
        <w:tc>
          <w:tcPr>
            <w:tcW w:w="2319" w:type="dxa"/>
          </w:tcPr>
          <w:p>
            <w:pPr>
              <w:jc w:val="center"/>
              <w:rPr>
                <w:rFonts w:hint="default" w:eastAsiaTheme="minorEastAsia"/>
                <w:color w:val="auto"/>
                <w:sz w:val="28"/>
                <w:szCs w:val="28"/>
                <w:vertAlign w:val="baseline"/>
                <w:lang w:val="en-US" w:eastAsia="zh-CN"/>
              </w:rPr>
            </w:pPr>
            <w:r>
              <w:rPr>
                <w:rFonts w:hint="eastAsia"/>
                <w:color w:val="auto"/>
                <w:sz w:val="28"/>
                <w:szCs w:val="28"/>
                <w:vertAlign w:val="baseline"/>
                <w:lang w:val="en-US" w:eastAsia="zh-CN"/>
              </w:rPr>
              <w:t>采用1.5、1.0雪弗板UV雕刻，异形非标切割、丝网印制</w:t>
            </w:r>
            <w:r>
              <w:rPr>
                <w:rFonts w:hint="eastAsia" w:ascii="宋体" w:hAnsi="宋体" w:eastAsia="宋体" w:cs="宋体"/>
                <w:color w:val="auto"/>
                <w:sz w:val="28"/>
                <w:szCs w:val="28"/>
                <w:vertAlign w:val="baseline"/>
                <w:lang w:val="en-US" w:eastAsia="zh-CN"/>
              </w:rPr>
              <w:t>＋</w:t>
            </w:r>
            <w:r>
              <w:rPr>
                <w:rFonts w:hint="eastAsia"/>
                <w:color w:val="auto"/>
                <w:sz w:val="28"/>
                <w:szCs w:val="28"/>
                <w:vertAlign w:val="baseline"/>
                <w:lang w:val="en-US" w:eastAsia="zh-CN"/>
              </w:rPr>
              <w:t>亚克力制作，三种材料交替使用、多层立体施工</w:t>
            </w:r>
          </w:p>
        </w:tc>
        <w:tc>
          <w:tcPr>
            <w:tcW w:w="799" w:type="dxa"/>
          </w:tcPr>
          <w:p>
            <w:pPr>
              <w:jc w:val="center"/>
              <w:rPr>
                <w:rFonts w:hint="eastAsia"/>
                <w:color w:val="auto"/>
                <w:sz w:val="28"/>
                <w:szCs w:val="28"/>
                <w:vertAlign w:val="baseline"/>
                <w:lang w:val="en-US" w:eastAsia="zh-CN"/>
              </w:rPr>
            </w:pPr>
          </w:p>
          <w:p>
            <w:pPr>
              <w:jc w:val="center"/>
              <w:rPr>
                <w:rFonts w:hint="eastAsia"/>
                <w:color w:val="auto"/>
                <w:sz w:val="28"/>
                <w:szCs w:val="28"/>
                <w:vertAlign w:val="baseline"/>
                <w:lang w:val="en-US" w:eastAsia="zh-CN"/>
              </w:rPr>
            </w:pPr>
          </w:p>
          <w:p>
            <w:pPr>
              <w:jc w:val="center"/>
              <w:rPr>
                <w:rFonts w:hint="eastAsia" w:eastAsiaTheme="minorEastAsia"/>
                <w:color w:val="auto"/>
                <w:sz w:val="28"/>
                <w:szCs w:val="28"/>
                <w:vertAlign w:val="baseline"/>
                <w:lang w:val="en-US" w:eastAsia="zh-CN"/>
              </w:rPr>
            </w:pPr>
            <w:r>
              <w:rPr>
                <w:rFonts w:hint="eastAsia"/>
                <w:color w:val="auto"/>
                <w:sz w:val="28"/>
                <w:szCs w:val="28"/>
                <w:vertAlign w:val="baseline"/>
                <w:lang w:val="en-US" w:eastAsia="zh-CN"/>
              </w:rPr>
              <w:t>6</w:t>
            </w:r>
          </w:p>
        </w:tc>
        <w:tc>
          <w:tcPr>
            <w:tcW w:w="641" w:type="dxa"/>
          </w:tcPr>
          <w:p>
            <w:pPr>
              <w:jc w:val="center"/>
              <w:rPr>
                <w:rFonts w:hint="eastAsia"/>
                <w:color w:val="auto"/>
                <w:sz w:val="28"/>
                <w:szCs w:val="28"/>
                <w:vertAlign w:val="baseline"/>
                <w:lang w:val="en-US" w:eastAsia="zh-CN"/>
              </w:rPr>
            </w:pPr>
          </w:p>
          <w:p>
            <w:pPr>
              <w:jc w:val="center"/>
              <w:rPr>
                <w:rFonts w:hint="eastAsia"/>
                <w:color w:val="auto"/>
                <w:sz w:val="28"/>
                <w:szCs w:val="28"/>
                <w:vertAlign w:val="baseline"/>
                <w:lang w:val="en-US" w:eastAsia="zh-CN"/>
              </w:rPr>
            </w:pPr>
          </w:p>
          <w:p>
            <w:pPr>
              <w:jc w:val="center"/>
              <w:rPr>
                <w:rFonts w:hint="eastAsia" w:eastAsiaTheme="minorEastAsia"/>
                <w:color w:val="auto"/>
                <w:sz w:val="28"/>
                <w:szCs w:val="28"/>
                <w:vertAlign w:val="baseline"/>
                <w:lang w:val="en-US" w:eastAsia="zh-CN"/>
              </w:rPr>
            </w:pPr>
            <w:r>
              <w:rPr>
                <w:rFonts w:hint="eastAsia"/>
                <w:color w:val="auto"/>
                <w:sz w:val="28"/>
                <w:szCs w:val="28"/>
                <w:vertAlign w:val="baseline"/>
                <w:lang w:val="en-US" w:eastAsia="zh-CN"/>
              </w:rPr>
              <w:t>张</w:t>
            </w:r>
          </w:p>
        </w:tc>
        <w:tc>
          <w:tcPr>
            <w:tcW w:w="1045" w:type="dxa"/>
          </w:tcPr>
          <w:p>
            <w:pPr>
              <w:jc w:val="center"/>
              <w:rPr>
                <w:rFonts w:hint="eastAsia"/>
                <w:color w:val="auto"/>
                <w:sz w:val="28"/>
                <w:szCs w:val="28"/>
                <w:vertAlign w:val="baseline"/>
                <w:lang w:val="en-US" w:eastAsia="zh-CN"/>
              </w:rPr>
            </w:pPr>
          </w:p>
          <w:p>
            <w:pPr>
              <w:jc w:val="center"/>
              <w:rPr>
                <w:rFonts w:hint="eastAsia"/>
                <w:color w:val="auto"/>
                <w:sz w:val="28"/>
                <w:szCs w:val="28"/>
                <w:vertAlign w:val="baseline"/>
                <w:lang w:val="en-US" w:eastAsia="zh-CN"/>
              </w:rPr>
            </w:pPr>
          </w:p>
          <w:p>
            <w:pPr>
              <w:jc w:val="center"/>
              <w:rPr>
                <w:rFonts w:hint="default" w:eastAsia="宋体"/>
                <w:color w:val="auto"/>
                <w:sz w:val="28"/>
                <w:szCs w:val="28"/>
                <w:vertAlign w:val="baseline"/>
                <w:lang w:val="en-US" w:eastAsia="zh-CN"/>
              </w:rPr>
            </w:pPr>
            <w:r>
              <w:rPr>
                <w:rFonts w:hint="eastAsia"/>
                <w:color w:val="auto"/>
                <w:sz w:val="28"/>
                <w:szCs w:val="28"/>
                <w:vertAlign w:val="baseline"/>
                <w:lang w:val="en-US" w:eastAsia="zh-CN"/>
              </w:rPr>
              <w:t>350</w:t>
            </w:r>
          </w:p>
        </w:tc>
        <w:tc>
          <w:tcPr>
            <w:tcW w:w="1145" w:type="dxa"/>
          </w:tcPr>
          <w:p>
            <w:pPr>
              <w:jc w:val="center"/>
              <w:rPr>
                <w:rFonts w:hint="eastAsia"/>
                <w:color w:val="auto"/>
                <w:sz w:val="28"/>
                <w:szCs w:val="28"/>
                <w:vertAlign w:val="baseline"/>
                <w:lang w:val="en-US" w:eastAsia="zh-CN"/>
              </w:rPr>
            </w:pPr>
          </w:p>
          <w:p>
            <w:pPr>
              <w:jc w:val="center"/>
              <w:rPr>
                <w:rFonts w:hint="eastAsia"/>
                <w:color w:val="auto"/>
                <w:sz w:val="28"/>
                <w:szCs w:val="28"/>
                <w:vertAlign w:val="baseline"/>
                <w:lang w:val="en-US" w:eastAsia="zh-CN"/>
              </w:rPr>
            </w:pPr>
          </w:p>
          <w:p>
            <w:pPr>
              <w:jc w:val="center"/>
              <w:rPr>
                <w:rFonts w:hint="default" w:eastAsia="宋体"/>
                <w:color w:val="auto"/>
                <w:sz w:val="28"/>
                <w:szCs w:val="28"/>
                <w:vertAlign w:val="baseline"/>
                <w:lang w:val="en-US" w:eastAsia="zh-CN"/>
              </w:rPr>
            </w:pPr>
            <w:r>
              <w:rPr>
                <w:rFonts w:hint="eastAsia"/>
                <w:color w:val="auto"/>
                <w:sz w:val="28"/>
                <w:szCs w:val="28"/>
                <w:vertAlign w:val="baseline"/>
                <w:lang w:val="en-US" w:eastAsia="zh-CN"/>
              </w:rPr>
              <w:t>2100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2" w:hRule="atLeast"/>
        </w:trPr>
        <w:tc>
          <w:tcPr>
            <w:tcW w:w="811" w:type="dxa"/>
          </w:tcPr>
          <w:p>
            <w:pPr>
              <w:jc w:val="center"/>
              <w:rPr>
                <w:rFonts w:hint="eastAsia"/>
                <w:color w:val="auto"/>
                <w:sz w:val="32"/>
                <w:szCs w:val="32"/>
                <w:vertAlign w:val="baseline"/>
                <w:lang w:val="en-US" w:eastAsia="zh-CN"/>
              </w:rPr>
            </w:pPr>
          </w:p>
          <w:p>
            <w:pPr>
              <w:jc w:val="center"/>
              <w:rPr>
                <w:rFonts w:hint="eastAsia" w:eastAsiaTheme="minorEastAsia"/>
                <w:color w:val="auto"/>
                <w:sz w:val="32"/>
                <w:szCs w:val="32"/>
                <w:vertAlign w:val="baseline"/>
                <w:lang w:val="en-US" w:eastAsia="zh-CN"/>
              </w:rPr>
            </w:pPr>
            <w:r>
              <w:rPr>
                <w:rFonts w:hint="eastAsia"/>
                <w:color w:val="auto"/>
                <w:sz w:val="32"/>
                <w:szCs w:val="32"/>
                <w:vertAlign w:val="baseline"/>
                <w:lang w:val="en-US" w:eastAsia="zh-CN"/>
              </w:rPr>
              <w:t>2</w:t>
            </w:r>
          </w:p>
        </w:tc>
        <w:tc>
          <w:tcPr>
            <w:tcW w:w="846" w:type="dxa"/>
          </w:tcPr>
          <w:p>
            <w:pPr>
              <w:jc w:val="center"/>
              <w:rPr>
                <w:rFonts w:hint="eastAsia"/>
                <w:color w:val="auto"/>
                <w:sz w:val="28"/>
                <w:szCs w:val="28"/>
                <w:vertAlign w:val="baseline"/>
                <w:lang w:val="en-US" w:eastAsia="zh-CN"/>
              </w:rPr>
            </w:pPr>
          </w:p>
          <w:p>
            <w:pPr>
              <w:jc w:val="center"/>
              <w:rPr>
                <w:rFonts w:hint="default" w:eastAsiaTheme="minorEastAsia"/>
                <w:color w:val="auto"/>
                <w:sz w:val="28"/>
                <w:szCs w:val="28"/>
                <w:vertAlign w:val="baseline"/>
                <w:lang w:val="en-US" w:eastAsia="zh-CN"/>
              </w:rPr>
            </w:pPr>
            <w:r>
              <w:rPr>
                <w:rFonts w:hint="eastAsia"/>
                <w:color w:val="auto"/>
                <w:sz w:val="28"/>
                <w:szCs w:val="28"/>
                <w:vertAlign w:val="baseline"/>
                <w:lang w:val="en-US" w:eastAsia="zh-CN"/>
              </w:rPr>
              <w:t>卓源艺术室</w:t>
            </w:r>
          </w:p>
        </w:tc>
        <w:tc>
          <w:tcPr>
            <w:tcW w:w="863" w:type="dxa"/>
          </w:tcPr>
          <w:p>
            <w:pPr>
              <w:jc w:val="center"/>
              <w:rPr>
                <w:rFonts w:hint="default" w:eastAsiaTheme="minorEastAsia"/>
                <w:color w:val="auto"/>
                <w:sz w:val="28"/>
                <w:szCs w:val="28"/>
                <w:vertAlign w:val="baseline"/>
                <w:lang w:val="en-US" w:eastAsia="zh-CN"/>
              </w:rPr>
            </w:pPr>
            <w:r>
              <w:rPr>
                <w:rFonts w:hint="eastAsia"/>
                <w:color w:val="auto"/>
                <w:sz w:val="28"/>
                <w:szCs w:val="28"/>
                <w:vertAlign w:val="baseline"/>
                <w:lang w:val="en-US" w:eastAsia="zh-CN"/>
              </w:rPr>
              <w:t>工会之家文化上墙</w:t>
            </w:r>
          </w:p>
        </w:tc>
        <w:tc>
          <w:tcPr>
            <w:tcW w:w="2319" w:type="dxa"/>
          </w:tcPr>
          <w:p>
            <w:pPr>
              <w:jc w:val="center"/>
              <w:rPr>
                <w:rFonts w:hint="eastAsia" w:eastAsiaTheme="minorEastAsia"/>
                <w:color w:val="auto"/>
                <w:sz w:val="28"/>
                <w:szCs w:val="28"/>
                <w:vertAlign w:val="baseline"/>
                <w:lang w:val="en-US" w:eastAsia="zh-CN"/>
              </w:rPr>
            </w:pPr>
            <w:r>
              <w:rPr>
                <w:rFonts w:hint="eastAsia"/>
                <w:color w:val="auto"/>
                <w:sz w:val="28"/>
                <w:szCs w:val="28"/>
                <w:vertAlign w:val="baseline"/>
                <w:lang w:val="en-US" w:eastAsia="zh-CN"/>
              </w:rPr>
              <w:t>采用1.5、1.0雪弗板UV雕刻，异形非标切割、丝网印制</w:t>
            </w:r>
            <w:r>
              <w:rPr>
                <w:rFonts w:hint="eastAsia" w:ascii="宋体" w:hAnsi="宋体" w:eastAsia="宋体" w:cs="宋体"/>
                <w:color w:val="auto"/>
                <w:sz w:val="28"/>
                <w:szCs w:val="28"/>
                <w:vertAlign w:val="baseline"/>
                <w:lang w:val="en-US" w:eastAsia="zh-CN"/>
              </w:rPr>
              <w:t>＋</w:t>
            </w:r>
            <w:r>
              <w:rPr>
                <w:rFonts w:hint="eastAsia"/>
                <w:color w:val="auto"/>
                <w:sz w:val="28"/>
                <w:szCs w:val="28"/>
                <w:vertAlign w:val="baseline"/>
                <w:lang w:val="en-US" w:eastAsia="zh-CN"/>
              </w:rPr>
              <w:t>亚克力制作，三种材料交替使用、多层立体施工</w:t>
            </w:r>
          </w:p>
        </w:tc>
        <w:tc>
          <w:tcPr>
            <w:tcW w:w="799" w:type="dxa"/>
          </w:tcPr>
          <w:p>
            <w:pPr>
              <w:jc w:val="center"/>
              <w:rPr>
                <w:rFonts w:hint="eastAsia"/>
                <w:color w:val="auto"/>
                <w:sz w:val="28"/>
                <w:szCs w:val="28"/>
                <w:vertAlign w:val="baseline"/>
                <w:lang w:val="en-US" w:eastAsia="zh-CN"/>
              </w:rPr>
            </w:pPr>
          </w:p>
          <w:p>
            <w:pPr>
              <w:jc w:val="center"/>
              <w:rPr>
                <w:rFonts w:hint="eastAsia"/>
                <w:color w:val="auto"/>
                <w:sz w:val="28"/>
                <w:szCs w:val="28"/>
                <w:vertAlign w:val="baseline"/>
                <w:lang w:val="en-US" w:eastAsia="zh-CN"/>
              </w:rPr>
            </w:pPr>
          </w:p>
          <w:p>
            <w:pPr>
              <w:jc w:val="center"/>
              <w:rPr>
                <w:rFonts w:hint="default" w:eastAsiaTheme="minorEastAsia"/>
                <w:color w:val="auto"/>
                <w:sz w:val="28"/>
                <w:szCs w:val="28"/>
                <w:vertAlign w:val="baseline"/>
                <w:lang w:val="en-US" w:eastAsia="zh-CN"/>
              </w:rPr>
            </w:pPr>
            <w:r>
              <w:rPr>
                <w:rFonts w:hint="eastAsia"/>
                <w:color w:val="auto"/>
                <w:sz w:val="28"/>
                <w:szCs w:val="28"/>
                <w:vertAlign w:val="baseline"/>
                <w:lang w:val="en-US" w:eastAsia="zh-CN"/>
              </w:rPr>
              <w:t>80</w:t>
            </w:r>
          </w:p>
        </w:tc>
        <w:tc>
          <w:tcPr>
            <w:tcW w:w="641" w:type="dxa"/>
          </w:tcPr>
          <w:p>
            <w:pPr>
              <w:jc w:val="center"/>
              <w:rPr>
                <w:rFonts w:hint="eastAsia" w:ascii="宋体" w:hAnsi="宋体" w:eastAsia="宋体" w:cs="宋体"/>
                <w:color w:val="auto"/>
                <w:sz w:val="28"/>
                <w:szCs w:val="28"/>
                <w:vertAlign w:val="baseline"/>
              </w:rPr>
            </w:pPr>
          </w:p>
          <w:p>
            <w:pPr>
              <w:jc w:val="center"/>
              <w:rPr>
                <w:rFonts w:hint="eastAsia" w:ascii="宋体" w:hAnsi="宋体" w:eastAsia="宋体" w:cs="宋体"/>
                <w:color w:val="auto"/>
                <w:sz w:val="28"/>
                <w:szCs w:val="28"/>
                <w:vertAlign w:val="baseline"/>
              </w:rPr>
            </w:pPr>
          </w:p>
          <w:p>
            <w:pPr>
              <w:jc w:val="center"/>
              <w:rPr>
                <w:rFonts w:hint="eastAsia" w:asciiTheme="minorEastAsia" w:hAnsiTheme="minorEastAsia" w:eastAsiaTheme="minorEastAsia" w:cstheme="minorEastAsia"/>
                <w:color w:val="auto"/>
                <w:sz w:val="28"/>
                <w:szCs w:val="28"/>
                <w:vertAlign w:val="baseline"/>
              </w:rPr>
            </w:pPr>
            <w:r>
              <w:rPr>
                <w:rFonts w:hint="eastAsia" w:ascii="宋体" w:hAnsi="宋体" w:eastAsia="宋体" w:cs="宋体"/>
                <w:color w:val="auto"/>
                <w:sz w:val="28"/>
                <w:szCs w:val="28"/>
                <w:vertAlign w:val="baseline"/>
              </w:rPr>
              <w:t>㎡</w:t>
            </w:r>
          </w:p>
        </w:tc>
        <w:tc>
          <w:tcPr>
            <w:tcW w:w="1045" w:type="dxa"/>
          </w:tcPr>
          <w:p>
            <w:pPr>
              <w:jc w:val="center"/>
              <w:rPr>
                <w:rFonts w:hint="eastAsia"/>
                <w:color w:val="auto"/>
                <w:sz w:val="28"/>
                <w:szCs w:val="28"/>
                <w:vertAlign w:val="baseline"/>
                <w:lang w:val="en-US" w:eastAsia="zh-CN"/>
              </w:rPr>
            </w:pPr>
          </w:p>
          <w:p>
            <w:pPr>
              <w:jc w:val="center"/>
              <w:rPr>
                <w:rFonts w:hint="eastAsia"/>
                <w:color w:val="auto"/>
                <w:sz w:val="28"/>
                <w:szCs w:val="28"/>
                <w:vertAlign w:val="baseline"/>
                <w:lang w:val="en-US" w:eastAsia="zh-CN"/>
              </w:rPr>
            </w:pPr>
          </w:p>
          <w:p>
            <w:pPr>
              <w:jc w:val="center"/>
              <w:rPr>
                <w:rFonts w:hint="default" w:eastAsia="宋体"/>
                <w:color w:val="auto"/>
                <w:sz w:val="28"/>
                <w:szCs w:val="28"/>
                <w:vertAlign w:val="baseline"/>
                <w:lang w:val="en-US" w:eastAsia="zh-CN"/>
              </w:rPr>
            </w:pPr>
            <w:r>
              <w:rPr>
                <w:rFonts w:hint="eastAsia"/>
                <w:color w:val="auto"/>
                <w:sz w:val="28"/>
                <w:szCs w:val="28"/>
                <w:vertAlign w:val="baseline"/>
                <w:lang w:val="en-US" w:eastAsia="zh-CN"/>
              </w:rPr>
              <w:t>580</w:t>
            </w:r>
          </w:p>
        </w:tc>
        <w:tc>
          <w:tcPr>
            <w:tcW w:w="1145" w:type="dxa"/>
          </w:tcPr>
          <w:p>
            <w:pPr>
              <w:jc w:val="center"/>
              <w:rPr>
                <w:rFonts w:hint="eastAsia"/>
                <w:color w:val="auto"/>
                <w:sz w:val="28"/>
                <w:szCs w:val="28"/>
                <w:vertAlign w:val="baseline"/>
                <w:lang w:val="en-US" w:eastAsia="zh-CN"/>
              </w:rPr>
            </w:pPr>
          </w:p>
          <w:p>
            <w:pPr>
              <w:jc w:val="center"/>
              <w:rPr>
                <w:rFonts w:hint="eastAsia"/>
                <w:color w:val="auto"/>
                <w:sz w:val="28"/>
                <w:szCs w:val="28"/>
                <w:vertAlign w:val="baseline"/>
                <w:lang w:val="en-US" w:eastAsia="zh-CN"/>
              </w:rPr>
            </w:pPr>
          </w:p>
          <w:p>
            <w:pPr>
              <w:jc w:val="center"/>
              <w:rPr>
                <w:rFonts w:hint="default" w:eastAsia="宋体"/>
                <w:color w:val="auto"/>
                <w:sz w:val="28"/>
                <w:szCs w:val="28"/>
                <w:vertAlign w:val="baseline"/>
                <w:lang w:val="en-US" w:eastAsia="zh-CN"/>
              </w:rPr>
            </w:pPr>
            <w:r>
              <w:rPr>
                <w:rFonts w:hint="eastAsia"/>
                <w:color w:val="auto"/>
                <w:sz w:val="28"/>
                <w:szCs w:val="28"/>
                <w:vertAlign w:val="baseline"/>
                <w:lang w:val="en-US" w:eastAsia="zh-CN"/>
              </w:rPr>
              <w:t>46400</w:t>
            </w:r>
          </w:p>
        </w:tc>
      </w:tr>
    </w:tbl>
    <w:p>
      <w:pPr>
        <w:spacing w:line="360" w:lineRule="auto"/>
        <w:ind w:firstLine="420"/>
        <w:jc w:val="left"/>
        <w:rPr>
          <w:rFonts w:hint="eastAsia" w:ascii="仿宋" w:hAnsi="仿宋" w:eastAsia="仿宋" w:cs="仿宋"/>
          <w:color w:val="auto"/>
          <w:szCs w:val="21"/>
          <w:lang w:eastAsia="zh-CN"/>
        </w:rPr>
      </w:pPr>
    </w:p>
    <w:p>
      <w:pPr>
        <w:spacing w:line="360" w:lineRule="auto"/>
        <w:jc w:val="left"/>
        <w:rPr>
          <w:rFonts w:hint="eastAsia" w:ascii="仿宋" w:hAnsi="仿宋" w:eastAsia="仿宋" w:cs="仿宋"/>
          <w:color w:val="auto"/>
          <w:szCs w:val="21"/>
          <w:lang w:eastAsia="zh-CN"/>
        </w:rPr>
      </w:pPr>
    </w:p>
    <w:p>
      <w:pPr>
        <w:spacing w:line="360" w:lineRule="auto"/>
        <w:ind w:firstLine="420"/>
        <w:jc w:val="left"/>
        <w:rPr>
          <w:rFonts w:hint="eastAsia" w:ascii="仿宋" w:hAnsi="仿宋" w:eastAsia="仿宋" w:cs="仿宋"/>
          <w:color w:val="auto"/>
          <w:szCs w:val="21"/>
          <w:lang w:eastAsia="zh-CN"/>
        </w:rPr>
      </w:pPr>
    </w:p>
    <w:p>
      <w:pPr>
        <w:widowControl/>
        <w:spacing w:line="360" w:lineRule="auto"/>
        <w:jc w:val="left"/>
        <w:outlineLvl w:val="1"/>
        <w:rPr>
          <w:rFonts w:hint="eastAsia" w:ascii="仿宋" w:hAnsi="仿宋" w:eastAsia="仿宋" w:cs="仿宋"/>
          <w:b/>
          <w:bCs/>
          <w:color w:val="auto"/>
          <w:kern w:val="0"/>
          <w:sz w:val="24"/>
        </w:rPr>
      </w:pPr>
      <w:bookmarkStart w:id="375" w:name="_Toc15540"/>
      <w:bookmarkEnd w:id="375"/>
    </w:p>
    <w:p>
      <w:pPr>
        <w:widowControl/>
        <w:spacing w:line="360" w:lineRule="auto"/>
        <w:jc w:val="left"/>
        <w:outlineLvl w:val="1"/>
        <w:rPr>
          <w:rFonts w:hint="eastAsia" w:ascii="仿宋" w:hAnsi="仿宋" w:eastAsia="仿宋" w:cs="仿宋"/>
          <w:b/>
          <w:bCs/>
          <w:color w:val="auto"/>
          <w:kern w:val="0"/>
          <w:sz w:val="24"/>
        </w:rPr>
      </w:pPr>
    </w:p>
    <w:p>
      <w:pPr>
        <w:widowControl/>
        <w:spacing w:line="360" w:lineRule="auto"/>
        <w:jc w:val="left"/>
        <w:outlineLvl w:val="1"/>
        <w:rPr>
          <w:rFonts w:hint="eastAsia" w:ascii="仿宋" w:hAnsi="仿宋" w:eastAsia="仿宋" w:cs="仿宋"/>
          <w:b/>
          <w:bCs/>
          <w:color w:val="auto"/>
          <w:kern w:val="0"/>
          <w:sz w:val="24"/>
        </w:rPr>
      </w:pPr>
    </w:p>
    <w:p>
      <w:pPr>
        <w:widowControl/>
        <w:spacing w:line="360" w:lineRule="auto"/>
        <w:jc w:val="left"/>
        <w:outlineLvl w:val="1"/>
        <w:rPr>
          <w:rFonts w:hint="eastAsia" w:ascii="仿宋" w:hAnsi="仿宋" w:eastAsia="仿宋" w:cs="仿宋"/>
          <w:b/>
          <w:bCs/>
          <w:color w:val="auto"/>
          <w:kern w:val="0"/>
          <w:sz w:val="24"/>
        </w:rPr>
      </w:pPr>
    </w:p>
    <w:p>
      <w:pPr>
        <w:widowControl/>
        <w:spacing w:line="360" w:lineRule="auto"/>
        <w:jc w:val="left"/>
        <w:outlineLvl w:val="1"/>
        <w:rPr>
          <w:rFonts w:hint="eastAsia" w:ascii="仿宋" w:hAnsi="仿宋" w:eastAsia="仿宋" w:cs="仿宋"/>
          <w:b/>
          <w:bCs/>
          <w:color w:val="auto"/>
          <w:kern w:val="0"/>
          <w:sz w:val="24"/>
        </w:rPr>
      </w:pPr>
    </w:p>
    <w:p>
      <w:pPr>
        <w:widowControl/>
        <w:spacing w:line="360" w:lineRule="auto"/>
        <w:jc w:val="left"/>
        <w:outlineLvl w:val="1"/>
        <w:rPr>
          <w:rFonts w:hint="eastAsia" w:ascii="仿宋" w:hAnsi="仿宋" w:eastAsia="仿宋" w:cs="仿宋"/>
          <w:b/>
          <w:bCs/>
          <w:color w:val="auto"/>
          <w:kern w:val="0"/>
          <w:sz w:val="24"/>
        </w:rPr>
      </w:pPr>
    </w:p>
    <w:p>
      <w:pPr>
        <w:widowControl/>
        <w:spacing w:line="360" w:lineRule="auto"/>
        <w:jc w:val="left"/>
        <w:outlineLvl w:val="1"/>
        <w:rPr>
          <w:rFonts w:hint="eastAsia" w:ascii="仿宋" w:hAnsi="仿宋" w:eastAsia="仿宋" w:cs="仿宋"/>
          <w:b/>
          <w:bCs/>
          <w:color w:val="auto"/>
          <w:kern w:val="0"/>
          <w:sz w:val="24"/>
        </w:rPr>
      </w:pPr>
    </w:p>
    <w:p>
      <w:pPr>
        <w:widowControl/>
        <w:spacing w:line="360" w:lineRule="auto"/>
        <w:jc w:val="left"/>
        <w:outlineLvl w:val="1"/>
        <w:rPr>
          <w:rFonts w:hint="eastAsia" w:ascii="仿宋" w:hAnsi="仿宋" w:eastAsia="仿宋" w:cs="仿宋"/>
          <w:b/>
          <w:bCs/>
          <w:color w:val="auto"/>
          <w:kern w:val="0"/>
          <w:sz w:val="24"/>
        </w:rPr>
      </w:pPr>
    </w:p>
    <w:p>
      <w:pPr>
        <w:widowControl/>
        <w:spacing w:line="360" w:lineRule="auto"/>
        <w:jc w:val="left"/>
        <w:outlineLvl w:val="1"/>
        <w:rPr>
          <w:rFonts w:hint="eastAsia" w:ascii="仿宋" w:hAnsi="仿宋" w:eastAsia="仿宋" w:cs="仿宋"/>
          <w:b/>
          <w:bCs/>
          <w:color w:val="auto"/>
          <w:kern w:val="0"/>
          <w:sz w:val="24"/>
        </w:rPr>
      </w:pPr>
    </w:p>
    <w:p>
      <w:pPr>
        <w:widowControl/>
        <w:spacing w:line="360" w:lineRule="auto"/>
        <w:jc w:val="left"/>
        <w:outlineLvl w:val="1"/>
        <w:rPr>
          <w:rFonts w:hint="eastAsia" w:ascii="仿宋" w:hAnsi="仿宋" w:eastAsia="仿宋" w:cs="仿宋"/>
          <w:b/>
          <w:bCs/>
          <w:color w:val="auto"/>
          <w:kern w:val="0"/>
          <w:sz w:val="24"/>
        </w:rPr>
      </w:pPr>
    </w:p>
    <w:p>
      <w:pPr>
        <w:widowControl/>
        <w:spacing w:line="360" w:lineRule="auto"/>
        <w:jc w:val="left"/>
        <w:outlineLvl w:val="1"/>
        <w:rPr>
          <w:rFonts w:hint="eastAsia" w:ascii="仿宋" w:hAnsi="仿宋" w:eastAsia="仿宋" w:cs="仿宋"/>
          <w:b/>
          <w:bCs/>
          <w:color w:val="auto"/>
          <w:kern w:val="0"/>
          <w:sz w:val="24"/>
        </w:rPr>
      </w:pPr>
    </w:p>
    <w:p>
      <w:pPr>
        <w:widowControl/>
        <w:spacing w:line="360" w:lineRule="auto"/>
        <w:jc w:val="left"/>
        <w:outlineLvl w:val="1"/>
        <w:rPr>
          <w:rFonts w:hint="eastAsia" w:ascii="仿宋" w:hAnsi="仿宋" w:eastAsia="仿宋" w:cs="仿宋"/>
          <w:b/>
          <w:bCs/>
          <w:color w:val="auto"/>
          <w:kern w:val="0"/>
          <w:sz w:val="24"/>
        </w:rPr>
      </w:pPr>
    </w:p>
    <w:p>
      <w:pPr>
        <w:widowControl/>
        <w:spacing w:line="360" w:lineRule="auto"/>
        <w:jc w:val="left"/>
        <w:outlineLvl w:val="1"/>
        <w:rPr>
          <w:rFonts w:hint="eastAsia" w:ascii="仿宋" w:hAnsi="仿宋" w:eastAsia="仿宋" w:cs="仿宋"/>
          <w:b/>
          <w:bCs/>
          <w:color w:val="auto"/>
          <w:kern w:val="0"/>
          <w:sz w:val="24"/>
        </w:rPr>
      </w:pPr>
    </w:p>
    <w:p>
      <w:pPr>
        <w:widowControl/>
        <w:spacing w:line="360" w:lineRule="auto"/>
        <w:jc w:val="left"/>
        <w:outlineLvl w:val="1"/>
        <w:rPr>
          <w:rFonts w:hint="eastAsia" w:ascii="仿宋" w:hAnsi="仿宋" w:eastAsia="仿宋" w:cs="仿宋"/>
          <w:b/>
          <w:bCs/>
          <w:color w:val="auto"/>
          <w:kern w:val="0"/>
          <w:sz w:val="24"/>
        </w:rPr>
      </w:pPr>
    </w:p>
    <w:p>
      <w:pPr>
        <w:widowControl/>
        <w:spacing w:line="360" w:lineRule="auto"/>
        <w:jc w:val="left"/>
        <w:outlineLvl w:val="1"/>
        <w:rPr>
          <w:rFonts w:hint="eastAsia" w:ascii="仿宋" w:hAnsi="仿宋" w:eastAsia="仿宋" w:cs="仿宋"/>
          <w:b/>
          <w:bCs/>
          <w:color w:val="auto"/>
          <w:kern w:val="0"/>
          <w:sz w:val="24"/>
        </w:rPr>
      </w:pPr>
    </w:p>
    <w:p>
      <w:pPr>
        <w:widowControl/>
        <w:spacing w:line="360" w:lineRule="auto"/>
        <w:jc w:val="left"/>
        <w:outlineLvl w:val="1"/>
        <w:rPr>
          <w:rFonts w:hint="eastAsia" w:ascii="仿宋" w:hAnsi="仿宋" w:eastAsia="仿宋" w:cs="仿宋"/>
          <w:b/>
          <w:bCs/>
          <w:color w:val="auto"/>
          <w:kern w:val="0"/>
          <w:sz w:val="24"/>
        </w:rPr>
      </w:pPr>
    </w:p>
    <w:p>
      <w:pPr>
        <w:widowControl/>
        <w:spacing w:line="360" w:lineRule="auto"/>
        <w:jc w:val="left"/>
        <w:outlineLvl w:val="1"/>
        <w:rPr>
          <w:rFonts w:hint="eastAsia" w:ascii="仿宋" w:hAnsi="仿宋" w:eastAsia="仿宋" w:cs="仿宋"/>
          <w:b/>
          <w:bCs/>
          <w:color w:val="auto"/>
          <w:kern w:val="0"/>
          <w:sz w:val="24"/>
        </w:rPr>
      </w:pPr>
    </w:p>
    <w:p>
      <w:pPr>
        <w:widowControl/>
        <w:spacing w:line="360" w:lineRule="auto"/>
        <w:jc w:val="left"/>
        <w:outlineLvl w:val="1"/>
        <w:rPr>
          <w:rFonts w:ascii="仿宋" w:hAnsi="仿宋" w:eastAsia="仿宋" w:cs="仿宋"/>
          <w:b/>
          <w:bCs/>
          <w:color w:val="auto"/>
          <w:kern w:val="0"/>
          <w:sz w:val="24"/>
        </w:rPr>
      </w:pPr>
      <w:r>
        <w:rPr>
          <w:rFonts w:hint="eastAsia" w:ascii="仿宋" w:hAnsi="仿宋" w:eastAsia="仿宋" w:cs="仿宋"/>
          <w:b/>
          <w:bCs/>
          <w:color w:val="auto"/>
          <w:kern w:val="0"/>
          <w:sz w:val="24"/>
        </w:rPr>
        <w:t>四、采购标的的数量、采购项目交付或者实施的时间和地点</w:t>
      </w:r>
    </w:p>
    <w:p>
      <w:pPr>
        <w:widowControl/>
        <w:spacing w:line="360" w:lineRule="auto"/>
        <w:ind w:firstLine="482"/>
        <w:jc w:val="left"/>
        <w:rPr>
          <w:rFonts w:ascii="仿宋" w:hAnsi="仿宋" w:eastAsia="仿宋" w:cs="仿宋"/>
          <w:color w:val="auto"/>
          <w:sz w:val="24"/>
        </w:rPr>
      </w:pPr>
      <w:r>
        <w:rPr>
          <w:rFonts w:hint="eastAsia" w:ascii="仿宋" w:hAnsi="仿宋" w:eastAsia="仿宋" w:cs="仿宋"/>
          <w:color w:val="auto"/>
          <w:kern w:val="0"/>
          <w:sz w:val="22"/>
          <w:szCs w:val="22"/>
        </w:rPr>
        <w:t>（一）标的数量：</w:t>
      </w:r>
      <w:r>
        <w:rPr>
          <w:rFonts w:hint="eastAsia" w:ascii="仿宋" w:hAnsi="仿宋" w:eastAsia="仿宋" w:cs="仿宋"/>
          <w:color w:val="auto"/>
          <w:sz w:val="24"/>
        </w:rPr>
        <w:t>1</w:t>
      </w:r>
    </w:p>
    <w:p>
      <w:pPr>
        <w:widowControl/>
        <w:spacing w:line="360" w:lineRule="auto"/>
        <w:ind w:left="197" w:leftChars="94" w:firstLine="441"/>
        <w:jc w:val="left"/>
        <w:rPr>
          <w:rFonts w:ascii="仿宋" w:hAnsi="仿宋" w:eastAsia="仿宋" w:cs="仿宋"/>
          <w:color w:val="auto"/>
          <w:kern w:val="0"/>
          <w:sz w:val="22"/>
          <w:szCs w:val="22"/>
        </w:rPr>
      </w:pPr>
      <w:r>
        <w:rPr>
          <w:rFonts w:ascii="仿宋" w:hAnsi="仿宋" w:eastAsia="仿宋" w:cs="仿宋"/>
          <w:color w:val="auto"/>
          <w:kern w:val="0"/>
          <w:sz w:val="22"/>
          <w:szCs w:val="22"/>
        </w:rPr>
        <w:t>采购</w:t>
      </w:r>
      <w:r>
        <w:rPr>
          <w:rFonts w:hint="eastAsia" w:ascii="仿宋" w:hAnsi="仿宋" w:eastAsia="仿宋" w:cs="仿宋"/>
          <w:color w:val="auto"/>
          <w:kern w:val="0"/>
          <w:sz w:val="22"/>
          <w:szCs w:val="22"/>
        </w:rPr>
        <w:t>预算及最高限价：</w:t>
      </w:r>
      <w:r>
        <w:rPr>
          <w:rFonts w:hint="eastAsia" w:ascii="仿宋" w:hAnsi="仿宋" w:eastAsia="仿宋" w:cs="仿宋"/>
          <w:color w:val="auto"/>
          <w:sz w:val="24"/>
          <w:lang w:val="en-US" w:eastAsia="zh-CN"/>
        </w:rPr>
        <w:t>肆万捌</w:t>
      </w:r>
      <w:r>
        <w:rPr>
          <w:rFonts w:hint="eastAsia" w:ascii="仿宋" w:hAnsi="仿宋" w:eastAsia="仿宋" w:cs="仿宋"/>
          <w:color w:val="auto"/>
          <w:sz w:val="24"/>
        </w:rPr>
        <w:t>仟</w:t>
      </w:r>
      <w:r>
        <w:rPr>
          <w:rFonts w:hint="eastAsia" w:ascii="仿宋" w:hAnsi="仿宋" w:eastAsia="仿宋" w:cs="仿宋"/>
          <w:color w:val="auto"/>
          <w:sz w:val="24"/>
          <w:lang w:val="en-US" w:eastAsia="zh-CN"/>
        </w:rPr>
        <w:t>伍佰</w:t>
      </w:r>
      <w:r>
        <w:rPr>
          <w:rFonts w:hint="eastAsia" w:ascii="仿宋" w:hAnsi="仿宋" w:eastAsia="仿宋" w:cs="仿宋"/>
          <w:color w:val="auto"/>
          <w:sz w:val="24"/>
        </w:rPr>
        <w:t>元整</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48500</w:t>
      </w:r>
      <w:r>
        <w:rPr>
          <w:rFonts w:hint="eastAsia" w:ascii="仿宋" w:hAnsi="仿宋" w:eastAsia="仿宋" w:cs="仿宋"/>
          <w:color w:val="auto"/>
          <w:sz w:val="21"/>
          <w:szCs w:val="21"/>
        </w:rPr>
        <w:t>.00元）</w:t>
      </w:r>
    </w:p>
    <w:p>
      <w:pPr>
        <w:widowControl/>
        <w:spacing w:line="360" w:lineRule="auto"/>
        <w:ind w:firstLine="482"/>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（二）其他商务要求：</w:t>
      </w:r>
    </w:p>
    <w:p>
      <w:pPr>
        <w:widowControl/>
        <w:spacing w:line="360" w:lineRule="auto"/>
        <w:ind w:left="197" w:leftChars="94" w:firstLine="441"/>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1.合同履行期限：</w:t>
      </w:r>
      <w:r>
        <w:rPr>
          <w:rFonts w:hint="eastAsia" w:ascii="仿宋" w:hAnsi="仿宋" w:eastAsia="仿宋" w:cs="仿宋"/>
          <w:color w:val="auto"/>
          <w:kern w:val="0"/>
          <w:sz w:val="22"/>
          <w:szCs w:val="22"/>
          <w:lang w:val="en-US" w:eastAsia="zh-CN"/>
        </w:rPr>
        <w:t>2</w:t>
      </w:r>
      <w:r>
        <w:rPr>
          <w:rFonts w:hint="eastAsia" w:ascii="仿宋" w:hAnsi="仿宋" w:eastAsia="仿宋" w:cs="仿宋"/>
          <w:color w:val="auto"/>
          <w:sz w:val="24"/>
        </w:rPr>
        <w:t>0个工作日</w:t>
      </w:r>
      <w:r>
        <w:rPr>
          <w:rFonts w:hint="eastAsia" w:ascii="仿宋" w:hAnsi="仿宋" w:eastAsia="仿宋" w:cs="仿宋"/>
          <w:color w:val="auto"/>
          <w:kern w:val="0"/>
          <w:sz w:val="22"/>
          <w:szCs w:val="22"/>
        </w:rPr>
        <w:t>（供应商可根据自身情况投报最短合同履行期限，包含设备完成供货、安装、调试并交付使用）。</w:t>
      </w:r>
    </w:p>
    <w:p>
      <w:pPr>
        <w:widowControl/>
        <w:spacing w:line="360" w:lineRule="auto"/>
        <w:ind w:left="197" w:leftChars="94" w:firstLine="441"/>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2.交付地点：云南师范大学附属世纪金源学校</w:t>
      </w:r>
      <w:r>
        <w:rPr>
          <w:rFonts w:hint="eastAsia" w:ascii="仿宋" w:hAnsi="仿宋" w:eastAsia="仿宋" w:cs="仿宋"/>
          <w:color w:val="auto"/>
          <w:sz w:val="24"/>
        </w:rPr>
        <w:t>（昆明市广福路3678号）</w:t>
      </w:r>
      <w:r>
        <w:rPr>
          <w:rFonts w:hint="eastAsia" w:ascii="仿宋" w:hAnsi="仿宋" w:eastAsia="仿宋" w:cs="仿宋"/>
          <w:color w:val="auto"/>
          <w:kern w:val="0"/>
          <w:sz w:val="22"/>
          <w:szCs w:val="22"/>
        </w:rPr>
        <w:t>。</w:t>
      </w:r>
    </w:p>
    <w:p>
      <w:pPr>
        <w:widowControl/>
        <w:spacing w:line="360" w:lineRule="auto"/>
        <w:jc w:val="left"/>
        <w:outlineLvl w:val="1"/>
        <w:rPr>
          <w:rFonts w:ascii="仿宋" w:hAnsi="仿宋" w:eastAsia="仿宋" w:cs="仿宋"/>
          <w:b/>
          <w:bCs/>
          <w:color w:val="auto"/>
          <w:kern w:val="0"/>
          <w:sz w:val="24"/>
        </w:rPr>
      </w:pPr>
      <w:bookmarkStart w:id="376" w:name="_Toc31776"/>
      <w:bookmarkEnd w:id="376"/>
      <w:r>
        <w:rPr>
          <w:rFonts w:hint="eastAsia" w:ascii="仿宋" w:hAnsi="仿宋" w:eastAsia="仿宋" w:cs="仿宋"/>
          <w:b/>
          <w:bCs/>
          <w:color w:val="auto"/>
          <w:kern w:val="0"/>
          <w:sz w:val="24"/>
        </w:rPr>
        <w:t>五、采购标的需满足的服务标准、期限、效率等要求</w:t>
      </w:r>
    </w:p>
    <w:p>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rPr>
        <w:t>服务标准：执行《安全防范工程技术标准》（GB50348-2018） 等相关规定，满足国家、地方及行业相关质量标准和规范，并满足采购人的要求。</w:t>
      </w:r>
    </w:p>
    <w:p>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rPr>
        <w:t>服务期限：要求自合同签订之日起30个工作日内形成服务能力，并满足本项目的服务需求。</w:t>
      </w:r>
    </w:p>
    <w:p>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rPr>
        <w:t>服务效率：及时响应采购方需求。</w:t>
      </w:r>
    </w:p>
    <w:p>
      <w:pPr>
        <w:widowControl/>
        <w:spacing w:line="360" w:lineRule="auto"/>
        <w:jc w:val="left"/>
        <w:outlineLvl w:val="1"/>
        <w:rPr>
          <w:rFonts w:ascii="仿宋" w:hAnsi="仿宋" w:eastAsia="仿宋" w:cs="仿宋"/>
          <w:b/>
          <w:bCs/>
          <w:color w:val="auto"/>
          <w:kern w:val="0"/>
          <w:sz w:val="24"/>
        </w:rPr>
      </w:pPr>
      <w:bookmarkStart w:id="377" w:name="_Toc1601"/>
      <w:bookmarkEnd w:id="377"/>
      <w:r>
        <w:rPr>
          <w:rFonts w:hint="eastAsia" w:ascii="仿宋" w:hAnsi="仿宋" w:eastAsia="仿宋" w:cs="仿宋"/>
          <w:b/>
          <w:bCs/>
          <w:color w:val="auto"/>
          <w:kern w:val="0"/>
          <w:sz w:val="24"/>
        </w:rPr>
        <w:t>六、采购标的的验收标准</w:t>
      </w:r>
    </w:p>
    <w:p>
      <w:pPr>
        <w:spacing w:line="500" w:lineRule="exact"/>
        <w:ind w:firstLine="440" w:firstLineChars="200"/>
        <w:rPr>
          <w:rFonts w:ascii="仿宋" w:hAnsi="仿宋" w:eastAsia="仿宋" w:cs="仿宋"/>
          <w:color w:val="auto"/>
          <w:kern w:val="0"/>
          <w:sz w:val="22"/>
          <w:szCs w:val="22"/>
        </w:rPr>
      </w:pPr>
      <w:bookmarkStart w:id="378" w:name="_Toc28579"/>
      <w:r>
        <w:rPr>
          <w:rFonts w:hint="eastAsia" w:ascii="仿宋" w:hAnsi="仿宋" w:eastAsia="仿宋" w:cs="仿宋"/>
          <w:color w:val="auto"/>
          <w:kern w:val="0"/>
          <w:sz w:val="22"/>
          <w:szCs w:val="22"/>
        </w:rPr>
        <w:t>执行《安全防范工程技术标准》（GB50348-2018） 等相关规定，满足国家、地方及行业相关质量标准和规范，并满足采购人的要求。</w:t>
      </w:r>
    </w:p>
    <w:bookmarkEnd w:id="378"/>
    <w:p>
      <w:pPr>
        <w:widowControl/>
        <w:spacing w:line="360" w:lineRule="auto"/>
        <w:jc w:val="left"/>
        <w:outlineLvl w:val="1"/>
        <w:rPr>
          <w:rFonts w:ascii="仿宋" w:hAnsi="仿宋" w:eastAsia="仿宋" w:cs="仿宋"/>
          <w:b/>
          <w:bCs/>
          <w:color w:val="auto"/>
          <w:kern w:val="0"/>
          <w:sz w:val="24"/>
        </w:rPr>
      </w:pPr>
      <w:r>
        <w:rPr>
          <w:rFonts w:hint="eastAsia" w:ascii="仿宋" w:hAnsi="仿宋" w:eastAsia="仿宋" w:cs="仿宋"/>
          <w:b/>
          <w:bCs/>
          <w:color w:val="auto"/>
          <w:kern w:val="0"/>
          <w:sz w:val="24"/>
        </w:rPr>
        <w:t>七、采购标的的其他技术、服务等要求</w:t>
      </w:r>
    </w:p>
    <w:p>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rPr>
        <w:t>比选文件至少要对以下内容进行说明</w:t>
      </w:r>
    </w:p>
    <w:p>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rPr>
        <w:t>1.项目建设计划及保障措施</w:t>
      </w:r>
    </w:p>
    <w:p>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rPr>
        <w:t>2.售后服务方案及承诺</w:t>
      </w:r>
    </w:p>
    <w:p>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rPr>
        <w:t>3.培训方案</w:t>
      </w:r>
    </w:p>
    <w:p>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rPr>
        <w:t>4.应急预案及措施</w:t>
      </w:r>
    </w:p>
    <w:p>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rPr>
        <w:t>5.服务质量承诺及保证措施</w:t>
      </w:r>
    </w:p>
    <w:p>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rPr>
        <w:t>6.违约处罚措施及承诺</w:t>
      </w:r>
    </w:p>
    <w:p>
      <w:pPr>
        <w:pStyle w:val="2"/>
        <w:numPr>
          <w:ilvl w:val="0"/>
          <w:numId w:val="0"/>
        </w:numPr>
        <w:ind w:left="-284" w:hanging="284"/>
        <w:jc w:val="center"/>
        <w:rPr>
          <w:rFonts w:ascii="仿宋" w:hAnsi="仿宋" w:eastAsia="仿宋" w:cs="仿宋"/>
          <w:color w:val="auto"/>
          <w:sz w:val="52"/>
          <w:szCs w:val="32"/>
        </w:rPr>
      </w:pPr>
      <w:bookmarkStart w:id="379" w:name="_Toc10172"/>
      <w:bookmarkEnd w:id="379"/>
      <w:bookmarkStart w:id="380" w:name="_Toc14685"/>
      <w:bookmarkEnd w:id="380"/>
      <w:r>
        <w:rPr>
          <w:rFonts w:hint="eastAsia" w:ascii="仿宋" w:hAnsi="仿宋" w:eastAsia="仿宋" w:cs="仿宋"/>
          <w:b w:val="0"/>
          <w:bCs w:val="0"/>
          <w:color w:val="auto"/>
          <w:sz w:val="52"/>
          <w:szCs w:val="32"/>
        </w:rPr>
        <w:br w:type="page"/>
      </w:r>
      <w:r>
        <w:rPr>
          <w:rFonts w:hint="eastAsia" w:ascii="仿宋" w:hAnsi="仿宋" w:eastAsia="仿宋" w:cs="仿宋"/>
          <w:color w:val="auto"/>
          <w:sz w:val="52"/>
          <w:szCs w:val="32"/>
        </w:rPr>
        <w:t>第五章 评审办法</w:t>
      </w:r>
    </w:p>
    <w:p>
      <w:pPr>
        <w:pStyle w:val="3"/>
        <w:numPr>
          <w:ilvl w:val="0"/>
          <w:numId w:val="0"/>
        </w:numPr>
        <w:spacing w:before="0"/>
        <w:ind w:left="425"/>
        <w:rPr>
          <w:rFonts w:ascii="仿宋" w:hAnsi="仿宋" w:eastAsia="仿宋" w:cs="仿宋"/>
          <w:color w:val="auto"/>
          <w:szCs w:val="28"/>
        </w:rPr>
      </w:pPr>
      <w:bookmarkStart w:id="381" w:name="_Toc2779"/>
      <w:bookmarkEnd w:id="381"/>
      <w:bookmarkStart w:id="382" w:name="_Toc13057"/>
      <w:bookmarkEnd w:id="382"/>
      <w:bookmarkStart w:id="383" w:name="_Toc19178"/>
      <w:bookmarkEnd w:id="383"/>
      <w:bookmarkStart w:id="384" w:name="_Toc11917"/>
      <w:bookmarkEnd w:id="384"/>
      <w:bookmarkStart w:id="385" w:name="_Toc12780"/>
      <w:bookmarkEnd w:id="385"/>
      <w:bookmarkStart w:id="386" w:name="_Toc19197"/>
      <w:bookmarkEnd w:id="386"/>
      <w:bookmarkStart w:id="387" w:name="_Toc5357"/>
      <w:bookmarkEnd w:id="387"/>
      <w:bookmarkStart w:id="388" w:name="_Toc4845"/>
      <w:bookmarkEnd w:id="388"/>
      <w:r>
        <w:rPr>
          <w:rFonts w:hint="eastAsia" w:ascii="仿宋" w:hAnsi="仿宋" w:eastAsia="仿宋" w:cs="仿宋"/>
          <w:color w:val="auto"/>
          <w:szCs w:val="28"/>
        </w:rPr>
        <w:t>评审程序和方法前附表</w:t>
      </w:r>
    </w:p>
    <w:tbl>
      <w:tblPr>
        <w:tblStyle w:val="37"/>
        <w:tblpPr w:leftFromText="180" w:rightFromText="180" w:vertAnchor="text" w:horzAnchor="page" w:tblpX="1103" w:tblpY="745"/>
        <w:tblOverlap w:val="never"/>
        <w:tblW w:w="99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8" w:type="dxa"/>
        </w:tblCellMar>
      </w:tblPr>
      <w:tblGrid>
        <w:gridCol w:w="672"/>
        <w:gridCol w:w="673"/>
        <w:gridCol w:w="1563"/>
        <w:gridCol w:w="70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blHeader/>
        </w:trPr>
        <w:tc>
          <w:tcPr>
            <w:tcW w:w="1345" w:type="dxa"/>
            <w:gridSpan w:val="2"/>
            <w:vAlign w:val="center"/>
          </w:tcPr>
          <w:p>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条款号</w:t>
            </w:r>
          </w:p>
        </w:tc>
        <w:tc>
          <w:tcPr>
            <w:tcW w:w="1563" w:type="dxa"/>
            <w:vAlign w:val="center"/>
          </w:tcPr>
          <w:p>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审 查 内 容</w:t>
            </w:r>
          </w:p>
        </w:tc>
        <w:tc>
          <w:tcPr>
            <w:tcW w:w="7012" w:type="dxa"/>
            <w:vAlign w:val="center"/>
          </w:tcPr>
          <w:p>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审 查 标 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gridSpan w:val="2"/>
            <w:vMerge w:val="restart"/>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2.1实质性要求审查标准</w:t>
            </w:r>
          </w:p>
        </w:tc>
        <w:tc>
          <w:tcPr>
            <w:tcW w:w="1563"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资格条件</w:t>
            </w:r>
          </w:p>
        </w:tc>
        <w:tc>
          <w:tcPr>
            <w:tcW w:w="7012" w:type="dxa"/>
            <w:vAlign w:val="center"/>
          </w:tcPr>
          <w:p>
            <w:pPr>
              <w:spacing w:line="360" w:lineRule="auto"/>
              <w:jc w:val="left"/>
              <w:rPr>
                <w:rFonts w:ascii="仿宋" w:hAnsi="仿宋" w:eastAsia="仿宋" w:cs="仿宋"/>
                <w:color w:val="auto"/>
                <w:szCs w:val="21"/>
              </w:rPr>
            </w:pPr>
            <w:r>
              <w:rPr>
                <w:rFonts w:hint="eastAsia" w:ascii="仿宋" w:hAnsi="仿宋" w:eastAsia="仿宋" w:cs="仿宋"/>
                <w:color w:val="auto"/>
                <w:szCs w:val="21"/>
              </w:rPr>
              <w:t>符合第二章“投标人须知”第4.1项规定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gridSpan w:val="2"/>
            <w:vMerge w:val="continue"/>
            <w:vAlign w:val="center"/>
          </w:tcPr>
          <w:p>
            <w:pPr>
              <w:spacing w:line="360" w:lineRule="auto"/>
              <w:jc w:val="center"/>
              <w:rPr>
                <w:rFonts w:ascii="仿宋" w:hAnsi="仿宋" w:eastAsia="仿宋" w:cs="仿宋"/>
                <w:color w:val="auto"/>
                <w:szCs w:val="21"/>
              </w:rPr>
            </w:pPr>
          </w:p>
        </w:tc>
        <w:tc>
          <w:tcPr>
            <w:tcW w:w="1563"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投标人承诺书</w:t>
            </w:r>
          </w:p>
        </w:tc>
        <w:tc>
          <w:tcPr>
            <w:tcW w:w="7012" w:type="dxa"/>
            <w:vAlign w:val="center"/>
          </w:tcPr>
          <w:p>
            <w:pPr>
              <w:spacing w:line="360" w:lineRule="auto"/>
              <w:jc w:val="left"/>
              <w:rPr>
                <w:rFonts w:ascii="仿宋" w:hAnsi="仿宋" w:eastAsia="仿宋" w:cs="仿宋"/>
                <w:color w:val="auto"/>
                <w:szCs w:val="21"/>
              </w:rPr>
            </w:pPr>
            <w:r>
              <w:rPr>
                <w:rFonts w:hint="eastAsia" w:ascii="仿宋" w:hAnsi="仿宋" w:eastAsia="仿宋" w:cs="仿宋"/>
                <w:color w:val="auto"/>
                <w:szCs w:val="21"/>
              </w:rPr>
              <w:t>有法定代表人或其委托代理人签字或盖章，并盖单位章；符合第四章“响应文件格式”中规定的格式及内容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spacing w:line="360" w:lineRule="auto"/>
              <w:jc w:val="center"/>
              <w:rPr>
                <w:rFonts w:ascii="仿宋" w:hAnsi="仿宋" w:eastAsia="仿宋" w:cs="仿宋"/>
                <w:color w:val="auto"/>
                <w:szCs w:val="21"/>
              </w:rPr>
            </w:pPr>
          </w:p>
        </w:tc>
        <w:tc>
          <w:tcPr>
            <w:tcW w:w="1563"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投标人单位名称</w:t>
            </w:r>
          </w:p>
        </w:tc>
        <w:tc>
          <w:tcPr>
            <w:tcW w:w="7012" w:type="dxa"/>
            <w:vAlign w:val="center"/>
          </w:tcPr>
          <w:p>
            <w:pPr>
              <w:spacing w:line="360" w:lineRule="auto"/>
              <w:rPr>
                <w:rFonts w:ascii="仿宋" w:hAnsi="仿宋" w:eastAsia="仿宋" w:cs="仿宋"/>
                <w:color w:val="auto"/>
                <w:szCs w:val="21"/>
              </w:rPr>
            </w:pPr>
            <w:r>
              <w:rPr>
                <w:rFonts w:hint="eastAsia" w:ascii="仿宋" w:hAnsi="仿宋" w:eastAsia="仿宋" w:cs="仿宋"/>
                <w:color w:val="auto"/>
                <w:szCs w:val="21"/>
              </w:rPr>
              <w:t>与营业执照一致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spacing w:line="360" w:lineRule="auto"/>
              <w:rPr>
                <w:rFonts w:ascii="仿宋" w:hAnsi="仿宋" w:eastAsia="仿宋" w:cs="仿宋"/>
                <w:color w:val="auto"/>
                <w:szCs w:val="21"/>
              </w:rPr>
            </w:pPr>
          </w:p>
        </w:tc>
        <w:tc>
          <w:tcPr>
            <w:tcW w:w="1563"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法定代表人身份证明书</w:t>
            </w:r>
          </w:p>
        </w:tc>
        <w:tc>
          <w:tcPr>
            <w:tcW w:w="7012" w:type="dxa"/>
            <w:vAlign w:val="center"/>
          </w:tcPr>
          <w:p>
            <w:pPr>
              <w:spacing w:line="360" w:lineRule="auto"/>
              <w:rPr>
                <w:rFonts w:ascii="仿宋" w:hAnsi="仿宋" w:eastAsia="仿宋" w:cs="仿宋"/>
                <w:color w:val="auto"/>
                <w:szCs w:val="21"/>
              </w:rPr>
            </w:pPr>
            <w:r>
              <w:rPr>
                <w:rFonts w:hint="eastAsia" w:ascii="仿宋" w:hAnsi="仿宋" w:eastAsia="仿宋" w:cs="仿宋"/>
                <w:color w:val="auto"/>
                <w:szCs w:val="21"/>
              </w:rPr>
              <w:t>符合比选文件规定格式及内容，并盖单位公章；响应文件正本中法定代表人身份证明书为原件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639" w:hRule="atLeast"/>
        </w:trPr>
        <w:tc>
          <w:tcPr>
            <w:tcW w:w="1345" w:type="dxa"/>
            <w:gridSpan w:val="2"/>
            <w:vMerge w:val="continue"/>
            <w:vAlign w:val="center"/>
          </w:tcPr>
          <w:p>
            <w:pPr>
              <w:spacing w:line="360" w:lineRule="auto"/>
              <w:rPr>
                <w:rFonts w:ascii="仿宋" w:hAnsi="仿宋" w:eastAsia="仿宋" w:cs="仿宋"/>
                <w:color w:val="auto"/>
                <w:szCs w:val="21"/>
              </w:rPr>
            </w:pPr>
          </w:p>
        </w:tc>
        <w:tc>
          <w:tcPr>
            <w:tcW w:w="1563"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法定代表人授权委托书</w:t>
            </w:r>
          </w:p>
        </w:tc>
        <w:tc>
          <w:tcPr>
            <w:tcW w:w="7012" w:type="dxa"/>
            <w:vAlign w:val="center"/>
          </w:tcPr>
          <w:p>
            <w:pPr>
              <w:spacing w:line="360" w:lineRule="auto"/>
              <w:rPr>
                <w:rFonts w:ascii="仿宋" w:hAnsi="仿宋" w:eastAsia="仿宋" w:cs="仿宋"/>
                <w:color w:val="auto"/>
                <w:szCs w:val="21"/>
              </w:rPr>
            </w:pPr>
            <w:r>
              <w:rPr>
                <w:rFonts w:hint="eastAsia" w:ascii="仿宋" w:hAnsi="仿宋" w:eastAsia="仿宋" w:cs="仿宋"/>
                <w:color w:val="auto"/>
                <w:szCs w:val="21"/>
              </w:rPr>
              <w:t>有法定代表人及其委托代理人签字或盖章，并盖单位公章；符合比选文件规定格式及内容；响应文件正本中法定代表人授权委托书为原件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spacing w:line="360" w:lineRule="auto"/>
              <w:rPr>
                <w:rFonts w:ascii="仿宋" w:hAnsi="仿宋" w:eastAsia="仿宋" w:cs="仿宋"/>
                <w:color w:val="auto"/>
                <w:szCs w:val="21"/>
              </w:rPr>
            </w:pPr>
          </w:p>
        </w:tc>
        <w:tc>
          <w:tcPr>
            <w:tcW w:w="1563"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响应文件签署、盖章</w:t>
            </w:r>
          </w:p>
        </w:tc>
        <w:tc>
          <w:tcPr>
            <w:tcW w:w="7012" w:type="dxa"/>
            <w:vAlign w:val="center"/>
          </w:tcPr>
          <w:p>
            <w:pPr>
              <w:spacing w:line="360" w:lineRule="auto"/>
              <w:rPr>
                <w:rFonts w:ascii="仿宋" w:hAnsi="仿宋" w:eastAsia="仿宋" w:cs="仿宋"/>
                <w:color w:val="auto"/>
                <w:szCs w:val="21"/>
              </w:rPr>
            </w:pPr>
            <w:r>
              <w:rPr>
                <w:rFonts w:hint="eastAsia" w:ascii="仿宋" w:hAnsi="仿宋" w:eastAsia="仿宋" w:cs="仿宋"/>
                <w:color w:val="auto"/>
                <w:szCs w:val="21"/>
              </w:rPr>
              <w:t>响应文件按比选文件要求签署、盖章的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spacing w:line="360" w:lineRule="auto"/>
              <w:rPr>
                <w:rFonts w:ascii="仿宋" w:hAnsi="仿宋" w:eastAsia="仿宋" w:cs="仿宋"/>
                <w:color w:val="auto"/>
                <w:szCs w:val="21"/>
              </w:rPr>
            </w:pPr>
          </w:p>
        </w:tc>
        <w:tc>
          <w:tcPr>
            <w:tcW w:w="1563"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比选有效期</w:t>
            </w:r>
          </w:p>
        </w:tc>
        <w:tc>
          <w:tcPr>
            <w:tcW w:w="7012" w:type="dxa"/>
            <w:vAlign w:val="center"/>
          </w:tcPr>
          <w:p>
            <w:pPr>
              <w:spacing w:line="360" w:lineRule="auto"/>
              <w:rPr>
                <w:rFonts w:ascii="仿宋" w:hAnsi="仿宋" w:eastAsia="仿宋" w:cs="仿宋"/>
                <w:color w:val="auto"/>
                <w:szCs w:val="21"/>
              </w:rPr>
            </w:pPr>
            <w:r>
              <w:rPr>
                <w:rFonts w:hint="eastAsia" w:ascii="仿宋" w:hAnsi="仿宋" w:eastAsia="仿宋" w:cs="仿宋"/>
                <w:color w:val="auto"/>
                <w:szCs w:val="21"/>
              </w:rPr>
              <w:t>符合第二章“投标人须知”第11.1项规定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spacing w:line="360" w:lineRule="auto"/>
              <w:rPr>
                <w:rFonts w:ascii="仿宋" w:hAnsi="仿宋" w:eastAsia="仿宋" w:cs="仿宋"/>
                <w:color w:val="auto"/>
                <w:szCs w:val="21"/>
              </w:rPr>
            </w:pPr>
          </w:p>
        </w:tc>
        <w:tc>
          <w:tcPr>
            <w:tcW w:w="1563"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比选报价</w:t>
            </w:r>
          </w:p>
        </w:tc>
        <w:tc>
          <w:tcPr>
            <w:tcW w:w="7012" w:type="dxa"/>
            <w:vAlign w:val="center"/>
          </w:tcPr>
          <w:p>
            <w:pPr>
              <w:spacing w:line="360" w:lineRule="auto"/>
              <w:rPr>
                <w:rFonts w:ascii="仿宋" w:hAnsi="仿宋" w:eastAsia="仿宋" w:cs="仿宋"/>
                <w:color w:val="auto"/>
                <w:szCs w:val="21"/>
              </w:rPr>
            </w:pPr>
            <w:r>
              <w:rPr>
                <w:rFonts w:hint="eastAsia" w:ascii="仿宋" w:hAnsi="仿宋" w:eastAsia="仿宋" w:cs="仿宋"/>
                <w:color w:val="auto"/>
                <w:szCs w:val="21"/>
              </w:rPr>
              <w:t>报价均未超预算及最高限价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spacing w:line="360" w:lineRule="auto"/>
              <w:rPr>
                <w:rFonts w:ascii="仿宋" w:hAnsi="仿宋" w:eastAsia="仿宋" w:cs="仿宋"/>
                <w:color w:val="auto"/>
                <w:szCs w:val="21"/>
              </w:rPr>
            </w:pPr>
          </w:p>
        </w:tc>
        <w:tc>
          <w:tcPr>
            <w:tcW w:w="1563"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响应文件的编制</w:t>
            </w:r>
          </w:p>
        </w:tc>
        <w:tc>
          <w:tcPr>
            <w:tcW w:w="7012" w:type="dxa"/>
            <w:vAlign w:val="center"/>
          </w:tcPr>
          <w:p>
            <w:pPr>
              <w:spacing w:line="360" w:lineRule="auto"/>
              <w:rPr>
                <w:rFonts w:ascii="仿宋" w:hAnsi="仿宋" w:eastAsia="仿宋" w:cs="仿宋"/>
                <w:color w:val="auto"/>
                <w:szCs w:val="21"/>
              </w:rPr>
            </w:pPr>
            <w:r>
              <w:rPr>
                <w:rFonts w:hint="eastAsia" w:ascii="仿宋" w:hAnsi="仿宋" w:eastAsia="仿宋" w:cs="仿宋"/>
                <w:color w:val="auto"/>
                <w:szCs w:val="21"/>
              </w:rPr>
              <w:t>符合比选文件格式及资料提供的要求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spacing w:line="360" w:lineRule="auto"/>
              <w:rPr>
                <w:rFonts w:ascii="仿宋" w:hAnsi="仿宋" w:eastAsia="仿宋" w:cs="仿宋"/>
                <w:color w:val="auto"/>
                <w:szCs w:val="21"/>
              </w:rPr>
            </w:pPr>
          </w:p>
        </w:tc>
        <w:tc>
          <w:tcPr>
            <w:tcW w:w="1563"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其它实质性要求</w:t>
            </w:r>
          </w:p>
        </w:tc>
        <w:tc>
          <w:tcPr>
            <w:tcW w:w="7012" w:type="dxa"/>
            <w:vAlign w:val="center"/>
          </w:tcPr>
          <w:p>
            <w:pPr>
              <w:numPr>
                <w:ilvl w:val="0"/>
                <w:numId w:val="23"/>
              </w:numPr>
              <w:spacing w:line="360" w:lineRule="auto"/>
              <w:rPr>
                <w:rFonts w:ascii="仿宋" w:hAnsi="仿宋" w:eastAsia="仿宋" w:cs="仿宋"/>
                <w:color w:val="auto"/>
                <w:szCs w:val="21"/>
              </w:rPr>
            </w:pPr>
            <w:r>
              <w:rPr>
                <w:rFonts w:hint="eastAsia" w:ascii="仿宋" w:hAnsi="仿宋" w:eastAsia="仿宋" w:cs="仿宋"/>
                <w:b/>
                <w:bCs/>
                <w:color w:val="auto"/>
                <w:szCs w:val="21"/>
              </w:rPr>
              <w:t>实质性响应比选文件中★号条款；</w:t>
            </w:r>
          </w:p>
          <w:p>
            <w:pPr>
              <w:spacing w:line="360" w:lineRule="auto"/>
              <w:rPr>
                <w:rFonts w:ascii="仿宋" w:hAnsi="仿宋" w:eastAsia="仿宋" w:cs="仿宋"/>
                <w:color w:val="auto"/>
                <w:szCs w:val="21"/>
              </w:rPr>
            </w:pPr>
            <w:r>
              <w:rPr>
                <w:rFonts w:hint="eastAsia" w:ascii="仿宋" w:hAnsi="仿宋" w:eastAsia="仿宋" w:cs="仿宋"/>
                <w:color w:val="auto"/>
                <w:szCs w:val="21"/>
              </w:rPr>
              <w:t>（2）响应文件未含有招标人不能接受的附加条件；</w:t>
            </w:r>
          </w:p>
          <w:p>
            <w:pPr>
              <w:spacing w:line="360" w:lineRule="auto"/>
              <w:rPr>
                <w:rFonts w:ascii="仿宋" w:hAnsi="仿宋" w:eastAsia="仿宋" w:cs="仿宋"/>
                <w:color w:val="auto"/>
                <w:szCs w:val="21"/>
              </w:rPr>
            </w:pPr>
            <w:r>
              <w:rPr>
                <w:rFonts w:hint="eastAsia" w:ascii="仿宋" w:hAnsi="仿宋" w:eastAsia="仿宋" w:cs="仿宋"/>
                <w:color w:val="auto"/>
                <w:szCs w:val="21"/>
              </w:rPr>
              <w:t>（3）无法律、法规和比选文件规定的其他无效情形。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spacing w:line="360" w:lineRule="auto"/>
              <w:rPr>
                <w:rFonts w:ascii="仿宋" w:hAnsi="仿宋" w:eastAsia="仿宋" w:cs="仿宋"/>
                <w:color w:val="auto"/>
                <w:szCs w:val="21"/>
              </w:rPr>
            </w:pPr>
          </w:p>
        </w:tc>
        <w:tc>
          <w:tcPr>
            <w:tcW w:w="1563"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无串通投标情形</w:t>
            </w:r>
          </w:p>
          <w:p>
            <w:pPr>
              <w:spacing w:line="360" w:lineRule="auto"/>
              <w:jc w:val="center"/>
              <w:rPr>
                <w:rFonts w:ascii="仿宋" w:hAnsi="仿宋" w:eastAsia="仿宋" w:cs="仿宋"/>
                <w:color w:val="auto"/>
                <w:szCs w:val="21"/>
              </w:rPr>
            </w:pPr>
          </w:p>
        </w:tc>
        <w:tc>
          <w:tcPr>
            <w:tcW w:w="7012" w:type="dxa"/>
            <w:vAlign w:val="center"/>
          </w:tcPr>
          <w:p>
            <w:pPr>
              <w:spacing w:line="360" w:lineRule="auto"/>
              <w:rPr>
                <w:rFonts w:ascii="仿宋" w:hAnsi="仿宋" w:eastAsia="仿宋" w:cs="仿宋"/>
                <w:color w:val="auto"/>
                <w:szCs w:val="21"/>
              </w:rPr>
            </w:pPr>
            <w:r>
              <w:rPr>
                <w:rFonts w:hint="eastAsia" w:ascii="仿宋" w:hAnsi="仿宋" w:eastAsia="仿宋" w:cs="仿宋"/>
                <w:color w:val="auto"/>
                <w:szCs w:val="21"/>
              </w:rPr>
              <w:t>(1)不同投标人的响应文件由同一单位或者个人编制；</w:t>
            </w:r>
          </w:p>
          <w:p>
            <w:pPr>
              <w:spacing w:line="360" w:lineRule="auto"/>
              <w:rPr>
                <w:rFonts w:ascii="仿宋" w:hAnsi="仿宋" w:eastAsia="仿宋" w:cs="仿宋"/>
                <w:color w:val="auto"/>
                <w:szCs w:val="21"/>
              </w:rPr>
            </w:pPr>
            <w:r>
              <w:rPr>
                <w:rFonts w:hint="eastAsia" w:ascii="仿宋" w:hAnsi="仿宋" w:eastAsia="仿宋" w:cs="仿宋"/>
                <w:color w:val="auto"/>
                <w:szCs w:val="21"/>
              </w:rPr>
              <w:t>(2)不同投标人委托同一单位或者个人办理投标事宜；</w:t>
            </w:r>
          </w:p>
          <w:p>
            <w:pPr>
              <w:spacing w:line="360" w:lineRule="auto"/>
              <w:rPr>
                <w:rFonts w:ascii="仿宋" w:hAnsi="仿宋" w:eastAsia="仿宋" w:cs="仿宋"/>
                <w:color w:val="auto"/>
                <w:szCs w:val="21"/>
              </w:rPr>
            </w:pPr>
            <w:r>
              <w:rPr>
                <w:rFonts w:hint="eastAsia" w:ascii="仿宋" w:hAnsi="仿宋" w:eastAsia="仿宋" w:cs="仿宋"/>
                <w:color w:val="auto"/>
                <w:szCs w:val="21"/>
              </w:rPr>
              <w:t>(3)不同投标人的响应文件载明的项目管理成员或者联系人员为同一人；</w:t>
            </w:r>
          </w:p>
          <w:p>
            <w:pPr>
              <w:spacing w:line="360" w:lineRule="auto"/>
              <w:rPr>
                <w:rFonts w:ascii="仿宋" w:hAnsi="仿宋" w:eastAsia="仿宋" w:cs="仿宋"/>
                <w:color w:val="auto"/>
                <w:szCs w:val="21"/>
              </w:rPr>
            </w:pPr>
            <w:r>
              <w:rPr>
                <w:rFonts w:hint="eastAsia" w:ascii="仿宋" w:hAnsi="仿宋" w:eastAsia="仿宋" w:cs="仿宋"/>
                <w:color w:val="auto"/>
                <w:szCs w:val="21"/>
              </w:rPr>
              <w:t>(4)不同投标人的响应文件异常一致或者报价呈规律性差异；</w:t>
            </w:r>
          </w:p>
          <w:p>
            <w:pPr>
              <w:spacing w:line="360" w:lineRule="auto"/>
              <w:rPr>
                <w:rFonts w:ascii="仿宋" w:hAnsi="仿宋" w:eastAsia="仿宋" w:cs="仿宋"/>
                <w:color w:val="auto"/>
                <w:szCs w:val="21"/>
              </w:rPr>
            </w:pPr>
            <w:r>
              <w:rPr>
                <w:rFonts w:hint="eastAsia" w:ascii="仿宋" w:hAnsi="仿宋" w:eastAsia="仿宋" w:cs="仿宋"/>
                <w:color w:val="auto"/>
                <w:szCs w:val="21"/>
              </w:rPr>
              <w:t>(5)不同投标人的响应文件相互混装；</w:t>
            </w:r>
          </w:p>
          <w:p>
            <w:pPr>
              <w:spacing w:line="360" w:lineRule="auto"/>
              <w:rPr>
                <w:rFonts w:ascii="仿宋" w:hAnsi="仿宋" w:eastAsia="仿宋" w:cs="仿宋"/>
                <w:color w:val="auto"/>
                <w:szCs w:val="21"/>
              </w:rPr>
            </w:pPr>
            <w:r>
              <w:rPr>
                <w:rFonts w:hint="eastAsia" w:ascii="仿宋" w:hAnsi="仿宋" w:eastAsia="仿宋" w:cs="仿宋"/>
                <w:color w:val="auto"/>
                <w:szCs w:val="21"/>
              </w:rPr>
              <w:t>(6)不同投标人的比选保证金从同一单位或者个人的账户转出。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1345" w:type="dxa"/>
            <w:gridSpan w:val="2"/>
            <w:vMerge w:val="restart"/>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2.2.1</w:t>
            </w:r>
          </w:p>
        </w:tc>
        <w:tc>
          <w:tcPr>
            <w:tcW w:w="1563" w:type="dxa"/>
            <w:vMerge w:val="restart"/>
            <w:vAlign w:val="center"/>
          </w:tcPr>
          <w:p>
            <w:pPr>
              <w:spacing w:line="360" w:lineRule="auto"/>
              <w:rPr>
                <w:rFonts w:ascii="仿宋" w:hAnsi="仿宋" w:eastAsia="仿宋" w:cs="仿宋"/>
                <w:color w:val="auto"/>
                <w:szCs w:val="21"/>
              </w:rPr>
            </w:pPr>
            <w:r>
              <w:rPr>
                <w:rFonts w:hint="eastAsia" w:ascii="仿宋" w:hAnsi="仿宋" w:eastAsia="仿宋" w:cs="仿宋"/>
                <w:color w:val="auto"/>
                <w:szCs w:val="21"/>
              </w:rPr>
              <w:t>分值构成</w:t>
            </w:r>
          </w:p>
          <w:p>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（满分100分）</w:t>
            </w:r>
          </w:p>
        </w:tc>
        <w:tc>
          <w:tcPr>
            <w:tcW w:w="7012" w:type="dxa"/>
            <w:vAlign w:val="center"/>
          </w:tcPr>
          <w:p>
            <w:pPr>
              <w:spacing w:line="360" w:lineRule="auto"/>
              <w:rPr>
                <w:rFonts w:ascii="仿宋" w:hAnsi="仿宋" w:eastAsia="仿宋" w:cs="仿宋"/>
                <w:color w:val="auto"/>
                <w:szCs w:val="21"/>
              </w:rPr>
            </w:pPr>
            <w:r>
              <w:rPr>
                <w:rFonts w:hint="eastAsia" w:ascii="仿宋" w:hAnsi="仿宋" w:eastAsia="仿宋" w:cs="仿宋"/>
                <w:color w:val="auto"/>
                <w:szCs w:val="21"/>
              </w:rPr>
              <w:t>投标人的评标总得分＝F1＋F2+F3</w:t>
            </w:r>
          </w:p>
          <w:p>
            <w:pPr>
              <w:spacing w:line="360" w:lineRule="auto"/>
              <w:rPr>
                <w:rFonts w:ascii="仿宋" w:hAnsi="仿宋" w:eastAsia="仿宋" w:cs="仿宋"/>
                <w:color w:val="auto"/>
                <w:szCs w:val="21"/>
              </w:rPr>
            </w:pPr>
            <w:r>
              <w:rPr>
                <w:rFonts w:hint="eastAsia" w:ascii="仿宋" w:hAnsi="仿宋" w:eastAsia="仿宋" w:cs="仿宋"/>
                <w:color w:val="auto"/>
                <w:szCs w:val="21"/>
              </w:rPr>
              <w:t>F1、F2、F3分别为报价部分、技术部分、服务部分3项评分因素的汇总得分。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1345" w:type="dxa"/>
            <w:gridSpan w:val="2"/>
            <w:vMerge w:val="continue"/>
            <w:vAlign w:val="center"/>
          </w:tcPr>
          <w:p>
            <w:pPr>
              <w:spacing w:line="360" w:lineRule="auto"/>
              <w:jc w:val="center"/>
              <w:rPr>
                <w:rFonts w:ascii="仿宋" w:hAnsi="仿宋" w:eastAsia="仿宋" w:cs="仿宋"/>
                <w:color w:val="auto"/>
                <w:szCs w:val="21"/>
              </w:rPr>
            </w:pPr>
          </w:p>
        </w:tc>
        <w:tc>
          <w:tcPr>
            <w:tcW w:w="1563" w:type="dxa"/>
            <w:vMerge w:val="continue"/>
            <w:vAlign w:val="center"/>
          </w:tcPr>
          <w:p>
            <w:pPr>
              <w:spacing w:line="360" w:lineRule="auto"/>
              <w:jc w:val="center"/>
              <w:rPr>
                <w:rFonts w:ascii="仿宋" w:hAnsi="仿宋" w:eastAsia="仿宋" w:cs="仿宋"/>
                <w:color w:val="auto"/>
                <w:szCs w:val="21"/>
              </w:rPr>
            </w:pPr>
          </w:p>
        </w:tc>
        <w:tc>
          <w:tcPr>
            <w:tcW w:w="7012" w:type="dxa"/>
            <w:vAlign w:val="center"/>
          </w:tcPr>
          <w:p>
            <w:pPr>
              <w:spacing w:line="360" w:lineRule="auto"/>
              <w:rPr>
                <w:rFonts w:ascii="仿宋" w:hAnsi="仿宋" w:eastAsia="仿宋" w:cs="仿宋"/>
                <w:color w:val="auto"/>
                <w:szCs w:val="21"/>
              </w:rPr>
            </w:pPr>
            <w:r>
              <w:rPr>
                <w:rFonts w:hint="eastAsia" w:ascii="仿宋" w:hAnsi="仿宋" w:eastAsia="仿宋" w:cs="仿宋"/>
                <w:color w:val="auto"/>
                <w:szCs w:val="21"/>
              </w:rPr>
              <w:t>报价部分F1：30分；</w:t>
            </w:r>
          </w:p>
          <w:p>
            <w:pPr>
              <w:spacing w:line="360" w:lineRule="auto"/>
              <w:rPr>
                <w:rFonts w:ascii="仿宋" w:hAnsi="仿宋" w:eastAsia="仿宋" w:cs="仿宋"/>
                <w:color w:val="auto"/>
                <w:szCs w:val="21"/>
              </w:rPr>
            </w:pPr>
            <w:r>
              <w:rPr>
                <w:rFonts w:hint="eastAsia" w:ascii="仿宋" w:hAnsi="仿宋" w:eastAsia="仿宋" w:cs="仿宋"/>
                <w:color w:val="auto"/>
                <w:szCs w:val="21"/>
              </w:rPr>
              <w:t>项目服务方案部分F2：40分；</w:t>
            </w:r>
          </w:p>
          <w:p>
            <w:pPr>
              <w:pStyle w:val="13"/>
              <w:spacing w:after="0" w:line="360" w:lineRule="auto"/>
              <w:rPr>
                <w:rFonts w:ascii="仿宋" w:hAnsi="仿宋" w:eastAsia="仿宋" w:cs="仿宋"/>
                <w:color w:val="auto"/>
                <w:szCs w:val="21"/>
              </w:rPr>
            </w:pPr>
            <w:r>
              <w:rPr>
                <w:rFonts w:hint="eastAsia" w:ascii="仿宋" w:hAnsi="仿宋" w:eastAsia="仿宋" w:cs="仿宋"/>
                <w:color w:val="auto"/>
                <w:szCs w:val="21"/>
              </w:rPr>
              <w:t>项目服务质量部分F3：30分。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0" w:hRule="atLeast"/>
        </w:trPr>
        <w:tc>
          <w:tcPr>
            <w:tcW w:w="1345" w:type="dxa"/>
            <w:gridSpan w:val="2"/>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2.2.2</w:t>
            </w:r>
          </w:p>
        </w:tc>
        <w:tc>
          <w:tcPr>
            <w:tcW w:w="1563"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报价部分F1评分标准</w:t>
            </w:r>
          </w:p>
        </w:tc>
        <w:tc>
          <w:tcPr>
            <w:tcW w:w="7012" w:type="dxa"/>
            <w:vAlign w:val="center"/>
          </w:tcPr>
          <w:p>
            <w:pPr>
              <w:spacing w:line="360" w:lineRule="auto"/>
              <w:rPr>
                <w:rFonts w:ascii="仿宋" w:hAnsi="仿宋" w:eastAsia="仿宋" w:cs="仿宋"/>
                <w:color w:val="auto"/>
                <w:szCs w:val="21"/>
              </w:rPr>
            </w:pPr>
            <w:r>
              <w:rPr>
                <w:rFonts w:hint="eastAsia" w:ascii="仿宋" w:hAnsi="仿宋" w:eastAsia="仿宋" w:cs="仿宋"/>
                <w:color w:val="auto"/>
                <w:szCs w:val="21"/>
              </w:rPr>
              <w:t>满足比选文件要求且报价最低综合单价报价的投标人的价格为评标基准价，其价格分为满分。其他投标人的价格分统一按照下列公式计算：比选报价得分=（评标基准价/投标总价）×30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1345" w:type="dxa"/>
            <w:gridSpan w:val="2"/>
            <w:vAlign w:val="center"/>
          </w:tcPr>
          <w:p>
            <w:pPr>
              <w:pStyle w:val="45"/>
              <w:spacing w:line="360" w:lineRule="auto"/>
              <w:rPr>
                <w:rFonts w:ascii="仿宋" w:hAnsi="仿宋" w:eastAsia="仿宋" w:cs="仿宋"/>
                <w:color w:val="auto"/>
                <w:sz w:val="21"/>
                <w:szCs w:val="21"/>
              </w:rPr>
            </w:pPr>
            <w:bookmarkStart w:id="389" w:name="_Toc18510"/>
            <w:bookmarkEnd w:id="389"/>
            <w:r>
              <w:rPr>
                <w:rFonts w:hint="eastAsia" w:ascii="仿宋" w:hAnsi="仿宋" w:eastAsia="仿宋" w:cs="仿宋"/>
                <w:color w:val="auto"/>
                <w:sz w:val="21"/>
                <w:szCs w:val="21"/>
              </w:rPr>
              <w:t>条款号</w:t>
            </w:r>
          </w:p>
        </w:tc>
        <w:tc>
          <w:tcPr>
            <w:tcW w:w="1563" w:type="dxa"/>
            <w:vAlign w:val="center"/>
          </w:tcPr>
          <w:p>
            <w:pPr>
              <w:pStyle w:val="45"/>
              <w:spacing w:line="360" w:lineRule="auto"/>
              <w:rPr>
                <w:rFonts w:ascii="仿宋" w:hAnsi="仿宋" w:eastAsia="仿宋" w:cs="仿宋"/>
                <w:color w:val="auto"/>
                <w:sz w:val="21"/>
                <w:szCs w:val="21"/>
              </w:rPr>
            </w:pPr>
            <w:bookmarkStart w:id="390" w:name="_Toc11689"/>
            <w:bookmarkEnd w:id="390"/>
            <w:r>
              <w:rPr>
                <w:rFonts w:hint="eastAsia" w:ascii="仿宋" w:hAnsi="仿宋" w:eastAsia="仿宋" w:cs="仿宋"/>
                <w:color w:val="auto"/>
                <w:sz w:val="21"/>
                <w:szCs w:val="21"/>
              </w:rPr>
              <w:t>评分因素</w:t>
            </w:r>
          </w:p>
        </w:tc>
        <w:tc>
          <w:tcPr>
            <w:tcW w:w="7012" w:type="dxa"/>
            <w:vAlign w:val="center"/>
          </w:tcPr>
          <w:p>
            <w:pPr>
              <w:pStyle w:val="45"/>
              <w:spacing w:line="360" w:lineRule="auto"/>
              <w:rPr>
                <w:rFonts w:ascii="仿宋" w:hAnsi="仿宋" w:eastAsia="仿宋" w:cs="仿宋"/>
                <w:color w:val="auto"/>
                <w:sz w:val="21"/>
                <w:szCs w:val="21"/>
              </w:rPr>
            </w:pPr>
            <w:bookmarkStart w:id="391" w:name="_Toc18949"/>
            <w:bookmarkEnd w:id="391"/>
            <w:r>
              <w:rPr>
                <w:rFonts w:hint="eastAsia" w:ascii="仿宋" w:hAnsi="仿宋" w:eastAsia="仿宋" w:cs="仿宋"/>
                <w:color w:val="auto"/>
                <w:sz w:val="21"/>
                <w:szCs w:val="21"/>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restart"/>
            <w:vAlign w:val="center"/>
          </w:tcPr>
          <w:p>
            <w:pPr>
              <w:pStyle w:val="45"/>
              <w:spacing w:line="360" w:lineRule="auto"/>
              <w:rPr>
                <w:rFonts w:ascii="仿宋" w:hAnsi="仿宋" w:eastAsia="仿宋" w:cs="仿宋"/>
                <w:color w:val="auto"/>
                <w:sz w:val="21"/>
                <w:szCs w:val="21"/>
              </w:rPr>
            </w:pPr>
            <w:r>
              <w:rPr>
                <w:rFonts w:hint="eastAsia" w:ascii="仿宋" w:hAnsi="仿宋" w:eastAsia="仿宋" w:cs="仿宋"/>
                <w:color w:val="auto"/>
                <w:sz w:val="21"/>
                <w:szCs w:val="21"/>
              </w:rPr>
              <w:t>2.2.3</w:t>
            </w:r>
          </w:p>
        </w:tc>
        <w:tc>
          <w:tcPr>
            <w:tcW w:w="673" w:type="dxa"/>
            <w:vMerge w:val="restart"/>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项目服务方案部分</w:t>
            </w:r>
          </w:p>
          <w:p>
            <w:pPr>
              <w:spacing w:line="360" w:lineRule="auto"/>
              <w:jc w:val="center"/>
              <w:rPr>
                <w:rFonts w:ascii="仿宋" w:hAnsi="仿宋" w:eastAsia="仿宋" w:cs="仿宋"/>
                <w:color w:val="auto"/>
                <w:szCs w:val="21"/>
              </w:rPr>
            </w:pPr>
            <w:r>
              <w:rPr>
                <w:rFonts w:hint="eastAsia" w:ascii="仿宋" w:hAnsi="仿宋" w:eastAsia="仿宋" w:cs="仿宋"/>
                <w:color w:val="auto"/>
                <w:szCs w:val="21"/>
              </w:rPr>
              <w:t>F2</w:t>
            </w:r>
          </w:p>
          <w:p>
            <w:pPr>
              <w:spacing w:line="360" w:lineRule="auto"/>
              <w:jc w:val="center"/>
              <w:rPr>
                <w:rFonts w:ascii="仿宋" w:hAnsi="仿宋" w:eastAsia="仿宋" w:cs="仿宋"/>
                <w:color w:val="auto"/>
                <w:szCs w:val="21"/>
              </w:rPr>
            </w:pPr>
            <w:r>
              <w:rPr>
                <w:rFonts w:hint="eastAsia" w:ascii="仿宋" w:hAnsi="仿宋" w:eastAsia="仿宋" w:cs="仿宋"/>
                <w:color w:val="auto"/>
                <w:szCs w:val="21"/>
              </w:rPr>
              <w:t>评分标准</w:t>
            </w:r>
          </w:p>
        </w:tc>
        <w:tc>
          <w:tcPr>
            <w:tcW w:w="1563"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项目建设计划及保障措施</w:t>
            </w:r>
          </w:p>
          <w:p>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（满分20分）</w:t>
            </w:r>
          </w:p>
        </w:tc>
        <w:tc>
          <w:tcPr>
            <w:tcW w:w="7012" w:type="dxa"/>
          </w:tcPr>
          <w:p>
            <w:pPr>
              <w:spacing w:line="360" w:lineRule="auto"/>
              <w:rPr>
                <w:rFonts w:ascii="仿宋" w:hAnsi="仿宋" w:eastAsia="仿宋" w:cs="仿宋"/>
                <w:color w:val="auto"/>
                <w:szCs w:val="21"/>
              </w:rPr>
            </w:pPr>
            <w:r>
              <w:rPr>
                <w:rFonts w:hint="eastAsia" w:ascii="仿宋" w:hAnsi="仿宋" w:eastAsia="仿宋" w:cs="仿宋"/>
                <w:color w:val="auto"/>
                <w:szCs w:val="21"/>
              </w:rPr>
              <w:t>第一档次（16-20分）：投标人提交的项目进度计划、成果交付计划及质量保证措施、项目管理措施、验收方案先进、完备可行，切合项目实际情况，开发计划完整、可行，开发进度满足任务要求，系统建设实施计划及方案合理、完整，组织管理具体可行、进度安排详细，能较好满足采购方需求；</w:t>
            </w:r>
          </w:p>
          <w:p>
            <w:pPr>
              <w:spacing w:line="360" w:lineRule="auto"/>
              <w:rPr>
                <w:rFonts w:ascii="仿宋" w:hAnsi="仿宋" w:eastAsia="仿宋" w:cs="仿宋"/>
                <w:color w:val="auto"/>
                <w:szCs w:val="21"/>
              </w:rPr>
            </w:pPr>
            <w:r>
              <w:rPr>
                <w:rFonts w:hint="eastAsia" w:ascii="仿宋" w:hAnsi="仿宋" w:eastAsia="仿宋" w:cs="仿宋"/>
                <w:color w:val="auto"/>
                <w:szCs w:val="21"/>
              </w:rPr>
              <w:t>第二档次（10-15分）：投标人提交的系统建设实施计划、成果交付计划及质量保证措施等基本合理、完整，组织管理可行、进度安排基本合理,能满足采购方需求；</w:t>
            </w:r>
          </w:p>
          <w:p>
            <w:pPr>
              <w:spacing w:line="360" w:lineRule="auto"/>
              <w:rPr>
                <w:rFonts w:ascii="仿宋" w:hAnsi="仿宋" w:eastAsia="仿宋" w:cs="仿宋"/>
                <w:color w:val="auto"/>
                <w:szCs w:val="21"/>
              </w:rPr>
            </w:pPr>
            <w:r>
              <w:rPr>
                <w:rFonts w:hint="eastAsia" w:ascii="仿宋" w:hAnsi="仿宋" w:eastAsia="仿宋" w:cs="仿宋"/>
                <w:color w:val="auto"/>
                <w:szCs w:val="21"/>
              </w:rPr>
              <w:t>第三档次（5-9分）：投标人提交的系统建设实施计划、成果交付计划及质量保证措施等不够合理、不够完整，组织管理基本可行、进度安排不够合理，基本能满足采购方需求；</w:t>
            </w:r>
          </w:p>
          <w:p>
            <w:pPr>
              <w:spacing w:line="360" w:lineRule="auto"/>
              <w:rPr>
                <w:rFonts w:ascii="仿宋" w:hAnsi="仿宋" w:eastAsia="仿宋" w:cs="仿宋"/>
                <w:color w:val="auto"/>
                <w:szCs w:val="21"/>
              </w:rPr>
            </w:pPr>
            <w:r>
              <w:rPr>
                <w:rFonts w:hint="eastAsia" w:ascii="仿宋" w:hAnsi="仿宋" w:eastAsia="仿宋" w:cs="仿宋"/>
                <w:color w:val="auto"/>
                <w:szCs w:val="21"/>
              </w:rPr>
              <w:t>第四档次（1-4分）：投标人提交的系统建设实施计划、成果交付计划及质量保证措施等不合理、不完整，组织管理不可行、进度安排不合理，不能满足采购方需求。</w:t>
            </w:r>
          </w:p>
          <w:p>
            <w:pPr>
              <w:spacing w:line="360" w:lineRule="auto"/>
              <w:rPr>
                <w:rFonts w:ascii="仿宋" w:hAnsi="仿宋" w:eastAsia="仿宋" w:cs="仿宋"/>
                <w:color w:val="auto"/>
                <w:szCs w:val="21"/>
              </w:rPr>
            </w:pPr>
            <w:r>
              <w:rPr>
                <w:rFonts w:hint="eastAsia" w:ascii="仿宋" w:hAnsi="仿宋" w:eastAsia="仿宋" w:cs="仿宋"/>
                <w:color w:val="auto"/>
                <w:szCs w:val="21"/>
              </w:rPr>
              <w:t>第五档次（0分）：投标人未提供项目建设实施计划。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pPr>
              <w:pStyle w:val="45"/>
              <w:spacing w:line="360" w:lineRule="auto"/>
              <w:rPr>
                <w:rFonts w:ascii="仿宋" w:hAnsi="仿宋" w:eastAsia="仿宋" w:cs="仿宋"/>
                <w:color w:val="auto"/>
                <w:sz w:val="21"/>
                <w:szCs w:val="21"/>
              </w:rPr>
            </w:pPr>
          </w:p>
        </w:tc>
        <w:tc>
          <w:tcPr>
            <w:tcW w:w="673" w:type="dxa"/>
            <w:vMerge w:val="continue"/>
            <w:vAlign w:val="center"/>
          </w:tcPr>
          <w:p>
            <w:pPr>
              <w:pStyle w:val="45"/>
              <w:spacing w:line="360" w:lineRule="auto"/>
              <w:rPr>
                <w:rFonts w:ascii="仿宋" w:hAnsi="仿宋" w:eastAsia="仿宋" w:cs="仿宋"/>
                <w:color w:val="auto"/>
                <w:sz w:val="21"/>
                <w:szCs w:val="21"/>
              </w:rPr>
            </w:pPr>
          </w:p>
        </w:tc>
        <w:tc>
          <w:tcPr>
            <w:tcW w:w="1563" w:type="dxa"/>
            <w:vAlign w:val="center"/>
          </w:tcPr>
          <w:p>
            <w:pPr>
              <w:wordWrap w:val="0"/>
              <w:spacing w:line="360" w:lineRule="auto"/>
              <w:jc w:val="center"/>
              <w:rPr>
                <w:rFonts w:ascii="仿宋" w:hAnsi="仿宋" w:eastAsia="仿宋" w:cs="仿宋"/>
                <w:color w:val="auto"/>
                <w:szCs w:val="21"/>
              </w:rPr>
            </w:pPr>
            <w:r>
              <w:rPr>
                <w:rFonts w:hint="eastAsia" w:ascii="仿宋" w:hAnsi="仿宋" w:eastAsia="仿宋" w:cs="仿宋"/>
                <w:color w:val="auto"/>
                <w:szCs w:val="21"/>
              </w:rPr>
              <w:t>售后服务方案及承诺</w:t>
            </w:r>
          </w:p>
          <w:p>
            <w:pPr>
              <w:wordWrap w:val="0"/>
              <w:spacing w:line="360" w:lineRule="auto"/>
              <w:jc w:val="center"/>
              <w:rPr>
                <w:rFonts w:ascii="仿宋" w:hAnsi="仿宋" w:eastAsia="仿宋" w:cs="仿宋"/>
                <w:color w:val="auto"/>
                <w:szCs w:val="21"/>
              </w:rPr>
            </w:pPr>
            <w:r>
              <w:rPr>
                <w:rFonts w:hint="eastAsia" w:ascii="仿宋" w:hAnsi="仿宋" w:eastAsia="仿宋" w:cs="仿宋"/>
                <w:color w:val="auto"/>
                <w:szCs w:val="21"/>
              </w:rPr>
              <w:t>（满分</w:t>
            </w:r>
            <w:r>
              <w:rPr>
                <w:rFonts w:hint="eastAsia" w:ascii="仿宋" w:hAnsi="仿宋" w:eastAsia="仿宋" w:cs="仿宋"/>
                <w:color w:val="auto"/>
                <w:szCs w:val="21"/>
                <w:lang w:val="en-US" w:eastAsia="zh-CN"/>
              </w:rPr>
              <w:t>2</w:t>
            </w:r>
            <w:r>
              <w:rPr>
                <w:rFonts w:hint="eastAsia" w:ascii="仿宋" w:hAnsi="仿宋" w:eastAsia="仿宋" w:cs="仿宋"/>
                <w:color w:val="auto"/>
                <w:szCs w:val="21"/>
              </w:rPr>
              <w:t>0）</w:t>
            </w:r>
          </w:p>
        </w:tc>
        <w:tc>
          <w:tcPr>
            <w:tcW w:w="7012" w:type="dxa"/>
          </w:tcPr>
          <w:p>
            <w:pPr>
              <w:spacing w:line="360" w:lineRule="auto"/>
              <w:rPr>
                <w:rFonts w:ascii="仿宋" w:hAnsi="仿宋" w:eastAsia="仿宋" w:cs="仿宋"/>
                <w:color w:val="auto"/>
                <w:szCs w:val="21"/>
              </w:rPr>
            </w:pPr>
            <w:r>
              <w:rPr>
                <w:rFonts w:hint="eastAsia" w:ascii="仿宋" w:hAnsi="仿宋" w:eastAsia="仿宋" w:cs="仿宋"/>
                <w:color w:val="auto"/>
                <w:szCs w:val="21"/>
              </w:rPr>
              <w:t>第一档（</w:t>
            </w:r>
            <w:r>
              <w:rPr>
                <w:rFonts w:hint="eastAsia" w:ascii="仿宋" w:hAnsi="仿宋" w:eastAsia="仿宋" w:cs="仿宋"/>
                <w:color w:val="auto"/>
                <w:szCs w:val="21"/>
                <w:lang w:val="en-US" w:eastAsia="zh-CN"/>
              </w:rPr>
              <w:t>15</w:t>
            </w:r>
            <w:r>
              <w:rPr>
                <w:rFonts w:hint="eastAsia" w:ascii="仿宋" w:hAnsi="仿宋" w:eastAsia="仿宋" w:cs="仿宋"/>
                <w:color w:val="auto"/>
                <w:szCs w:val="21"/>
              </w:rPr>
              <w:t>-</w:t>
            </w:r>
            <w:r>
              <w:rPr>
                <w:rFonts w:hint="eastAsia" w:ascii="仿宋" w:hAnsi="仿宋" w:eastAsia="仿宋" w:cs="仿宋"/>
                <w:color w:val="auto"/>
                <w:szCs w:val="21"/>
                <w:lang w:val="en-US" w:eastAsia="zh-CN"/>
              </w:rPr>
              <w:t>20</w:t>
            </w:r>
            <w:r>
              <w:rPr>
                <w:rFonts w:hint="eastAsia" w:ascii="仿宋" w:hAnsi="仿宋" w:eastAsia="仿宋" w:cs="仿宋"/>
                <w:color w:val="auto"/>
                <w:szCs w:val="21"/>
              </w:rPr>
              <w:t>分）：供应商提供的售后服务方案、售后服务承诺可行性高，描述具体、全面，对服务承诺有具体的保障措施的；</w:t>
            </w:r>
          </w:p>
          <w:p>
            <w:pPr>
              <w:spacing w:line="360" w:lineRule="auto"/>
              <w:rPr>
                <w:rFonts w:ascii="仿宋" w:hAnsi="仿宋" w:eastAsia="仿宋" w:cs="仿宋"/>
                <w:color w:val="auto"/>
                <w:szCs w:val="21"/>
              </w:rPr>
            </w:pPr>
            <w:r>
              <w:rPr>
                <w:rFonts w:hint="eastAsia" w:ascii="仿宋" w:hAnsi="仿宋" w:eastAsia="仿宋" w:cs="仿宋"/>
                <w:color w:val="auto"/>
                <w:szCs w:val="21"/>
              </w:rPr>
              <w:t>第二档（</w:t>
            </w:r>
            <w:r>
              <w:rPr>
                <w:rFonts w:hint="eastAsia" w:ascii="仿宋" w:hAnsi="仿宋" w:eastAsia="仿宋" w:cs="仿宋"/>
                <w:color w:val="auto"/>
                <w:szCs w:val="21"/>
                <w:lang w:val="en-US" w:eastAsia="zh-CN"/>
              </w:rPr>
              <w:t>8</w:t>
            </w:r>
            <w:r>
              <w:rPr>
                <w:rFonts w:hint="eastAsia" w:ascii="仿宋" w:hAnsi="仿宋" w:eastAsia="仿宋" w:cs="仿宋"/>
                <w:color w:val="auto"/>
                <w:szCs w:val="21"/>
              </w:rPr>
              <w:t>-</w:t>
            </w:r>
            <w:r>
              <w:rPr>
                <w:rFonts w:hint="eastAsia" w:ascii="仿宋" w:hAnsi="仿宋" w:eastAsia="仿宋" w:cs="仿宋"/>
                <w:color w:val="auto"/>
                <w:szCs w:val="21"/>
                <w:lang w:val="en-US" w:eastAsia="zh-CN"/>
              </w:rPr>
              <w:t>14</w:t>
            </w:r>
            <w:r>
              <w:rPr>
                <w:rFonts w:hint="eastAsia" w:ascii="仿宋" w:hAnsi="仿宋" w:eastAsia="仿宋" w:cs="仿宋"/>
                <w:color w:val="auto"/>
                <w:szCs w:val="21"/>
              </w:rPr>
              <w:t>分）：供应商提供的售后服务方案、售后服务承诺基本可行，描述基本全面，对服务承诺有保障措施但不够具体的；</w:t>
            </w:r>
          </w:p>
          <w:p>
            <w:pPr>
              <w:spacing w:line="360" w:lineRule="auto"/>
              <w:rPr>
                <w:rFonts w:ascii="仿宋" w:hAnsi="仿宋" w:eastAsia="仿宋" w:cs="仿宋"/>
                <w:color w:val="auto"/>
                <w:szCs w:val="21"/>
              </w:rPr>
            </w:pPr>
            <w:r>
              <w:rPr>
                <w:rFonts w:hint="eastAsia" w:ascii="仿宋" w:hAnsi="仿宋" w:eastAsia="仿宋" w:cs="仿宋"/>
                <w:color w:val="auto"/>
                <w:szCs w:val="21"/>
              </w:rPr>
              <w:t>第三档（</w:t>
            </w:r>
            <w:r>
              <w:rPr>
                <w:rFonts w:hint="eastAsia" w:ascii="仿宋" w:hAnsi="仿宋" w:eastAsia="仿宋" w:cs="仿宋"/>
                <w:color w:val="auto"/>
                <w:szCs w:val="21"/>
                <w:lang w:val="en-US" w:eastAsia="zh-CN"/>
              </w:rPr>
              <w:t>0-7</w:t>
            </w:r>
            <w:r>
              <w:rPr>
                <w:rFonts w:hint="eastAsia" w:ascii="仿宋" w:hAnsi="仿宋" w:eastAsia="仿宋" w:cs="仿宋"/>
                <w:color w:val="auto"/>
                <w:szCs w:val="21"/>
              </w:rPr>
              <w:t>分）：供应商提供的售后服务方案、售后服务承诺不可行，描述不完整，对服务承诺没有保障措施的。</w:t>
            </w:r>
          </w:p>
          <w:p>
            <w:pPr>
              <w:spacing w:line="360" w:lineRule="auto"/>
              <w:rPr>
                <w:rFonts w:ascii="仿宋" w:hAnsi="仿宋" w:eastAsia="仿宋" w:cs="仿宋"/>
                <w:color w:val="auto"/>
                <w:szCs w:val="21"/>
              </w:rPr>
            </w:pPr>
            <w:r>
              <w:rPr>
                <w:rFonts w:hint="eastAsia" w:ascii="仿宋" w:hAnsi="仿宋" w:eastAsia="仿宋" w:cs="仿宋"/>
                <w:color w:val="auto"/>
                <w:szCs w:val="21"/>
              </w:rPr>
              <w:t>第四档（0分）：没有提出售后服务方案、售后服务承诺的。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pPr>
              <w:pStyle w:val="45"/>
              <w:spacing w:line="360" w:lineRule="auto"/>
              <w:rPr>
                <w:rFonts w:ascii="仿宋" w:hAnsi="仿宋" w:eastAsia="仿宋" w:cs="仿宋"/>
                <w:color w:val="auto"/>
                <w:sz w:val="21"/>
                <w:szCs w:val="21"/>
              </w:rPr>
            </w:pPr>
          </w:p>
        </w:tc>
        <w:tc>
          <w:tcPr>
            <w:tcW w:w="673" w:type="dxa"/>
            <w:vMerge w:val="restart"/>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项目服务质量部分</w:t>
            </w:r>
          </w:p>
          <w:p>
            <w:pPr>
              <w:spacing w:line="360" w:lineRule="auto"/>
              <w:jc w:val="center"/>
              <w:rPr>
                <w:rFonts w:ascii="仿宋" w:hAnsi="仿宋" w:eastAsia="仿宋" w:cs="仿宋"/>
                <w:color w:val="auto"/>
                <w:szCs w:val="21"/>
              </w:rPr>
            </w:pPr>
            <w:r>
              <w:rPr>
                <w:rFonts w:hint="eastAsia" w:ascii="仿宋" w:hAnsi="仿宋" w:eastAsia="仿宋" w:cs="仿宋"/>
                <w:color w:val="auto"/>
                <w:szCs w:val="21"/>
              </w:rPr>
              <w:t>F3</w:t>
            </w:r>
          </w:p>
          <w:p>
            <w:pPr>
              <w:spacing w:line="360" w:lineRule="auto"/>
              <w:jc w:val="center"/>
              <w:rPr>
                <w:rFonts w:ascii="仿宋" w:hAnsi="仿宋" w:eastAsia="仿宋" w:cs="仿宋"/>
                <w:color w:val="auto"/>
                <w:szCs w:val="21"/>
              </w:rPr>
            </w:pPr>
            <w:r>
              <w:rPr>
                <w:rFonts w:hint="eastAsia" w:ascii="仿宋" w:hAnsi="仿宋" w:eastAsia="仿宋" w:cs="仿宋"/>
                <w:color w:val="auto"/>
                <w:szCs w:val="21"/>
              </w:rPr>
              <w:t>评分标准</w:t>
            </w:r>
          </w:p>
        </w:tc>
        <w:tc>
          <w:tcPr>
            <w:tcW w:w="1563" w:type="dxa"/>
            <w:vAlign w:val="center"/>
          </w:tcPr>
          <w:p>
            <w:pPr>
              <w:spacing w:line="360" w:lineRule="auto"/>
              <w:jc w:val="left"/>
              <w:rPr>
                <w:rFonts w:ascii="仿宋" w:hAnsi="仿宋" w:eastAsia="仿宋" w:cs="仿宋"/>
                <w:color w:val="auto"/>
                <w:szCs w:val="21"/>
              </w:rPr>
            </w:pPr>
            <w:r>
              <w:rPr>
                <w:rFonts w:hint="eastAsia" w:ascii="仿宋" w:hAnsi="仿宋" w:eastAsia="仿宋" w:cs="仿宋"/>
                <w:color w:val="auto"/>
                <w:szCs w:val="21"/>
              </w:rPr>
              <w:t>应急预案及措施（满分10分）</w:t>
            </w:r>
          </w:p>
          <w:p>
            <w:pPr>
              <w:wordWrap w:val="0"/>
              <w:spacing w:line="360" w:lineRule="auto"/>
              <w:jc w:val="left"/>
              <w:rPr>
                <w:rFonts w:ascii="仿宋" w:hAnsi="仿宋" w:eastAsia="仿宋" w:cs="仿宋"/>
                <w:color w:val="auto"/>
                <w:szCs w:val="21"/>
              </w:rPr>
            </w:pPr>
          </w:p>
        </w:tc>
        <w:tc>
          <w:tcPr>
            <w:tcW w:w="7012" w:type="dxa"/>
          </w:tcPr>
          <w:p>
            <w:pPr>
              <w:spacing w:line="360" w:lineRule="auto"/>
              <w:jc w:val="left"/>
              <w:rPr>
                <w:rFonts w:ascii="仿宋" w:hAnsi="仿宋" w:eastAsia="仿宋" w:cs="仿宋"/>
                <w:color w:val="auto"/>
                <w:szCs w:val="21"/>
              </w:rPr>
            </w:pPr>
            <w:r>
              <w:rPr>
                <w:rFonts w:hint="eastAsia" w:ascii="仿宋" w:hAnsi="仿宋" w:eastAsia="仿宋" w:cs="仿宋"/>
                <w:color w:val="auto"/>
                <w:szCs w:val="21"/>
              </w:rPr>
              <w:t>第一档次（7-10分）：应急预案条理清晰，措施全面，对各级故障事件应急、系统应急响应、重大安全故障处理，等可能出现的问题列出大量应急情景、发现应急情况的方法、应急措施及解决方对案，并对应急工作进行了合理规划，制定了可行计划，应急管理规范合理，保证措施合理、可行，关键设备均有备用机调换承诺的，完全满足项目需求的；</w:t>
            </w:r>
          </w:p>
          <w:p>
            <w:pPr>
              <w:spacing w:line="360" w:lineRule="auto"/>
              <w:jc w:val="left"/>
              <w:rPr>
                <w:rFonts w:ascii="仿宋" w:hAnsi="仿宋" w:eastAsia="仿宋" w:cs="仿宋"/>
                <w:color w:val="auto"/>
                <w:szCs w:val="21"/>
              </w:rPr>
            </w:pPr>
            <w:r>
              <w:rPr>
                <w:rFonts w:hint="eastAsia" w:ascii="仿宋" w:hAnsi="仿宋" w:eastAsia="仿宋" w:cs="仿宋"/>
                <w:color w:val="auto"/>
                <w:szCs w:val="21"/>
              </w:rPr>
              <w:t>第二档次（3-6分）：应急响应方案中的故障处理流程及措施完整详细，发现应急情况的方法、应急措施及解决方案具有可行性，应急保证措施合理、可行；</w:t>
            </w:r>
          </w:p>
          <w:p>
            <w:pPr>
              <w:spacing w:line="360" w:lineRule="auto"/>
              <w:jc w:val="left"/>
              <w:rPr>
                <w:rFonts w:ascii="仿宋" w:hAnsi="仿宋" w:eastAsia="仿宋" w:cs="仿宋"/>
                <w:color w:val="auto"/>
                <w:szCs w:val="21"/>
              </w:rPr>
            </w:pPr>
            <w:r>
              <w:rPr>
                <w:rFonts w:hint="eastAsia" w:ascii="仿宋" w:hAnsi="仿宋" w:eastAsia="仿宋" w:cs="仿宋"/>
                <w:color w:val="auto"/>
                <w:szCs w:val="21"/>
              </w:rPr>
              <w:t>第三档次（2分）：应急响应方案中的故障处理流程及措施有缺陷，方案可行性较差的；</w:t>
            </w:r>
          </w:p>
          <w:p>
            <w:pPr>
              <w:spacing w:line="360" w:lineRule="auto"/>
              <w:jc w:val="left"/>
              <w:rPr>
                <w:rFonts w:ascii="仿宋" w:hAnsi="仿宋" w:eastAsia="仿宋" w:cs="仿宋"/>
                <w:color w:val="auto"/>
                <w:szCs w:val="21"/>
              </w:rPr>
            </w:pPr>
            <w:r>
              <w:rPr>
                <w:rFonts w:hint="eastAsia" w:ascii="仿宋" w:hAnsi="仿宋" w:eastAsia="仿宋" w:cs="仿宋"/>
                <w:color w:val="auto"/>
                <w:szCs w:val="21"/>
              </w:rPr>
              <w:t>第四档次（0分）：没有相关预案及措施的。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pPr>
              <w:pStyle w:val="45"/>
              <w:spacing w:line="360" w:lineRule="auto"/>
              <w:rPr>
                <w:rFonts w:ascii="仿宋" w:hAnsi="仿宋" w:eastAsia="仿宋" w:cs="仿宋"/>
                <w:color w:val="auto"/>
                <w:sz w:val="21"/>
                <w:szCs w:val="21"/>
              </w:rPr>
            </w:pPr>
          </w:p>
        </w:tc>
        <w:tc>
          <w:tcPr>
            <w:tcW w:w="673" w:type="dxa"/>
            <w:vMerge w:val="continue"/>
            <w:vAlign w:val="center"/>
          </w:tcPr>
          <w:p>
            <w:pPr>
              <w:pStyle w:val="45"/>
              <w:spacing w:line="360" w:lineRule="auto"/>
              <w:rPr>
                <w:rFonts w:ascii="仿宋" w:hAnsi="仿宋" w:eastAsia="仿宋" w:cs="仿宋"/>
                <w:color w:val="auto"/>
                <w:sz w:val="21"/>
                <w:szCs w:val="21"/>
              </w:rPr>
            </w:pPr>
          </w:p>
        </w:tc>
        <w:tc>
          <w:tcPr>
            <w:tcW w:w="1563"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服务质量承诺及保证措施</w:t>
            </w:r>
          </w:p>
          <w:p>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（满分10</w:t>
            </w:r>
            <w:r>
              <w:rPr>
                <w:rFonts w:ascii="仿宋" w:hAnsi="仿宋" w:eastAsia="仿宋" w:cs="仿宋"/>
                <w:color w:val="auto"/>
                <w:szCs w:val="21"/>
              </w:rPr>
              <w:t>分</w:t>
            </w:r>
            <w:r>
              <w:rPr>
                <w:rFonts w:hint="eastAsia" w:ascii="仿宋" w:hAnsi="仿宋" w:eastAsia="仿宋" w:cs="仿宋"/>
                <w:color w:val="auto"/>
                <w:szCs w:val="21"/>
              </w:rPr>
              <w:t>）</w:t>
            </w:r>
          </w:p>
        </w:tc>
        <w:tc>
          <w:tcPr>
            <w:tcW w:w="7012" w:type="dxa"/>
          </w:tcPr>
          <w:p>
            <w:pPr>
              <w:spacing w:line="360" w:lineRule="auto"/>
              <w:rPr>
                <w:rFonts w:ascii="仿宋" w:hAnsi="仿宋" w:eastAsia="仿宋" w:cs="仿宋"/>
                <w:color w:val="auto"/>
                <w:szCs w:val="21"/>
              </w:rPr>
            </w:pPr>
            <w:r>
              <w:rPr>
                <w:rFonts w:hint="eastAsia" w:ascii="仿宋" w:hAnsi="仿宋" w:eastAsia="仿宋" w:cs="仿宋"/>
                <w:color w:val="auto"/>
                <w:szCs w:val="21"/>
              </w:rPr>
              <w:t>第一档次（7-10分）：供应商</w:t>
            </w:r>
            <w:r>
              <w:rPr>
                <w:rFonts w:ascii="仿宋" w:hAnsi="仿宋" w:eastAsia="仿宋" w:cs="仿宋"/>
                <w:color w:val="auto"/>
                <w:szCs w:val="21"/>
              </w:rPr>
              <w:t>针对本项目</w:t>
            </w:r>
            <w:r>
              <w:rPr>
                <w:rFonts w:hint="eastAsia" w:ascii="仿宋" w:hAnsi="仿宋" w:eastAsia="仿宋" w:cs="仿宋"/>
                <w:color w:val="auto"/>
                <w:szCs w:val="21"/>
              </w:rPr>
              <w:t>作出</w:t>
            </w:r>
            <w:r>
              <w:rPr>
                <w:rFonts w:ascii="仿宋" w:hAnsi="仿宋" w:eastAsia="仿宋" w:cs="仿宋"/>
                <w:color w:val="auto"/>
                <w:szCs w:val="21"/>
              </w:rPr>
              <w:t>的服务质量承诺及保证措施</w:t>
            </w:r>
            <w:r>
              <w:rPr>
                <w:rFonts w:hint="eastAsia" w:ascii="仿宋" w:hAnsi="仿宋" w:eastAsia="仿宋" w:cs="仿宋"/>
                <w:color w:val="auto"/>
                <w:szCs w:val="21"/>
              </w:rPr>
              <w:t>完整</w:t>
            </w:r>
            <w:r>
              <w:rPr>
                <w:rFonts w:ascii="仿宋" w:hAnsi="仿宋" w:eastAsia="仿宋" w:cs="仿宋"/>
                <w:color w:val="auto"/>
                <w:szCs w:val="21"/>
              </w:rPr>
              <w:t>可行，有针对性，能</w:t>
            </w:r>
            <w:r>
              <w:rPr>
                <w:rFonts w:hint="eastAsia" w:ascii="仿宋" w:hAnsi="仿宋" w:eastAsia="仿宋" w:cs="仿宋"/>
                <w:color w:val="auto"/>
                <w:szCs w:val="21"/>
              </w:rPr>
              <w:t>完全</w:t>
            </w:r>
            <w:r>
              <w:rPr>
                <w:rFonts w:ascii="仿宋" w:hAnsi="仿宋" w:eastAsia="仿宋" w:cs="仿宋"/>
                <w:color w:val="auto"/>
                <w:szCs w:val="21"/>
              </w:rPr>
              <w:t>满足</w:t>
            </w:r>
            <w:r>
              <w:rPr>
                <w:rFonts w:hint="eastAsia" w:ascii="仿宋" w:hAnsi="仿宋" w:eastAsia="仿宋" w:cs="仿宋"/>
                <w:color w:val="auto"/>
                <w:szCs w:val="21"/>
              </w:rPr>
              <w:t>项目</w:t>
            </w:r>
            <w:r>
              <w:rPr>
                <w:rFonts w:ascii="仿宋" w:hAnsi="仿宋" w:eastAsia="仿宋" w:cs="仿宋"/>
                <w:color w:val="auto"/>
                <w:szCs w:val="21"/>
              </w:rPr>
              <w:t>需求的</w:t>
            </w:r>
            <w:r>
              <w:rPr>
                <w:rFonts w:hint="eastAsia" w:ascii="仿宋" w:hAnsi="仿宋" w:eastAsia="仿宋" w:cs="仿宋"/>
                <w:color w:val="auto"/>
                <w:szCs w:val="21"/>
              </w:rPr>
              <w:t>；</w:t>
            </w:r>
          </w:p>
          <w:p>
            <w:pPr>
              <w:spacing w:line="360" w:lineRule="auto"/>
              <w:rPr>
                <w:rFonts w:ascii="仿宋" w:hAnsi="仿宋" w:eastAsia="仿宋" w:cs="仿宋"/>
                <w:color w:val="auto"/>
                <w:szCs w:val="21"/>
              </w:rPr>
            </w:pPr>
            <w:r>
              <w:rPr>
                <w:rFonts w:hint="eastAsia" w:ascii="仿宋" w:hAnsi="仿宋" w:eastAsia="仿宋" w:cs="仿宋"/>
                <w:color w:val="auto"/>
                <w:szCs w:val="21"/>
              </w:rPr>
              <w:t>第二档次（3-6分）：供应商</w:t>
            </w:r>
            <w:r>
              <w:rPr>
                <w:rFonts w:ascii="仿宋" w:hAnsi="仿宋" w:eastAsia="仿宋" w:cs="仿宋"/>
                <w:color w:val="auto"/>
                <w:szCs w:val="21"/>
              </w:rPr>
              <w:t>针对本项目的服务质量承诺及保证措施合理</w:t>
            </w:r>
            <w:r>
              <w:rPr>
                <w:rFonts w:hint="eastAsia" w:ascii="仿宋" w:hAnsi="仿宋" w:eastAsia="仿宋" w:cs="仿宋"/>
                <w:color w:val="auto"/>
                <w:szCs w:val="21"/>
              </w:rPr>
              <w:t>，有一定</w:t>
            </w:r>
            <w:r>
              <w:rPr>
                <w:rFonts w:ascii="仿宋" w:hAnsi="仿宋" w:eastAsia="仿宋" w:cs="仿宋"/>
                <w:color w:val="auto"/>
                <w:szCs w:val="21"/>
              </w:rPr>
              <w:t>可行</w:t>
            </w:r>
            <w:r>
              <w:rPr>
                <w:rFonts w:hint="eastAsia" w:ascii="仿宋" w:hAnsi="仿宋" w:eastAsia="仿宋" w:cs="仿宋"/>
                <w:color w:val="auto"/>
                <w:szCs w:val="21"/>
              </w:rPr>
              <w:t>及针对性</w:t>
            </w:r>
            <w:r>
              <w:rPr>
                <w:rFonts w:ascii="仿宋" w:hAnsi="仿宋" w:eastAsia="仿宋" w:cs="仿宋"/>
                <w:color w:val="auto"/>
                <w:szCs w:val="21"/>
              </w:rPr>
              <w:t>，能部分满足</w:t>
            </w:r>
            <w:r>
              <w:rPr>
                <w:rFonts w:hint="eastAsia" w:ascii="仿宋" w:hAnsi="仿宋" w:eastAsia="仿宋" w:cs="仿宋"/>
                <w:color w:val="auto"/>
                <w:szCs w:val="21"/>
              </w:rPr>
              <w:t>项目</w:t>
            </w:r>
            <w:r>
              <w:rPr>
                <w:rFonts w:ascii="仿宋" w:hAnsi="仿宋" w:eastAsia="仿宋" w:cs="仿宋"/>
                <w:color w:val="auto"/>
                <w:szCs w:val="21"/>
              </w:rPr>
              <w:t>需求的</w:t>
            </w:r>
            <w:r>
              <w:rPr>
                <w:rFonts w:hint="eastAsia" w:ascii="仿宋" w:hAnsi="仿宋" w:eastAsia="仿宋" w:cs="仿宋"/>
                <w:color w:val="auto"/>
                <w:szCs w:val="21"/>
              </w:rPr>
              <w:t>；</w:t>
            </w:r>
          </w:p>
          <w:p>
            <w:pPr>
              <w:spacing w:line="360" w:lineRule="auto"/>
              <w:rPr>
                <w:rFonts w:ascii="仿宋" w:hAnsi="仿宋" w:eastAsia="仿宋" w:cs="仿宋"/>
                <w:color w:val="auto"/>
                <w:szCs w:val="21"/>
              </w:rPr>
            </w:pPr>
            <w:r>
              <w:rPr>
                <w:rFonts w:hint="eastAsia" w:ascii="仿宋" w:hAnsi="仿宋" w:eastAsia="仿宋" w:cs="仿宋"/>
                <w:color w:val="auto"/>
                <w:szCs w:val="21"/>
              </w:rPr>
              <w:t>第三档次（2分）：供应商</w:t>
            </w:r>
            <w:r>
              <w:rPr>
                <w:rFonts w:ascii="仿宋" w:hAnsi="仿宋" w:eastAsia="仿宋" w:cs="仿宋"/>
                <w:color w:val="auto"/>
                <w:szCs w:val="21"/>
              </w:rPr>
              <w:t>针对本项目的服务质量承诺及保证措施较差，不能满足</w:t>
            </w:r>
            <w:r>
              <w:rPr>
                <w:rFonts w:hint="eastAsia" w:ascii="仿宋" w:hAnsi="仿宋" w:eastAsia="仿宋" w:cs="仿宋"/>
                <w:color w:val="auto"/>
                <w:szCs w:val="21"/>
              </w:rPr>
              <w:t>项目</w:t>
            </w:r>
            <w:r>
              <w:rPr>
                <w:rFonts w:ascii="仿宋" w:hAnsi="仿宋" w:eastAsia="仿宋" w:cs="仿宋"/>
                <w:color w:val="auto"/>
                <w:szCs w:val="21"/>
              </w:rPr>
              <w:t>需求</w:t>
            </w:r>
            <w:r>
              <w:rPr>
                <w:rFonts w:hint="eastAsia" w:ascii="仿宋" w:hAnsi="仿宋" w:eastAsia="仿宋" w:cs="仿宋"/>
                <w:color w:val="auto"/>
                <w:szCs w:val="21"/>
              </w:rPr>
              <w:t>；</w:t>
            </w:r>
          </w:p>
          <w:p>
            <w:pPr>
              <w:spacing w:line="400" w:lineRule="exact"/>
              <w:rPr>
                <w:rFonts w:ascii="仿宋" w:hAnsi="仿宋" w:eastAsia="仿宋" w:cs="仿宋"/>
                <w:color w:val="auto"/>
                <w:szCs w:val="21"/>
              </w:rPr>
            </w:pPr>
            <w:r>
              <w:rPr>
                <w:rFonts w:hint="eastAsia" w:ascii="仿宋" w:hAnsi="仿宋" w:eastAsia="仿宋" w:cs="仿宋"/>
                <w:color w:val="auto"/>
                <w:szCs w:val="21"/>
              </w:rPr>
              <w:t>第四档次（0分）：无服务质量承诺及保证措施的。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pPr>
              <w:pStyle w:val="45"/>
              <w:spacing w:line="360" w:lineRule="auto"/>
              <w:rPr>
                <w:rFonts w:ascii="仿宋" w:hAnsi="仿宋" w:eastAsia="仿宋" w:cs="仿宋"/>
                <w:color w:val="auto"/>
                <w:sz w:val="21"/>
                <w:szCs w:val="21"/>
              </w:rPr>
            </w:pPr>
          </w:p>
        </w:tc>
        <w:tc>
          <w:tcPr>
            <w:tcW w:w="673" w:type="dxa"/>
            <w:vMerge w:val="continue"/>
            <w:vAlign w:val="center"/>
          </w:tcPr>
          <w:p>
            <w:pPr>
              <w:pStyle w:val="45"/>
              <w:spacing w:line="360" w:lineRule="auto"/>
              <w:rPr>
                <w:rFonts w:ascii="仿宋" w:hAnsi="仿宋" w:eastAsia="仿宋" w:cs="仿宋"/>
                <w:b w:val="0"/>
                <w:bCs w:val="0"/>
                <w:color w:val="auto"/>
                <w:kern w:val="2"/>
                <w:sz w:val="21"/>
                <w:szCs w:val="21"/>
              </w:rPr>
            </w:pPr>
          </w:p>
        </w:tc>
        <w:tc>
          <w:tcPr>
            <w:tcW w:w="1563" w:type="dxa"/>
            <w:vAlign w:val="center"/>
          </w:tcPr>
          <w:p>
            <w:pPr>
              <w:spacing w:line="360" w:lineRule="auto"/>
              <w:jc w:val="center"/>
              <w:rPr>
                <w:rFonts w:ascii="仿宋" w:hAnsi="仿宋" w:eastAsia="仿宋" w:cs="仿宋"/>
                <w:color w:val="auto"/>
                <w:szCs w:val="21"/>
              </w:rPr>
            </w:pPr>
            <w:r>
              <w:rPr>
                <w:rFonts w:hint="eastAsia" w:ascii="仿宋" w:hAnsi="仿宋" w:eastAsia="仿宋" w:cs="仿宋"/>
                <w:color w:val="auto"/>
                <w:szCs w:val="21"/>
              </w:rPr>
              <w:t>违约处罚措施及承诺</w:t>
            </w:r>
          </w:p>
          <w:p>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（满分10分）</w:t>
            </w:r>
          </w:p>
          <w:p>
            <w:pPr>
              <w:pStyle w:val="45"/>
              <w:spacing w:line="360" w:lineRule="auto"/>
              <w:rPr>
                <w:rFonts w:ascii="仿宋" w:hAnsi="仿宋" w:eastAsia="仿宋" w:cs="仿宋"/>
                <w:b w:val="0"/>
                <w:bCs w:val="0"/>
                <w:color w:val="auto"/>
                <w:kern w:val="2"/>
                <w:sz w:val="21"/>
                <w:szCs w:val="21"/>
              </w:rPr>
            </w:pPr>
          </w:p>
        </w:tc>
        <w:tc>
          <w:tcPr>
            <w:tcW w:w="7012" w:type="dxa"/>
            <w:vAlign w:val="center"/>
          </w:tcPr>
          <w:p>
            <w:pPr>
              <w:spacing w:line="360" w:lineRule="exact"/>
              <w:rPr>
                <w:rFonts w:ascii="仿宋" w:hAnsi="仿宋" w:eastAsia="仿宋" w:cs="仿宋"/>
                <w:color w:val="auto"/>
                <w:szCs w:val="21"/>
              </w:rPr>
            </w:pPr>
            <w:r>
              <w:rPr>
                <w:rFonts w:hint="eastAsia" w:ascii="仿宋" w:hAnsi="仿宋" w:eastAsia="仿宋" w:cs="仿宋"/>
                <w:color w:val="auto"/>
                <w:szCs w:val="21"/>
              </w:rPr>
              <w:t>第一个档次（7-10分）：违约处罚措施及承诺科学合理、全面完整、标准规范、切实可行，针对性强，完全满足采购人实际需求；</w:t>
            </w:r>
          </w:p>
          <w:p>
            <w:pPr>
              <w:spacing w:line="360" w:lineRule="exact"/>
              <w:rPr>
                <w:rFonts w:ascii="仿宋" w:hAnsi="仿宋" w:eastAsia="仿宋" w:cs="仿宋"/>
                <w:color w:val="auto"/>
                <w:szCs w:val="21"/>
              </w:rPr>
            </w:pPr>
            <w:r>
              <w:rPr>
                <w:rFonts w:hint="eastAsia" w:ascii="仿宋" w:hAnsi="仿宋" w:eastAsia="仿宋" w:cs="仿宋"/>
                <w:color w:val="auto"/>
                <w:szCs w:val="21"/>
              </w:rPr>
              <w:t>第二个档次（3-6分）：违约处罚措施及承诺基本合理，基本完整，可行性一般，针对性一般，基本满足采购人实际需求；</w:t>
            </w:r>
          </w:p>
          <w:p>
            <w:pPr>
              <w:spacing w:line="360" w:lineRule="exact"/>
              <w:rPr>
                <w:rFonts w:ascii="仿宋" w:hAnsi="仿宋" w:eastAsia="仿宋" w:cs="仿宋"/>
                <w:color w:val="auto"/>
                <w:szCs w:val="21"/>
              </w:rPr>
            </w:pPr>
            <w:r>
              <w:rPr>
                <w:rFonts w:hint="eastAsia" w:ascii="仿宋" w:hAnsi="仿宋" w:eastAsia="仿宋" w:cs="仿宋"/>
                <w:color w:val="auto"/>
                <w:szCs w:val="21"/>
              </w:rPr>
              <w:t>第三个档次（2分）：违约处罚措施及承诺缺乏合理性，内容缺漏，可行性差，针对性差，难以满足采购人实际需求。</w:t>
            </w:r>
          </w:p>
          <w:p>
            <w:pPr>
              <w:pStyle w:val="45"/>
              <w:spacing w:line="360" w:lineRule="auto"/>
              <w:jc w:val="both"/>
              <w:rPr>
                <w:rFonts w:ascii="仿宋" w:hAnsi="仿宋" w:eastAsia="仿宋" w:cs="仿宋"/>
                <w:b w:val="0"/>
                <w:bCs w:val="0"/>
                <w:color w:val="auto"/>
                <w:kern w:val="2"/>
                <w:sz w:val="21"/>
                <w:szCs w:val="21"/>
              </w:rPr>
            </w:pPr>
            <w:r>
              <w:rPr>
                <w:rFonts w:hint="eastAsia" w:ascii="仿宋" w:hAnsi="仿宋" w:eastAsia="仿宋" w:cs="仿宋"/>
                <w:b w:val="0"/>
                <w:bCs w:val="0"/>
                <w:color w:val="auto"/>
                <w:kern w:val="2"/>
                <w:sz w:val="21"/>
                <w:szCs w:val="21"/>
              </w:rPr>
              <w:t>第四个档次（0分）：未提出违约处罚措施及承诺。</w:t>
            </w:r>
          </w:p>
        </w:tc>
      </w:tr>
    </w:tbl>
    <w:p>
      <w:pPr>
        <w:rPr>
          <w:rFonts w:ascii="仿宋" w:hAnsi="仿宋" w:eastAsia="仿宋" w:cs="仿宋"/>
          <w:b/>
          <w:bCs/>
          <w:color w:val="auto"/>
          <w:sz w:val="24"/>
        </w:rPr>
      </w:pPr>
      <w:bookmarkStart w:id="392" w:name="_Toc22147"/>
      <w:bookmarkStart w:id="393" w:name="_Toc6874"/>
      <w:bookmarkStart w:id="394" w:name="_Toc17382"/>
      <w:bookmarkStart w:id="395" w:name="_Toc28653"/>
      <w:bookmarkStart w:id="396" w:name="_Toc30498"/>
      <w:bookmarkStart w:id="397" w:name="_Toc18299"/>
      <w:bookmarkStart w:id="398" w:name="_Toc263"/>
      <w:r>
        <w:rPr>
          <w:rFonts w:hint="eastAsia" w:ascii="仿宋" w:hAnsi="仿宋" w:eastAsia="仿宋" w:cs="仿宋"/>
          <w:b/>
          <w:bCs/>
          <w:color w:val="auto"/>
          <w:sz w:val="24"/>
        </w:rPr>
        <w:br w:type="page"/>
      </w:r>
    </w:p>
    <w:bookmarkEnd w:id="392"/>
    <w:bookmarkEnd w:id="393"/>
    <w:bookmarkEnd w:id="394"/>
    <w:bookmarkEnd w:id="395"/>
    <w:bookmarkEnd w:id="396"/>
    <w:bookmarkEnd w:id="397"/>
    <w:bookmarkEnd w:id="398"/>
    <w:p>
      <w:pPr>
        <w:outlineLvl w:val="1"/>
        <w:rPr>
          <w:rFonts w:ascii="仿宋" w:hAnsi="仿宋" w:eastAsia="仿宋" w:cs="仿宋"/>
          <w:b/>
          <w:bCs/>
          <w:color w:val="auto"/>
          <w:sz w:val="24"/>
        </w:rPr>
      </w:pPr>
      <w:bookmarkStart w:id="399" w:name="_Toc1035"/>
      <w:bookmarkEnd w:id="399"/>
      <w:r>
        <w:rPr>
          <w:rFonts w:hint="eastAsia" w:ascii="仿宋" w:hAnsi="仿宋" w:eastAsia="仿宋" w:cs="仿宋"/>
          <w:b/>
          <w:bCs/>
          <w:color w:val="auto"/>
          <w:sz w:val="24"/>
        </w:rPr>
        <w:t>1.比选方法：</w:t>
      </w:r>
    </w:p>
    <w:p>
      <w:pPr>
        <w:tabs>
          <w:tab w:val="left" w:pos="2472"/>
        </w:tabs>
        <w:adjustRightInd w:val="0"/>
        <w:spacing w:line="500" w:lineRule="exact"/>
        <w:ind w:firstLine="442" w:firstLineChars="200"/>
        <w:jc w:val="left"/>
        <w:rPr>
          <w:rFonts w:ascii="仿宋" w:hAnsi="仿宋" w:eastAsia="仿宋" w:cs="仿宋"/>
          <w:color w:val="auto"/>
          <w:kern w:val="0"/>
          <w:sz w:val="22"/>
          <w:szCs w:val="22"/>
        </w:rPr>
      </w:pPr>
      <w:r>
        <w:rPr>
          <w:rFonts w:hint="eastAsia" w:ascii="仿宋" w:hAnsi="仿宋" w:eastAsia="仿宋" w:cs="仿宋"/>
          <w:b/>
          <w:color w:val="auto"/>
          <w:kern w:val="0"/>
          <w:sz w:val="22"/>
          <w:szCs w:val="22"/>
        </w:rPr>
        <w:t>1.1本次比选采用综合评分法。</w:t>
      </w:r>
      <w:r>
        <w:rPr>
          <w:rFonts w:hint="eastAsia" w:ascii="仿宋" w:hAnsi="仿宋" w:eastAsia="仿宋" w:cs="仿宋"/>
          <w:color w:val="auto"/>
          <w:kern w:val="0"/>
          <w:sz w:val="22"/>
          <w:szCs w:val="22"/>
        </w:rPr>
        <w:t>比选小组对满足比选文件实质性要求审查标准的响应文件，按照本章前附表规定的评分标准进行打分，并按总得分计算公式计算比选总得分，按总得分由高到低的顺序推荐中标候选人排序；比选总得分相等时，按比选报价得分由高到低顺序排序；比选总得分相等且报价得分相同时，按技术部分得分由高到低顺序排序，若最终排名仍一致时，由比选小组不记名投票决定中标候选单位排序。</w:t>
      </w:r>
    </w:p>
    <w:p>
      <w:pPr>
        <w:spacing w:line="500" w:lineRule="exact"/>
        <w:ind w:firstLine="442" w:firstLineChars="200"/>
        <w:rPr>
          <w:rFonts w:ascii="仿宋" w:hAnsi="仿宋" w:eastAsia="仿宋" w:cs="仿宋"/>
          <w:b/>
          <w:color w:val="auto"/>
          <w:sz w:val="22"/>
          <w:szCs w:val="22"/>
        </w:rPr>
      </w:pPr>
      <w:r>
        <w:rPr>
          <w:rFonts w:hint="eastAsia" w:ascii="仿宋" w:hAnsi="仿宋" w:eastAsia="仿宋" w:cs="仿宋"/>
          <w:b/>
          <w:color w:val="auto"/>
          <w:sz w:val="22"/>
          <w:szCs w:val="22"/>
        </w:rPr>
        <w:t>1.2比选小组及其成员不得有下列行为，否则其评审意见无效，并不得获取评审劳务报酬和报销异地评审差旅费：</w:t>
      </w:r>
    </w:p>
    <w:p>
      <w:pPr>
        <w:spacing w:line="500" w:lineRule="exact"/>
        <w:rPr>
          <w:rFonts w:ascii="仿宋" w:hAnsi="仿宋" w:eastAsia="仿宋" w:cs="仿宋"/>
          <w:color w:val="auto"/>
          <w:sz w:val="22"/>
          <w:szCs w:val="22"/>
        </w:rPr>
      </w:pPr>
      <w:r>
        <w:rPr>
          <w:rFonts w:hint="eastAsia" w:ascii="仿宋" w:hAnsi="仿宋" w:eastAsia="仿宋" w:cs="仿宋"/>
          <w:b/>
          <w:color w:val="auto"/>
          <w:sz w:val="22"/>
          <w:szCs w:val="22"/>
        </w:rPr>
        <w:t>　　</w:t>
      </w:r>
      <w:r>
        <w:rPr>
          <w:rFonts w:hint="eastAsia" w:ascii="仿宋" w:hAnsi="仿宋" w:eastAsia="仿宋" w:cs="仿宋"/>
          <w:color w:val="auto"/>
          <w:sz w:val="22"/>
          <w:szCs w:val="22"/>
        </w:rPr>
        <w:t>（一）确定参与评标至评标结束前私自接触投标人；</w:t>
      </w:r>
    </w:p>
    <w:p>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（二）接受投标人提出的与响应文件不一致的澄清或者说明</w:t>
      </w:r>
    </w:p>
    <w:p>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（三）违反评标纪律发表倾向性意见或者征询招标人的倾向性意见；</w:t>
      </w:r>
    </w:p>
    <w:p>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（四）对需要专业判断的主观评审因素协商评分；</w:t>
      </w:r>
    </w:p>
    <w:p>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（五）在评标过程中擅离职守，影响评标程序正常进行的；</w:t>
      </w:r>
    </w:p>
    <w:p>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（六）记录、复制或者带走任何评标资料；</w:t>
      </w:r>
    </w:p>
    <w:p>
      <w:pPr>
        <w:spacing w:line="500" w:lineRule="exact"/>
        <w:rPr>
          <w:rFonts w:ascii="仿宋" w:hAnsi="仿宋" w:eastAsia="仿宋" w:cs="仿宋"/>
          <w:bCs/>
          <w:color w:val="auto"/>
          <w:sz w:val="20"/>
          <w:szCs w:val="22"/>
        </w:rPr>
      </w:pPr>
      <w:r>
        <w:rPr>
          <w:rFonts w:hint="eastAsia" w:ascii="仿宋" w:hAnsi="仿宋" w:eastAsia="仿宋" w:cs="仿宋"/>
          <w:color w:val="auto"/>
          <w:sz w:val="22"/>
          <w:szCs w:val="22"/>
        </w:rPr>
        <w:t>　 （七）其他不遵守评标纪律的行为。</w:t>
      </w:r>
    </w:p>
    <w:p>
      <w:pPr>
        <w:pStyle w:val="3"/>
        <w:numPr>
          <w:ilvl w:val="0"/>
          <w:numId w:val="0"/>
        </w:numPr>
        <w:spacing w:before="0" w:after="0" w:line="500" w:lineRule="exact"/>
        <w:jc w:val="both"/>
        <w:rPr>
          <w:rFonts w:ascii="仿宋" w:hAnsi="仿宋" w:eastAsia="仿宋" w:cs="仿宋"/>
          <w:color w:val="auto"/>
          <w:sz w:val="24"/>
          <w:szCs w:val="24"/>
        </w:rPr>
      </w:pPr>
      <w:bookmarkStart w:id="400" w:name="_Toc24149"/>
      <w:bookmarkEnd w:id="400"/>
      <w:bookmarkStart w:id="401" w:name="_Toc13693"/>
      <w:bookmarkEnd w:id="401"/>
      <w:bookmarkStart w:id="402" w:name="_Toc1475"/>
      <w:bookmarkEnd w:id="402"/>
      <w:bookmarkStart w:id="403" w:name="_Toc20548"/>
      <w:bookmarkEnd w:id="403"/>
      <w:bookmarkStart w:id="404" w:name="_Toc8953"/>
      <w:bookmarkEnd w:id="404"/>
      <w:bookmarkStart w:id="405" w:name="_Toc19148"/>
      <w:bookmarkEnd w:id="405"/>
      <w:bookmarkStart w:id="406" w:name="_Toc19732"/>
      <w:bookmarkEnd w:id="406"/>
      <w:bookmarkStart w:id="407" w:name="_Toc569"/>
      <w:bookmarkEnd w:id="407"/>
      <w:r>
        <w:rPr>
          <w:rFonts w:hint="eastAsia" w:ascii="仿宋" w:hAnsi="仿宋" w:eastAsia="仿宋" w:cs="仿宋"/>
          <w:color w:val="auto"/>
          <w:sz w:val="24"/>
          <w:szCs w:val="24"/>
        </w:rPr>
        <w:t>2.评审标准</w:t>
      </w:r>
    </w:p>
    <w:p>
      <w:pPr>
        <w:tabs>
          <w:tab w:val="left" w:pos="2472"/>
        </w:tabs>
        <w:autoSpaceDE w:val="0"/>
        <w:autoSpaceDN w:val="0"/>
        <w:adjustRightInd w:val="0"/>
        <w:spacing w:line="500" w:lineRule="exact"/>
        <w:jc w:val="left"/>
        <w:rPr>
          <w:rFonts w:ascii="仿宋" w:hAnsi="仿宋" w:eastAsia="仿宋" w:cs="仿宋"/>
          <w:color w:val="auto"/>
          <w:kern w:val="0"/>
          <w:sz w:val="18"/>
          <w:szCs w:val="22"/>
        </w:rPr>
      </w:pPr>
      <w:r>
        <w:rPr>
          <w:rFonts w:hint="eastAsia" w:ascii="仿宋" w:hAnsi="仿宋" w:eastAsia="仿宋" w:cs="仿宋"/>
          <w:b/>
          <w:bCs/>
          <w:color w:val="auto"/>
          <w:kern w:val="0"/>
          <w:sz w:val="22"/>
          <w:szCs w:val="22"/>
        </w:rPr>
        <w:t>2.1实质性要求审查标准</w:t>
      </w:r>
    </w:p>
    <w:p>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实质性要求审查标准：依据法律法规和比选文件的规定，对响应文件中的资格证明等实质性要求审查标准进行审查，见“评审程序和方法前附表”。</w:t>
      </w:r>
    </w:p>
    <w:p>
      <w:pPr>
        <w:tabs>
          <w:tab w:val="left" w:pos="2472"/>
        </w:tabs>
        <w:autoSpaceDE w:val="0"/>
        <w:autoSpaceDN w:val="0"/>
        <w:adjustRightInd w:val="0"/>
        <w:spacing w:line="500" w:lineRule="exact"/>
        <w:jc w:val="left"/>
        <w:rPr>
          <w:rFonts w:ascii="仿宋" w:hAnsi="仿宋" w:eastAsia="仿宋" w:cs="仿宋"/>
          <w:b/>
          <w:bCs/>
          <w:color w:val="auto"/>
          <w:kern w:val="0"/>
          <w:sz w:val="22"/>
          <w:szCs w:val="22"/>
        </w:rPr>
      </w:pPr>
      <w:r>
        <w:rPr>
          <w:rFonts w:hint="eastAsia" w:ascii="仿宋" w:hAnsi="仿宋" w:eastAsia="仿宋" w:cs="仿宋"/>
          <w:b/>
          <w:bCs/>
          <w:color w:val="auto"/>
          <w:kern w:val="0"/>
          <w:sz w:val="22"/>
          <w:szCs w:val="22"/>
        </w:rPr>
        <w:t>2.2 分值构成与评分标准：</w:t>
      </w:r>
      <w:r>
        <w:rPr>
          <w:rFonts w:hint="eastAsia" w:ascii="仿宋" w:hAnsi="仿宋" w:eastAsia="仿宋" w:cs="仿宋"/>
          <w:color w:val="auto"/>
          <w:kern w:val="0"/>
          <w:sz w:val="22"/>
          <w:szCs w:val="22"/>
        </w:rPr>
        <w:t>见评审程序和方法前附表</w:t>
      </w:r>
    </w:p>
    <w:p>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2.2.1 分值构成与评分标准：见评审程序和方法前附表</w:t>
      </w:r>
    </w:p>
    <w:p>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2.2.2 评标基准价计算方法：见评审程序和方法前附表。</w:t>
      </w:r>
    </w:p>
    <w:p>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2.2.3 评分标准</w:t>
      </w:r>
    </w:p>
    <w:p>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按比选文件中规定的评审方法和标准，对实质性要求审查标准合格的响应文件进行商务和技术评估，综合比较与评价。</w:t>
      </w:r>
    </w:p>
    <w:p>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（1）报价部分评分标准：见评审程序和方法前附表；</w:t>
      </w:r>
    </w:p>
    <w:p>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（2）技术部分评分标准：见评审程序和方法前附表；</w:t>
      </w:r>
    </w:p>
    <w:p>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（3）服务部分评分标准：见评审程序和方法前附表。</w:t>
      </w:r>
    </w:p>
    <w:p>
      <w:pPr>
        <w:pStyle w:val="3"/>
        <w:numPr>
          <w:ilvl w:val="0"/>
          <w:numId w:val="0"/>
        </w:numPr>
        <w:spacing w:before="0" w:after="0" w:line="500" w:lineRule="exact"/>
        <w:jc w:val="both"/>
        <w:rPr>
          <w:rFonts w:ascii="仿宋" w:hAnsi="仿宋" w:eastAsia="仿宋" w:cs="仿宋"/>
          <w:color w:val="auto"/>
          <w:sz w:val="24"/>
          <w:szCs w:val="24"/>
        </w:rPr>
      </w:pPr>
      <w:bookmarkStart w:id="408" w:name="_Toc26934"/>
      <w:bookmarkEnd w:id="408"/>
      <w:bookmarkStart w:id="409" w:name="_Toc20939"/>
      <w:bookmarkEnd w:id="409"/>
      <w:bookmarkStart w:id="410" w:name="_Toc10274"/>
      <w:bookmarkEnd w:id="410"/>
      <w:bookmarkStart w:id="411" w:name="_Toc395"/>
      <w:bookmarkEnd w:id="411"/>
      <w:bookmarkStart w:id="412" w:name="_Toc5638"/>
      <w:bookmarkEnd w:id="412"/>
      <w:bookmarkStart w:id="413" w:name="_Toc26415"/>
      <w:bookmarkEnd w:id="413"/>
      <w:bookmarkStart w:id="414" w:name="_Toc3002"/>
      <w:bookmarkEnd w:id="414"/>
      <w:bookmarkStart w:id="415" w:name="_Toc12149"/>
      <w:bookmarkEnd w:id="415"/>
      <w:r>
        <w:rPr>
          <w:rFonts w:hint="eastAsia" w:ascii="仿宋" w:hAnsi="仿宋" w:eastAsia="仿宋" w:cs="仿宋"/>
          <w:color w:val="auto"/>
          <w:sz w:val="24"/>
          <w:szCs w:val="24"/>
        </w:rPr>
        <w:t>3. 评审程序</w:t>
      </w:r>
    </w:p>
    <w:p>
      <w:pPr>
        <w:tabs>
          <w:tab w:val="left" w:pos="2472"/>
        </w:tabs>
        <w:autoSpaceDE w:val="0"/>
        <w:autoSpaceDN w:val="0"/>
        <w:adjustRightInd w:val="0"/>
        <w:spacing w:line="500" w:lineRule="exact"/>
        <w:jc w:val="left"/>
        <w:rPr>
          <w:rFonts w:ascii="仿宋" w:hAnsi="仿宋" w:eastAsia="仿宋" w:cs="仿宋"/>
          <w:b/>
          <w:bCs/>
          <w:color w:val="auto"/>
          <w:kern w:val="0"/>
          <w:sz w:val="22"/>
          <w:szCs w:val="22"/>
        </w:rPr>
      </w:pPr>
      <w:r>
        <w:rPr>
          <w:rFonts w:hint="eastAsia" w:ascii="仿宋" w:hAnsi="仿宋" w:eastAsia="仿宋" w:cs="仿宋"/>
          <w:b/>
          <w:bCs/>
          <w:color w:val="auto"/>
          <w:kern w:val="0"/>
          <w:sz w:val="22"/>
          <w:szCs w:val="22"/>
        </w:rPr>
        <w:t>3.1 实质性要求审查</w:t>
      </w:r>
    </w:p>
    <w:p>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3.1.1 比选小组依据本章第2.1项规定的标准对响应文件进行实质性要求审查。有一项不符合审查标准的，该响应文件按无效比选处理。</w:t>
      </w:r>
    </w:p>
    <w:p>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3.1.2 响应文件如果出现计算或表达上的错误，修正错误的原则如下：</w:t>
      </w:r>
    </w:p>
    <w:p>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（1）报价的大写金额和小写金额不一致的，以大写金额为准；</w:t>
      </w:r>
    </w:p>
    <w:p>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（2）总价金额与按单价汇总金额不一致的，以单价金额计算结果为准；</w:t>
      </w:r>
    </w:p>
    <w:p>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（3）单价金额小数点有明显错位的，应以总价为准，并修改单价；</w:t>
      </w:r>
    </w:p>
    <w:p>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（4）对不同文字文本响应文件的解释发生异议的，以中文文本为准。</w:t>
      </w:r>
    </w:p>
    <w:p>
      <w:pPr>
        <w:tabs>
          <w:tab w:val="left" w:pos="2472"/>
        </w:tabs>
        <w:autoSpaceDE w:val="0"/>
        <w:autoSpaceDN w:val="0"/>
        <w:adjustRightInd w:val="0"/>
        <w:spacing w:line="500" w:lineRule="exact"/>
        <w:ind w:firstLine="442" w:firstLineChars="200"/>
        <w:jc w:val="left"/>
        <w:rPr>
          <w:rFonts w:ascii="仿宋" w:hAnsi="仿宋" w:eastAsia="仿宋" w:cs="仿宋"/>
          <w:color w:val="auto"/>
          <w:kern w:val="0"/>
          <w:sz w:val="22"/>
          <w:szCs w:val="22"/>
        </w:rPr>
      </w:pPr>
      <w:r>
        <w:rPr>
          <w:rFonts w:hint="eastAsia" w:ascii="仿宋" w:hAnsi="仿宋" w:eastAsia="仿宋" w:cs="仿宋"/>
          <w:b/>
          <w:color w:val="auto"/>
          <w:kern w:val="0"/>
          <w:sz w:val="22"/>
          <w:szCs w:val="22"/>
        </w:rPr>
        <w:t>★</w:t>
      </w:r>
      <w:r>
        <w:rPr>
          <w:rFonts w:hint="eastAsia" w:ascii="仿宋" w:hAnsi="仿宋" w:eastAsia="仿宋" w:cs="仿宋"/>
          <w:color w:val="auto"/>
          <w:kern w:val="0"/>
          <w:sz w:val="22"/>
          <w:szCs w:val="22"/>
        </w:rPr>
        <w:t>（5）按上述修正错误的原则及方法调整或修正响应文件的最终报价，投标人同意后，调整后的最终报价对投标人起约束作用。如果投标人不接受修正后的报价，视为未实质性响应比选文件要求。</w:t>
      </w:r>
    </w:p>
    <w:p>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16" w:name="_Toc5300"/>
      <w:bookmarkEnd w:id="416"/>
      <w:bookmarkStart w:id="417" w:name="_Toc9127"/>
      <w:bookmarkEnd w:id="417"/>
      <w:bookmarkStart w:id="418" w:name="_Toc7290"/>
      <w:bookmarkEnd w:id="418"/>
      <w:r>
        <w:rPr>
          <w:rFonts w:hint="eastAsia" w:ascii="仿宋" w:hAnsi="仿宋" w:eastAsia="仿宋" w:cs="仿宋"/>
          <w:b/>
          <w:bCs/>
          <w:color w:val="auto"/>
          <w:sz w:val="22"/>
          <w:szCs w:val="22"/>
        </w:rPr>
        <w:t>3.2 详细评审</w:t>
      </w:r>
    </w:p>
    <w:p>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3.2.1 比选小组按本章第2款规定的量化因素和分值进行打分，并计算出投标人的比选总得分。对投标人的价格分等客观评分项的评分应当一致，对其他需要借助专业知识评判的主观评分项，应当严格按照评分细则公正评分。</w:t>
      </w:r>
    </w:p>
    <w:p>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3.2.2得分由比选小组成员独立评分，</w:t>
      </w:r>
      <w:r>
        <w:rPr>
          <w:rFonts w:hint="eastAsia" w:ascii="仿宋" w:hAnsi="仿宋" w:eastAsia="仿宋" w:cs="仿宋"/>
          <w:bCs/>
          <w:color w:val="auto"/>
          <w:sz w:val="22"/>
          <w:szCs w:val="22"/>
        </w:rPr>
        <w:t>投标人各项评分因素得分为该项因素各评委评分的算术平均值（保留小数点后两位）</w:t>
      </w:r>
      <w:r>
        <w:rPr>
          <w:rFonts w:hint="eastAsia" w:ascii="仿宋" w:hAnsi="仿宋" w:eastAsia="仿宋" w:cs="仿宋"/>
          <w:color w:val="auto"/>
          <w:sz w:val="22"/>
          <w:szCs w:val="22"/>
        </w:rPr>
        <w:t>，小数点后第三位“四舍五入”。</w:t>
      </w:r>
    </w:p>
    <w:p>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3.2.3比选小组成员要依法独立评审，并对评审意见承担个人责任。比选小组成员对需要共同认定的事项存在争议的，按照少数服从多数的原则做出结论。持不同意见的比选小组成员应当在评标报告上签署不同意见并说明理由，否则视为同意。</w:t>
      </w:r>
    </w:p>
    <w:p>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19" w:name="_Toc2051"/>
      <w:bookmarkEnd w:id="419"/>
      <w:bookmarkStart w:id="420" w:name="_Toc890"/>
      <w:bookmarkEnd w:id="420"/>
      <w:bookmarkStart w:id="421" w:name="_Toc24951"/>
      <w:bookmarkEnd w:id="421"/>
      <w:r>
        <w:rPr>
          <w:rFonts w:hint="eastAsia" w:ascii="仿宋" w:hAnsi="仿宋" w:eastAsia="仿宋" w:cs="仿宋"/>
          <w:b/>
          <w:bCs/>
          <w:color w:val="auto"/>
          <w:sz w:val="22"/>
          <w:szCs w:val="22"/>
        </w:rPr>
        <w:t xml:space="preserve">3.3 响应文件的澄清 </w:t>
      </w:r>
    </w:p>
    <w:p>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3.3.1 在比选过程中，比选小组可以书面形式（应当由比选小组专家签字）要求投标人对所提交的响应文件中含义不明确、同类问题表述不一致或者有明显文字和计算错误的内容，进行书面澄清或说明。比选小组不接受投标人主动提出的澄清、说明。</w:t>
      </w:r>
    </w:p>
    <w:p>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（1）响应文件内容澄清</w:t>
      </w:r>
    </w:p>
    <w:p>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对于响应文件中含义不明确、同类问题表述不一致或者有明显文字和计算错误的内容，比选小组应当以书面形式要求投标人作出必要的澄清、说明或者补正。投标人的澄清、说明或者补正应当采用书面形式，并加盖单位公章，或者由法定代表人或其授权的代表签字。投标人的澄清、说明或者补正不得超出响应文件的范围或者改变响应文件的实质性内容。</w:t>
      </w:r>
    </w:p>
    <w:p>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（2）报价不一致情形澄清</w:t>
      </w:r>
    </w:p>
    <w:p>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响应文件报价出现前后不一致的，除比选文件另有规定外，按照下列规定修正：响应文件中《报价一览表》内容与响应文件中相应内容不一致的，以《报价一览表》为准；大写金额和小写金额不一致的，以大写金额为准；单价金额小数点或者百分比有明显错位的，以报价一览表的总价为准，并修改单价；总价金额与按单价汇总金额不一致的，以单价金额计算结果为准。 同时出现两种以上不一致的，按照前款规定的顺序修正。修正后的报价经投标人确认后产生约束力，投标人不确认的，其投标无效。</w:t>
      </w:r>
    </w:p>
    <w:p>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 xml:space="preserve">（3）报价过低情形澄清 </w:t>
      </w:r>
    </w:p>
    <w:p>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比选小组认为投标人的报价明显低于其他通过符合性审查投标人的报价(总价或单价)，有可能影响产品质量或者不能诚信履约的，应当要求其在评标现场合理的时间内提供书面说明，必要时提交相关证明材料；投标人不能证明其报价合理性的，比选小组应当将其作为无效投标处理。</w:t>
      </w:r>
    </w:p>
    <w:p>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3.3.2 投标人的澄清、说明应当采用书面形式，由法定代表人或其授权的代表签字，澄清事项不得超出响应文件的范围并不得改变响应文件的实质性内容（算术性错误修正的除外）。投标人的书面澄清、说明属于响应文件的组成部分。</w:t>
      </w:r>
    </w:p>
    <w:p>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3.3.3 比选小组对投标人提交的澄清、说明或补正有疑问的，可以要求投标人进一步澄清、说明或补正，直至满足比选小组的要求比选小组对投标人提交的澄清、说明有疑问的，可以要求投标人进一步澄清、说明。</w:t>
      </w:r>
    </w:p>
    <w:p>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22" w:name="_Toc5642"/>
      <w:bookmarkEnd w:id="422"/>
      <w:bookmarkStart w:id="423" w:name="_Toc15198"/>
      <w:bookmarkEnd w:id="423"/>
      <w:r>
        <w:rPr>
          <w:rFonts w:hint="eastAsia" w:ascii="仿宋" w:hAnsi="仿宋" w:eastAsia="仿宋" w:cs="仿宋"/>
          <w:b/>
          <w:bCs/>
          <w:color w:val="auto"/>
          <w:sz w:val="22"/>
          <w:szCs w:val="22"/>
        </w:rPr>
        <w:t>3.4特殊情况的处置程序</w:t>
      </w:r>
    </w:p>
    <w:p>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3.4.1关于评审活动暂停</w:t>
      </w:r>
    </w:p>
    <w:p>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3.4.1.1比选小组应当执行连续评审的原则，按评审办法中规定的程序、内容、方法、标准完成全部评审工作。只有发生不可抗力导致评审工作无法继续时，评审活动方可暂停。</w:t>
      </w:r>
    </w:p>
    <w:p>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3.4.1.2发生评审暂停情况时，比选小组应当封存全部响应文件和评审记录，待不可抗力的影响结束且具备继续评审的条件时，由原比选小组继续评审。</w:t>
      </w:r>
    </w:p>
    <w:p>
      <w:pPr>
        <w:rPr>
          <w:rFonts w:ascii="仿宋" w:hAnsi="仿宋" w:eastAsia="仿宋" w:cs="仿宋"/>
          <w:b/>
          <w:bCs/>
          <w:color w:val="auto"/>
          <w:kern w:val="0"/>
          <w:sz w:val="52"/>
          <w:szCs w:val="32"/>
        </w:rPr>
      </w:pPr>
    </w:p>
    <w:sectPr>
      <w:pgSz w:w="11906" w:h="16838"/>
      <w:pgMar w:top="1247" w:right="1134" w:bottom="1134" w:left="1247" w:header="510" w:footer="68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Arial Narrow">
    <w:panose1 w:val="020B0606020202030204"/>
    <w:charset w:val="00"/>
    <w:family w:val="swiss"/>
    <w:pitch w:val="default"/>
    <w:sig w:usb0="00000287" w:usb1="00000800" w:usb2="00000000" w:usb3="00000000" w:csb0="2000009F" w:csb1="DFD70000"/>
  </w:font>
  <w:font w:name="Arial Unicode MS">
    <w:panose1 w:val="020B0604020202020204"/>
    <w:charset w:val="86"/>
    <w:family w:val="swiss"/>
    <w:pitch w:val="default"/>
    <w:sig w:usb0="FFFFFFFF" w:usb1="E9FFFFFF" w:usb2="0000003F" w:usb3="00000000" w:csb0="603F01FF" w:csb1="FFFF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thickThinSmallGap" w:color="auto" w:sz="12" w:space="0"/>
      </w:pBdr>
      <w:spacing w:line="300" w:lineRule="exact"/>
      <w:ind w:firstLine="400" w:firstLineChars="200"/>
    </w:pPr>
    <w:r>
      <w:rPr>
        <w:sz w:val="20"/>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Bdr>
                              <w:bottom w:val="thickThinSmallGap" w:color="auto" w:sz="12" w:space="0"/>
                            </w:pBdr>
                            <w:spacing w:line="300" w:lineRule="exact"/>
                            <w:rPr>
                              <w:rFonts w:ascii="仿宋" w:hAnsi="仿宋" w:eastAsia="仿宋" w:cs="仿宋"/>
                              <w:b/>
                              <w:color w:val="000000"/>
                              <w:spacing w:val="-6"/>
                              <w:sz w:val="20"/>
                            </w:rPr>
                          </w:pPr>
                          <w:r>
                            <w:rPr>
                              <w:rFonts w:hint="eastAsia" w:ascii="仿宋" w:hAnsi="仿宋" w:eastAsia="仿宋" w:cs="仿宋"/>
                              <w:b/>
                              <w:color w:val="000000"/>
                              <w:spacing w:val="-6"/>
                              <w:sz w:val="20"/>
                            </w:rPr>
                            <w:t xml:space="preserve">第 </w:t>
                          </w:r>
                          <w:r>
                            <w:rPr>
                              <w:rFonts w:hint="eastAsia" w:ascii="仿宋" w:hAnsi="仿宋" w:eastAsia="仿宋" w:cs="仿宋"/>
                              <w:b/>
                              <w:color w:val="000000"/>
                              <w:spacing w:val="-6"/>
                              <w:sz w:val="20"/>
                            </w:rPr>
                            <w:fldChar w:fldCharType="begin"/>
                          </w:r>
                          <w:r>
                            <w:rPr>
                              <w:rFonts w:hint="eastAsia" w:ascii="仿宋" w:hAnsi="仿宋" w:eastAsia="仿宋" w:cs="仿宋"/>
                              <w:b/>
                              <w:color w:val="000000"/>
                              <w:spacing w:val="-6"/>
                              <w:sz w:val="20"/>
                            </w:rPr>
                            <w:instrText xml:space="preserve"> PAGE  \* MERGEFORMAT </w:instrText>
                          </w:r>
                          <w:r>
                            <w:rPr>
                              <w:rFonts w:hint="eastAsia" w:ascii="仿宋" w:hAnsi="仿宋" w:eastAsia="仿宋" w:cs="仿宋"/>
                              <w:b/>
                              <w:color w:val="000000"/>
                              <w:spacing w:val="-6"/>
                              <w:sz w:val="20"/>
                            </w:rPr>
                            <w:fldChar w:fldCharType="separate"/>
                          </w:r>
                          <w:r>
                            <w:rPr>
                              <w:rFonts w:ascii="仿宋" w:hAnsi="仿宋" w:eastAsia="仿宋" w:cs="仿宋"/>
                              <w:b/>
                              <w:color w:val="000000"/>
                              <w:spacing w:val="-6"/>
                              <w:sz w:val="20"/>
                            </w:rPr>
                            <w:t>38</w:t>
                          </w:r>
                          <w:r>
                            <w:rPr>
                              <w:rFonts w:hint="eastAsia" w:ascii="仿宋" w:hAnsi="仿宋" w:eastAsia="仿宋" w:cs="仿宋"/>
                              <w:b/>
                              <w:color w:val="000000"/>
                              <w:spacing w:val="-6"/>
                              <w:sz w:val="20"/>
                            </w:rPr>
                            <w:fldChar w:fldCharType="end"/>
                          </w:r>
                          <w:r>
                            <w:rPr>
                              <w:rFonts w:hint="eastAsia" w:ascii="仿宋" w:hAnsi="仿宋" w:eastAsia="仿宋" w:cs="仿宋"/>
                              <w:b/>
                              <w:color w:val="000000"/>
                              <w:spacing w:val="-6"/>
                              <w:sz w:val="20"/>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22"/>
                      <w:pBdr>
                        <w:bottom w:val="thickThinSmallGap" w:color="auto" w:sz="12" w:space="0"/>
                      </w:pBdr>
                      <w:spacing w:line="300" w:lineRule="exact"/>
                      <w:rPr>
                        <w:rFonts w:ascii="仿宋" w:hAnsi="仿宋" w:eastAsia="仿宋" w:cs="仿宋"/>
                        <w:b/>
                        <w:color w:val="000000"/>
                        <w:spacing w:val="-6"/>
                        <w:sz w:val="20"/>
                      </w:rPr>
                    </w:pPr>
                    <w:r>
                      <w:rPr>
                        <w:rFonts w:hint="eastAsia" w:ascii="仿宋" w:hAnsi="仿宋" w:eastAsia="仿宋" w:cs="仿宋"/>
                        <w:b/>
                        <w:color w:val="000000"/>
                        <w:spacing w:val="-6"/>
                        <w:sz w:val="20"/>
                      </w:rPr>
                      <w:t xml:space="preserve">第 </w:t>
                    </w:r>
                    <w:r>
                      <w:rPr>
                        <w:rFonts w:hint="eastAsia" w:ascii="仿宋" w:hAnsi="仿宋" w:eastAsia="仿宋" w:cs="仿宋"/>
                        <w:b/>
                        <w:color w:val="000000"/>
                        <w:spacing w:val="-6"/>
                        <w:sz w:val="20"/>
                      </w:rPr>
                      <w:fldChar w:fldCharType="begin"/>
                    </w:r>
                    <w:r>
                      <w:rPr>
                        <w:rFonts w:hint="eastAsia" w:ascii="仿宋" w:hAnsi="仿宋" w:eastAsia="仿宋" w:cs="仿宋"/>
                        <w:b/>
                        <w:color w:val="000000"/>
                        <w:spacing w:val="-6"/>
                        <w:sz w:val="20"/>
                      </w:rPr>
                      <w:instrText xml:space="preserve"> PAGE  \* MERGEFORMAT </w:instrText>
                    </w:r>
                    <w:r>
                      <w:rPr>
                        <w:rFonts w:hint="eastAsia" w:ascii="仿宋" w:hAnsi="仿宋" w:eastAsia="仿宋" w:cs="仿宋"/>
                        <w:b/>
                        <w:color w:val="000000"/>
                        <w:spacing w:val="-6"/>
                        <w:sz w:val="20"/>
                      </w:rPr>
                      <w:fldChar w:fldCharType="separate"/>
                    </w:r>
                    <w:r>
                      <w:rPr>
                        <w:rFonts w:ascii="仿宋" w:hAnsi="仿宋" w:eastAsia="仿宋" w:cs="仿宋"/>
                        <w:b/>
                        <w:color w:val="000000"/>
                        <w:spacing w:val="-6"/>
                        <w:sz w:val="20"/>
                      </w:rPr>
                      <w:t>38</w:t>
                    </w:r>
                    <w:r>
                      <w:rPr>
                        <w:rFonts w:hint="eastAsia" w:ascii="仿宋" w:hAnsi="仿宋" w:eastAsia="仿宋" w:cs="仿宋"/>
                        <w:b/>
                        <w:color w:val="000000"/>
                        <w:spacing w:val="-6"/>
                        <w:sz w:val="20"/>
                      </w:rPr>
                      <w:fldChar w:fldCharType="end"/>
                    </w:r>
                    <w:r>
                      <w:rPr>
                        <w:rFonts w:hint="eastAsia" w:ascii="仿宋" w:hAnsi="仿宋" w:eastAsia="仿宋" w:cs="仿宋"/>
                        <w:b/>
                        <w:color w:val="000000"/>
                        <w:spacing w:val="-6"/>
                        <w:sz w:val="20"/>
                      </w:rPr>
                      <w:t xml:space="preserve"> 页</w:t>
                    </w:r>
                  </w:p>
                </w:txbxContent>
              </v:textbox>
            </v:shape>
          </w:pict>
        </mc:Fallback>
      </mc:AlternateContent>
    </w:r>
    <w:r>
      <w:rPr>
        <w:rFonts w:hint="eastAsia" w:ascii="仿宋" w:hAnsi="仿宋" w:eastAsia="仿宋" w:cs="仿宋"/>
        <w:b/>
        <w:spacing w:val="-6"/>
        <w:sz w:val="20"/>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thickThinSmallGap" w:color="auto" w:sz="12" w:space="0"/>
      </w:pBdr>
      <w:spacing w:line="300" w:lineRule="exact"/>
      <w:rPr>
        <w:rFonts w:ascii="仿宋" w:hAnsi="仿宋" w:eastAsia="仿宋" w:cs="仿宋"/>
        <w:b/>
        <w:spacing w:val="-6"/>
        <w:sz w:val="20"/>
      </w:rPr>
    </w:pPr>
    <w:r>
      <w:rPr>
        <w:rFonts w:hint="eastAsia" w:ascii="仿宋" w:hAnsi="仿宋" w:eastAsia="仿宋" w:cs="仿宋"/>
        <w:b/>
        <w:spacing w:val="-6"/>
        <w:sz w:val="20"/>
      </w:rPr>
      <w:t>云南师范大学附属世纪金源学校</w:t>
    </w:r>
    <w:r>
      <w:rPr>
        <w:rFonts w:hint="eastAsia" w:ascii="仿宋" w:hAnsi="仿宋" w:eastAsia="仿宋" w:cs="仿宋"/>
        <w:b/>
        <w:bCs/>
        <w:sz w:val="21"/>
        <w:szCs w:val="21"/>
        <w:u w:val="none"/>
        <w:lang w:val="en-US" w:eastAsia="zh-CN"/>
      </w:rPr>
      <w:t>工会之家装修</w:t>
    </w:r>
    <w:r>
      <w:rPr>
        <w:rFonts w:hint="eastAsia" w:ascii="仿宋" w:hAnsi="仿宋" w:eastAsia="仿宋" w:cs="仿宋"/>
        <w:b/>
        <w:spacing w:val="-6"/>
        <w:sz w:val="20"/>
      </w:rPr>
      <w:t xml:space="preserve">项目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thickThinSmallGap" w:color="auto" w:sz="12" w:space="0"/>
      </w:pBdr>
      <w:spacing w:line="300" w:lineRule="exact"/>
    </w:pPr>
    <w:r>
      <w:rPr>
        <w:rFonts w:hint="eastAsia" w:ascii="仿宋" w:hAnsi="仿宋" w:eastAsia="仿宋" w:cs="仿宋"/>
        <w:b/>
        <w:spacing w:val="-6"/>
        <w:sz w:val="20"/>
      </w:rPr>
      <w:t xml:space="preserve"> 云南师范大学附属世纪金源学校</w:t>
    </w:r>
    <w:r>
      <w:rPr>
        <w:rFonts w:hint="eastAsia" w:ascii="仿宋" w:hAnsi="仿宋" w:eastAsia="仿宋" w:cs="仿宋"/>
        <w:b/>
        <w:bCs/>
        <w:sz w:val="21"/>
        <w:szCs w:val="21"/>
        <w:u w:val="none"/>
        <w:lang w:val="en-US" w:eastAsia="zh-CN"/>
      </w:rPr>
      <w:t>工会之家装修</w:t>
    </w:r>
    <w:r>
      <w:rPr>
        <w:rFonts w:hint="eastAsia" w:ascii="仿宋" w:hAnsi="仿宋" w:eastAsia="仿宋" w:cs="仿宋"/>
        <w:b/>
        <w:bCs/>
        <w:sz w:val="21"/>
        <w:szCs w:val="21"/>
        <w:u w:val="none"/>
      </w:rPr>
      <w:t>项目</w:t>
    </w:r>
    <w:r>
      <w:rPr>
        <w:rFonts w:hint="eastAsia" w:ascii="仿宋" w:hAnsi="仿宋" w:eastAsia="仿宋" w:cs="仿宋"/>
        <w:b/>
        <w:spacing w:val="-6"/>
        <w:sz w:val="20"/>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037AE5"/>
    <w:multiLevelType w:val="multilevel"/>
    <w:tmpl w:val="93037AE5"/>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
    <w:nsid w:val="972DCE1B"/>
    <w:multiLevelType w:val="multilevel"/>
    <w:tmpl w:val="972DCE1B"/>
    <w:lvl w:ilvl="0" w:tentative="0">
      <w:start w:val="4"/>
      <w:numFmt w:val="decimal"/>
      <w:lvlText w:val="%1."/>
      <w:lvlJc w:val="left"/>
      <w:pPr>
        <w:ind w:left="425" w:hanging="425"/>
      </w:pPr>
      <w:rPr>
        <w:rFonts w:hint="default"/>
      </w:rPr>
    </w:lvl>
    <w:lvl w:ilvl="1" w:tentative="0">
      <w:start w:val="1"/>
      <w:numFmt w:val="decimal"/>
      <w:lvlText w:val="%1.%2."/>
      <w:lvlJc w:val="left"/>
      <w:pPr>
        <w:ind w:left="374" w:hanging="374"/>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9A9E05D2"/>
    <w:multiLevelType w:val="singleLevel"/>
    <w:tmpl w:val="9A9E05D2"/>
    <w:lvl w:ilvl="0" w:tentative="0">
      <w:start w:val="1"/>
      <w:numFmt w:val="decimal"/>
      <w:suff w:val="nothing"/>
      <w:lvlText w:val="（%1）"/>
      <w:lvlJc w:val="left"/>
    </w:lvl>
  </w:abstractNum>
  <w:abstractNum w:abstractNumId="3">
    <w:nsid w:val="A6252242"/>
    <w:multiLevelType w:val="multilevel"/>
    <w:tmpl w:val="A6252242"/>
    <w:lvl w:ilvl="0" w:tentative="0">
      <w:start w:val="2"/>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4768E7B"/>
    <w:multiLevelType w:val="multilevel"/>
    <w:tmpl w:val="C4768E7B"/>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5">
    <w:nsid w:val="C60DE48F"/>
    <w:multiLevelType w:val="singleLevel"/>
    <w:tmpl w:val="C60DE48F"/>
    <w:lvl w:ilvl="0" w:tentative="0">
      <w:start w:val="3"/>
      <w:numFmt w:val="chineseCounting"/>
      <w:suff w:val="nothing"/>
      <w:lvlText w:val="%1、"/>
      <w:lvlJc w:val="left"/>
      <w:rPr>
        <w:rFonts w:hint="eastAsia"/>
      </w:rPr>
    </w:lvl>
  </w:abstractNum>
  <w:abstractNum w:abstractNumId="6">
    <w:nsid w:val="CDB759C4"/>
    <w:multiLevelType w:val="multilevel"/>
    <w:tmpl w:val="CDB759C4"/>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D6A3994E"/>
    <w:multiLevelType w:val="multilevel"/>
    <w:tmpl w:val="D6A3994E"/>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
    <w:nsid w:val="E01ABDDB"/>
    <w:multiLevelType w:val="multilevel"/>
    <w:tmpl w:val="E01ABDDB"/>
    <w:lvl w:ilvl="0" w:tentative="0">
      <w:start w:val="3"/>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E9CBA0B2"/>
    <w:multiLevelType w:val="singleLevel"/>
    <w:tmpl w:val="E9CBA0B2"/>
    <w:lvl w:ilvl="0" w:tentative="0">
      <w:start w:val="1"/>
      <w:numFmt w:val="decimal"/>
      <w:lvlText w:val="%1."/>
      <w:lvlJc w:val="left"/>
      <w:pPr>
        <w:tabs>
          <w:tab w:val="left" w:pos="312"/>
        </w:tabs>
      </w:pPr>
    </w:lvl>
  </w:abstractNum>
  <w:abstractNum w:abstractNumId="10">
    <w:nsid w:val="FFFFFFFB"/>
    <w:multiLevelType w:val="multilevel"/>
    <w:tmpl w:val="FFFFFFFB"/>
    <w:lvl w:ilvl="0" w:tentative="0">
      <w:start w:val="1"/>
      <w:numFmt w:val="decimal"/>
      <w:lvlText w:val="%1."/>
      <w:legacy w:legacy="1" w:legacySpace="0" w:legacyIndent="425"/>
      <w:lvlJc w:val="left"/>
      <w:pPr>
        <w:ind w:left="425" w:hanging="425"/>
      </w:pPr>
    </w:lvl>
    <w:lvl w:ilvl="1" w:tentative="0">
      <w:start w:val="1"/>
      <w:numFmt w:val="decimal"/>
      <w:lvlText w:val="%1.%2."/>
      <w:legacy w:legacy="1" w:legacySpace="0" w:legacyIndent="425"/>
      <w:lvlJc w:val="left"/>
      <w:pPr>
        <w:ind w:left="850" w:hanging="425"/>
      </w:pPr>
    </w:lvl>
    <w:lvl w:ilvl="2" w:tentative="0">
      <w:start w:val="1"/>
      <w:numFmt w:val="decimal"/>
      <w:lvlText w:val="%1.%2.%3."/>
      <w:legacy w:legacy="1" w:legacySpace="0" w:legacyIndent="425"/>
      <w:lvlJc w:val="left"/>
      <w:pPr>
        <w:ind w:left="1275" w:hanging="425"/>
      </w:pPr>
    </w:lvl>
    <w:lvl w:ilvl="3" w:tentative="0">
      <w:start w:val="1"/>
      <w:numFmt w:val="decimal"/>
      <w:lvlText w:val="%1.%2.%3.%4."/>
      <w:legacy w:legacy="1" w:legacySpace="0" w:legacyIndent="425"/>
      <w:lvlJc w:val="left"/>
      <w:pPr>
        <w:ind w:left="1700" w:hanging="425"/>
      </w:pPr>
    </w:lvl>
    <w:lvl w:ilvl="4" w:tentative="0">
      <w:start w:val="1"/>
      <w:numFmt w:val="decimal"/>
      <w:pStyle w:val="6"/>
      <w:lvlText w:val="%1.%2.%3.%4.%5."/>
      <w:legacy w:legacy="1" w:legacySpace="0" w:legacyIndent="425"/>
      <w:lvlJc w:val="left"/>
      <w:pPr>
        <w:ind w:left="2125" w:hanging="425"/>
      </w:pPr>
    </w:lvl>
    <w:lvl w:ilvl="5" w:tentative="0">
      <w:start w:val="1"/>
      <w:numFmt w:val="decimal"/>
      <w:lvlText w:val="%1.%2.%3.%4.%5.%6."/>
      <w:legacy w:legacy="1" w:legacySpace="0" w:legacyIndent="425"/>
      <w:lvlJc w:val="left"/>
      <w:pPr>
        <w:ind w:left="2550" w:hanging="425"/>
      </w:pPr>
    </w:lvl>
    <w:lvl w:ilvl="6" w:tentative="0">
      <w:start w:val="1"/>
      <w:numFmt w:val="decimal"/>
      <w:lvlText w:val="%1.%2.%3.%4.%5.%6.%7."/>
      <w:legacy w:legacy="1" w:legacySpace="0" w:legacyIndent="425"/>
      <w:lvlJc w:val="left"/>
      <w:pPr>
        <w:ind w:left="2975" w:hanging="425"/>
      </w:pPr>
    </w:lvl>
    <w:lvl w:ilvl="7" w:tentative="0">
      <w:start w:val="1"/>
      <w:numFmt w:val="decimal"/>
      <w:lvlText w:val="%1.%2.%3.%4.%5.%6.%7.%8."/>
      <w:legacy w:legacy="1" w:legacySpace="0" w:legacyIndent="425"/>
      <w:lvlJc w:val="left"/>
      <w:pPr>
        <w:ind w:left="3400" w:hanging="425"/>
      </w:pPr>
    </w:lvl>
    <w:lvl w:ilvl="8" w:tentative="0">
      <w:start w:val="1"/>
      <w:numFmt w:val="decimal"/>
      <w:lvlText w:val="%1.%2.%3.%4.%5.%6.%7.%8.%9."/>
      <w:legacy w:legacy="1" w:legacySpace="0" w:legacyIndent="425"/>
      <w:lvlJc w:val="left"/>
      <w:pPr>
        <w:ind w:left="3825" w:hanging="425"/>
      </w:pPr>
    </w:lvl>
  </w:abstractNum>
  <w:abstractNum w:abstractNumId="11">
    <w:nsid w:val="0315620E"/>
    <w:multiLevelType w:val="multilevel"/>
    <w:tmpl w:val="0315620E"/>
    <w:lvl w:ilvl="0" w:tentative="0">
      <w:start w:val="1"/>
      <w:numFmt w:val="decimal"/>
      <w:pStyle w:val="2"/>
      <w:lvlText w:val="%1"/>
      <w:lvlJc w:val="left"/>
      <w:pPr>
        <w:tabs>
          <w:tab w:val="left" w:pos="360"/>
        </w:tabs>
        <w:ind w:left="284" w:hanging="284"/>
      </w:pPr>
      <w:rPr>
        <w:rFonts w:hint="default" w:ascii="Times New Roman" w:hAnsi="Times New Roman"/>
        <w:b/>
        <w:i w:val="0"/>
        <w:sz w:val="28"/>
      </w:rPr>
    </w:lvl>
    <w:lvl w:ilvl="1" w:tentative="0">
      <w:start w:val="1"/>
      <w:numFmt w:val="decimal"/>
      <w:pStyle w:val="3"/>
      <w:lvlText w:val="%1.%2"/>
      <w:lvlJc w:val="left"/>
      <w:pPr>
        <w:tabs>
          <w:tab w:val="left" w:pos="1021"/>
        </w:tabs>
        <w:ind w:left="1021" w:hanging="596"/>
      </w:pPr>
      <w:rPr>
        <w:rFonts w:hint="default" w:ascii="Times New Roman" w:hAnsi="Times New Roman"/>
        <w:b/>
        <w:i w:val="0"/>
        <w:sz w:val="28"/>
      </w:rPr>
    </w:lvl>
    <w:lvl w:ilvl="2" w:tentative="0">
      <w:start w:val="1"/>
      <w:numFmt w:val="decimal"/>
      <w:pStyle w:val="4"/>
      <w:lvlText w:val="%1.%2.%3"/>
      <w:lvlJc w:val="left"/>
      <w:pPr>
        <w:tabs>
          <w:tab w:val="left" w:pos="1588"/>
        </w:tabs>
        <w:ind w:left="1588" w:hanging="737"/>
      </w:pPr>
      <w:rPr>
        <w:rFonts w:hint="default" w:ascii="Times New Roman" w:hAnsi="Times New Roman"/>
        <w:b/>
        <w:i w:val="0"/>
        <w:sz w:val="24"/>
      </w:rPr>
    </w:lvl>
    <w:lvl w:ilvl="3" w:tentative="0">
      <w:start w:val="1"/>
      <w:numFmt w:val="decimal"/>
      <w:lvlText w:val="%1.%2.%3.%4"/>
      <w:lvlJc w:val="left"/>
      <w:pPr>
        <w:tabs>
          <w:tab w:val="left" w:pos="2155"/>
        </w:tabs>
        <w:ind w:left="2155" w:hanging="1078"/>
      </w:pPr>
      <w:rPr>
        <w:rFonts w:hint="default" w:ascii="Arial" w:hAnsi="Arial"/>
        <w:b w:val="0"/>
        <w:i w:val="0"/>
        <w:sz w:val="24"/>
      </w:rPr>
    </w:lvl>
    <w:lvl w:ilvl="4" w:tentative="0">
      <w:start w:val="1"/>
      <w:numFmt w:val="decimal"/>
      <w:lvlText w:val="%1.%2.%3.%4.%5"/>
      <w:lvlJc w:val="left"/>
      <w:pPr>
        <w:tabs>
          <w:tab w:val="left" w:pos="314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4351"/>
        </w:tabs>
        <w:ind w:left="3827" w:hanging="1276"/>
      </w:pPr>
      <w:rPr>
        <w:rFonts w:hint="eastAsia"/>
      </w:rPr>
    </w:lvl>
    <w:lvl w:ilvl="7" w:tentative="0">
      <w:start w:val="1"/>
      <w:numFmt w:val="decimal"/>
      <w:lvlText w:val="%1.%2.%3.%4.%5.%6.%7.%8"/>
      <w:lvlJc w:val="left"/>
      <w:pPr>
        <w:tabs>
          <w:tab w:val="left" w:pos="513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12">
    <w:nsid w:val="0911F6DF"/>
    <w:multiLevelType w:val="multilevel"/>
    <w:tmpl w:val="0911F6DF"/>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3">
    <w:nsid w:val="11EF3BBC"/>
    <w:multiLevelType w:val="multilevel"/>
    <w:tmpl w:val="11EF3BBC"/>
    <w:lvl w:ilvl="0" w:tentative="0">
      <w:start w:val="1"/>
      <w:numFmt w:val="bullet"/>
      <w:pStyle w:val="67"/>
      <w:lvlText w:val="♦"/>
      <w:lvlJc w:val="left"/>
      <w:pPr>
        <w:tabs>
          <w:tab w:val="left" w:pos="814"/>
        </w:tabs>
        <w:ind w:left="794" w:hanging="340"/>
      </w:pPr>
      <w:rPr>
        <w:rFonts w:hint="default" w:ascii="Arial Narrow" w:hAnsi="Arial Narrow" w:eastAsia="宋体"/>
        <w:b w:val="0"/>
        <w:i w:val="0"/>
        <w:color w:val="000000"/>
        <w:spacing w:val="-20"/>
        <w:sz w:val="24"/>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4">
    <w:nsid w:val="139C66F1"/>
    <w:multiLevelType w:val="multilevel"/>
    <w:tmpl w:val="139C66F1"/>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197CEF02"/>
    <w:multiLevelType w:val="multilevel"/>
    <w:tmpl w:val="197CEF02"/>
    <w:lvl w:ilvl="0" w:tentative="0">
      <w:start w:val="5"/>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6">
    <w:nsid w:val="1FC91163"/>
    <w:multiLevelType w:val="multilevel"/>
    <w:tmpl w:val="1FC91163"/>
    <w:lvl w:ilvl="0" w:tentative="0">
      <w:start w:val="1"/>
      <w:numFmt w:val="decimal"/>
      <w:pStyle w:val="244"/>
      <w:suff w:val="nothing"/>
      <w:lvlText w:val="%1　"/>
      <w:lvlJc w:val="left"/>
      <w:pPr>
        <w:ind w:left="0" w:firstLine="0"/>
      </w:pPr>
      <w:rPr>
        <w:rFonts w:hint="eastAsia" w:ascii="黑体" w:hAnsi="Times New Roman" w:eastAsia="黑体"/>
        <w:b w:val="0"/>
        <w:i w:val="0"/>
        <w:sz w:val="32"/>
        <w:szCs w:val="32"/>
      </w:rPr>
    </w:lvl>
    <w:lvl w:ilvl="1" w:tentative="0">
      <w:start w:val="1"/>
      <w:numFmt w:val="decimal"/>
      <w:pStyle w:val="243"/>
      <w:suff w:val="nothing"/>
      <w:lvlText w:val="%1.%2　"/>
      <w:lvlJc w:val="left"/>
      <w:pPr>
        <w:ind w:left="2100" w:firstLine="0"/>
      </w:pPr>
      <w:rPr>
        <w:rFonts w:hint="eastAsia" w:ascii="黑体" w:hAnsi="Times New Roman" w:eastAsia="黑体" w:cs="Times New Roman"/>
        <w:b w:val="0"/>
        <w:bCs w:val="0"/>
        <w:i w:val="0"/>
        <w:iCs w:val="0"/>
        <w:vanish/>
        <w:color w:val="000000"/>
        <w:spacing w:val="0"/>
        <w:kern w:val="0"/>
        <w:sz w:val="32"/>
        <w:szCs w:val="32"/>
        <w:u w:val="none"/>
        <w:vertAlign w:val="baseline"/>
      </w:rPr>
    </w:lvl>
    <w:lvl w:ilvl="2" w:tentative="0">
      <w:start w:val="1"/>
      <w:numFmt w:val="decimal"/>
      <w:suff w:val="nothing"/>
      <w:lvlText w:val="%1.%2.%3　"/>
      <w:lvlJc w:val="left"/>
      <w:pPr>
        <w:ind w:left="900" w:firstLine="0"/>
      </w:pPr>
      <w:rPr>
        <w:rFonts w:hint="eastAsia" w:ascii="黑体" w:hAnsi="Times New Roman" w:eastAsia="黑体"/>
        <w:b w:val="0"/>
        <w:i w:val="0"/>
        <w:sz w:val="32"/>
        <w:szCs w:val="32"/>
      </w:rPr>
    </w:lvl>
    <w:lvl w:ilvl="3" w:tentative="0">
      <w:start w:val="1"/>
      <w:numFmt w:val="decimal"/>
      <w:suff w:val="nothing"/>
      <w:lvlText w:val="%1.%2.%3.%4　"/>
      <w:lvlJc w:val="left"/>
      <w:pPr>
        <w:ind w:left="0" w:firstLine="0"/>
      </w:pPr>
      <w:rPr>
        <w:rFonts w:hint="eastAsia" w:ascii="黑体" w:hAnsi="Times New Roman" w:eastAsia="黑体"/>
        <w:b w:val="0"/>
        <w:i w:val="0"/>
        <w:sz w:val="32"/>
        <w:szCs w:val="32"/>
      </w:rPr>
    </w:lvl>
    <w:lvl w:ilvl="4" w:tentative="0">
      <w:start w:val="1"/>
      <w:numFmt w:val="decimal"/>
      <w:suff w:val="nothing"/>
      <w:lvlText w:val="%1.%2.%3.%4.%5　"/>
      <w:lvlJc w:val="left"/>
      <w:pPr>
        <w:ind w:left="0" w:firstLine="0"/>
      </w:pPr>
      <w:rPr>
        <w:rFonts w:hint="eastAsia" w:ascii="黑体" w:hAnsi="Times New Roman" w:eastAsia="黑体"/>
        <w:b w:val="0"/>
        <w:i w:val="0"/>
        <w:sz w:val="32"/>
        <w:szCs w:val="32"/>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7">
    <w:nsid w:val="2F7FB9D2"/>
    <w:multiLevelType w:val="multilevel"/>
    <w:tmpl w:val="2F7FB9D2"/>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8">
    <w:nsid w:val="31C1C6A9"/>
    <w:multiLevelType w:val="multilevel"/>
    <w:tmpl w:val="31C1C6A9"/>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9">
    <w:nsid w:val="38854634"/>
    <w:multiLevelType w:val="multilevel"/>
    <w:tmpl w:val="38854634"/>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0">
    <w:nsid w:val="458B36FD"/>
    <w:multiLevelType w:val="multilevel"/>
    <w:tmpl w:val="458B36FD"/>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1">
    <w:nsid w:val="68A3D21A"/>
    <w:multiLevelType w:val="multilevel"/>
    <w:tmpl w:val="68A3D21A"/>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2">
    <w:nsid w:val="745B31C2"/>
    <w:multiLevelType w:val="multilevel"/>
    <w:tmpl w:val="745B31C2"/>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num w:numId="1">
    <w:abstractNumId w:val="11"/>
  </w:num>
  <w:num w:numId="2">
    <w:abstractNumId w:val="10"/>
  </w:num>
  <w:num w:numId="3">
    <w:abstractNumId w:val="13"/>
  </w:num>
  <w:num w:numId="4">
    <w:abstractNumId w:val="16"/>
  </w:num>
  <w:num w:numId="5">
    <w:abstractNumId w:val="9"/>
  </w:num>
  <w:num w:numId="6">
    <w:abstractNumId w:val="20"/>
  </w:num>
  <w:num w:numId="7">
    <w:abstractNumId w:val="22"/>
  </w:num>
  <w:num w:numId="8">
    <w:abstractNumId w:val="3"/>
  </w:num>
  <w:num w:numId="9">
    <w:abstractNumId w:val="21"/>
  </w:num>
  <w:num w:numId="10">
    <w:abstractNumId w:val="14"/>
  </w:num>
  <w:num w:numId="11">
    <w:abstractNumId w:val="8"/>
  </w:num>
  <w:num w:numId="12">
    <w:abstractNumId w:val="1"/>
  </w:num>
  <w:num w:numId="13">
    <w:abstractNumId w:val="15"/>
  </w:num>
  <w:num w:numId="14">
    <w:abstractNumId w:val="4"/>
  </w:num>
  <w:num w:numId="15">
    <w:abstractNumId w:val="7"/>
  </w:num>
  <w:num w:numId="16">
    <w:abstractNumId w:val="12"/>
  </w:num>
  <w:num w:numId="17">
    <w:abstractNumId w:val="19"/>
  </w:num>
  <w:num w:numId="18">
    <w:abstractNumId w:val="17"/>
  </w:num>
  <w:num w:numId="19">
    <w:abstractNumId w:val="0"/>
  </w:num>
  <w:num w:numId="20">
    <w:abstractNumId w:val="18"/>
  </w:num>
  <w:num w:numId="21">
    <w:abstractNumId w:val="6"/>
  </w:num>
  <w:num w:numId="22">
    <w:abstractNumId w:val="5"/>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rawingGridHorizontalSpacing w:val="21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ZlNDQxNzg3NDk4NTlmYTg3ZTkxNmU4OGMwZTdlYjYifQ=="/>
  </w:docVars>
  <w:rsids>
    <w:rsidRoot w:val="00172A27"/>
    <w:rsid w:val="00015C4E"/>
    <w:rsid w:val="00035CCF"/>
    <w:rsid w:val="000D1710"/>
    <w:rsid w:val="00112972"/>
    <w:rsid w:val="001253AF"/>
    <w:rsid w:val="00133A22"/>
    <w:rsid w:val="00171D50"/>
    <w:rsid w:val="00172A27"/>
    <w:rsid w:val="00177951"/>
    <w:rsid w:val="00191DEF"/>
    <w:rsid w:val="00192B2A"/>
    <w:rsid w:val="001D4F58"/>
    <w:rsid w:val="001F2CA3"/>
    <w:rsid w:val="00224177"/>
    <w:rsid w:val="00292CF5"/>
    <w:rsid w:val="00330B96"/>
    <w:rsid w:val="0036503F"/>
    <w:rsid w:val="00370D9F"/>
    <w:rsid w:val="003C145B"/>
    <w:rsid w:val="0041670E"/>
    <w:rsid w:val="0047122E"/>
    <w:rsid w:val="004862F5"/>
    <w:rsid w:val="00493E26"/>
    <w:rsid w:val="00536623"/>
    <w:rsid w:val="00571370"/>
    <w:rsid w:val="005E718E"/>
    <w:rsid w:val="006040DF"/>
    <w:rsid w:val="00611A4F"/>
    <w:rsid w:val="00657996"/>
    <w:rsid w:val="00681F71"/>
    <w:rsid w:val="006E002B"/>
    <w:rsid w:val="006E69A2"/>
    <w:rsid w:val="006F0EA3"/>
    <w:rsid w:val="00722874"/>
    <w:rsid w:val="00754EBA"/>
    <w:rsid w:val="0079454F"/>
    <w:rsid w:val="0079659C"/>
    <w:rsid w:val="007A1BF7"/>
    <w:rsid w:val="007B3E56"/>
    <w:rsid w:val="007C09CD"/>
    <w:rsid w:val="007D1F2E"/>
    <w:rsid w:val="008B1D2F"/>
    <w:rsid w:val="008E7442"/>
    <w:rsid w:val="009637BD"/>
    <w:rsid w:val="009667DE"/>
    <w:rsid w:val="009A3166"/>
    <w:rsid w:val="009A546B"/>
    <w:rsid w:val="009C1824"/>
    <w:rsid w:val="00A00738"/>
    <w:rsid w:val="00A2333F"/>
    <w:rsid w:val="00A76997"/>
    <w:rsid w:val="00B72824"/>
    <w:rsid w:val="00C105FB"/>
    <w:rsid w:val="00C74CFA"/>
    <w:rsid w:val="00CB2087"/>
    <w:rsid w:val="00CB37B2"/>
    <w:rsid w:val="00CF0615"/>
    <w:rsid w:val="00D12293"/>
    <w:rsid w:val="00D55060"/>
    <w:rsid w:val="00DA0421"/>
    <w:rsid w:val="00DE4F57"/>
    <w:rsid w:val="00E00F5C"/>
    <w:rsid w:val="00E36618"/>
    <w:rsid w:val="00E764BD"/>
    <w:rsid w:val="00E81B70"/>
    <w:rsid w:val="00E86E6B"/>
    <w:rsid w:val="00F32EF3"/>
    <w:rsid w:val="00F67035"/>
    <w:rsid w:val="00F724DB"/>
    <w:rsid w:val="00FB2350"/>
    <w:rsid w:val="00FC057F"/>
    <w:rsid w:val="00FF04E6"/>
    <w:rsid w:val="0136136D"/>
    <w:rsid w:val="01667731"/>
    <w:rsid w:val="01722330"/>
    <w:rsid w:val="01995B0E"/>
    <w:rsid w:val="01AA3BB2"/>
    <w:rsid w:val="01BA71AD"/>
    <w:rsid w:val="020C008E"/>
    <w:rsid w:val="02564A22"/>
    <w:rsid w:val="026B6B7A"/>
    <w:rsid w:val="027D65B9"/>
    <w:rsid w:val="032B4408"/>
    <w:rsid w:val="036C3448"/>
    <w:rsid w:val="039446EB"/>
    <w:rsid w:val="039D7B38"/>
    <w:rsid w:val="03C86237"/>
    <w:rsid w:val="03EB2406"/>
    <w:rsid w:val="044E7F85"/>
    <w:rsid w:val="04BC0C8B"/>
    <w:rsid w:val="04D631EA"/>
    <w:rsid w:val="05033704"/>
    <w:rsid w:val="057D6A8D"/>
    <w:rsid w:val="05A00C76"/>
    <w:rsid w:val="05CA6DB7"/>
    <w:rsid w:val="0604257B"/>
    <w:rsid w:val="06231E4A"/>
    <w:rsid w:val="065A08FC"/>
    <w:rsid w:val="06641DF2"/>
    <w:rsid w:val="06E953A2"/>
    <w:rsid w:val="072440CC"/>
    <w:rsid w:val="07A81018"/>
    <w:rsid w:val="07C37441"/>
    <w:rsid w:val="07F92E63"/>
    <w:rsid w:val="0805549D"/>
    <w:rsid w:val="08085B15"/>
    <w:rsid w:val="0850498D"/>
    <w:rsid w:val="086A1CC5"/>
    <w:rsid w:val="091C51F6"/>
    <w:rsid w:val="099E72E2"/>
    <w:rsid w:val="09D46B2C"/>
    <w:rsid w:val="0A1A3201"/>
    <w:rsid w:val="0A3B38B1"/>
    <w:rsid w:val="0A7A4A3B"/>
    <w:rsid w:val="0A85103E"/>
    <w:rsid w:val="0AA442E9"/>
    <w:rsid w:val="0B422D73"/>
    <w:rsid w:val="0BE77821"/>
    <w:rsid w:val="0BF13075"/>
    <w:rsid w:val="0CD619C5"/>
    <w:rsid w:val="0CEB0F40"/>
    <w:rsid w:val="0D0F2158"/>
    <w:rsid w:val="0D6B3990"/>
    <w:rsid w:val="0D7A67F4"/>
    <w:rsid w:val="0E0017E4"/>
    <w:rsid w:val="0E3A2F25"/>
    <w:rsid w:val="0E7743BD"/>
    <w:rsid w:val="0E8527C0"/>
    <w:rsid w:val="0F8D0A0F"/>
    <w:rsid w:val="0F8D2546"/>
    <w:rsid w:val="0FF5026E"/>
    <w:rsid w:val="10027476"/>
    <w:rsid w:val="103C1A3A"/>
    <w:rsid w:val="10BA748A"/>
    <w:rsid w:val="11D36D8C"/>
    <w:rsid w:val="12966FEF"/>
    <w:rsid w:val="12A27DCD"/>
    <w:rsid w:val="12DC009F"/>
    <w:rsid w:val="140A36C8"/>
    <w:rsid w:val="141352AC"/>
    <w:rsid w:val="14585098"/>
    <w:rsid w:val="14704BAF"/>
    <w:rsid w:val="147822DF"/>
    <w:rsid w:val="14CE1D9B"/>
    <w:rsid w:val="14DF4625"/>
    <w:rsid w:val="14F92252"/>
    <w:rsid w:val="154A3B5B"/>
    <w:rsid w:val="16503853"/>
    <w:rsid w:val="167D5CFB"/>
    <w:rsid w:val="167F4E7B"/>
    <w:rsid w:val="169C77DB"/>
    <w:rsid w:val="170A7C4A"/>
    <w:rsid w:val="170F6305"/>
    <w:rsid w:val="171F677D"/>
    <w:rsid w:val="17792747"/>
    <w:rsid w:val="17951931"/>
    <w:rsid w:val="17F665A1"/>
    <w:rsid w:val="183316D2"/>
    <w:rsid w:val="185B558F"/>
    <w:rsid w:val="18FA70BF"/>
    <w:rsid w:val="191A70DD"/>
    <w:rsid w:val="193B1647"/>
    <w:rsid w:val="19687E48"/>
    <w:rsid w:val="196A6E29"/>
    <w:rsid w:val="1AE61844"/>
    <w:rsid w:val="1B186553"/>
    <w:rsid w:val="1B2E6D78"/>
    <w:rsid w:val="1BB05AD7"/>
    <w:rsid w:val="1C121A3A"/>
    <w:rsid w:val="1C4B304A"/>
    <w:rsid w:val="1C7A05BE"/>
    <w:rsid w:val="1CA51F06"/>
    <w:rsid w:val="1CB9423F"/>
    <w:rsid w:val="1E032835"/>
    <w:rsid w:val="1E157890"/>
    <w:rsid w:val="1E215213"/>
    <w:rsid w:val="1E3D18A3"/>
    <w:rsid w:val="1E895208"/>
    <w:rsid w:val="1EF830F5"/>
    <w:rsid w:val="1F104EC1"/>
    <w:rsid w:val="1F693B1D"/>
    <w:rsid w:val="1FC71890"/>
    <w:rsid w:val="1FD962D7"/>
    <w:rsid w:val="1FF27D60"/>
    <w:rsid w:val="20000DDB"/>
    <w:rsid w:val="20700642"/>
    <w:rsid w:val="207A350E"/>
    <w:rsid w:val="21182345"/>
    <w:rsid w:val="21605E07"/>
    <w:rsid w:val="21751354"/>
    <w:rsid w:val="217F6F09"/>
    <w:rsid w:val="21DF0EC4"/>
    <w:rsid w:val="220566A5"/>
    <w:rsid w:val="2293656D"/>
    <w:rsid w:val="22E06A62"/>
    <w:rsid w:val="22FD3D2D"/>
    <w:rsid w:val="23383CDE"/>
    <w:rsid w:val="233D3868"/>
    <w:rsid w:val="23843AD1"/>
    <w:rsid w:val="23D87FEC"/>
    <w:rsid w:val="23E94A37"/>
    <w:rsid w:val="240011CC"/>
    <w:rsid w:val="240044B7"/>
    <w:rsid w:val="24125580"/>
    <w:rsid w:val="2441693B"/>
    <w:rsid w:val="24DD02AC"/>
    <w:rsid w:val="25820D4C"/>
    <w:rsid w:val="25D06300"/>
    <w:rsid w:val="260E2CDF"/>
    <w:rsid w:val="26AE4872"/>
    <w:rsid w:val="271547BC"/>
    <w:rsid w:val="273A5696"/>
    <w:rsid w:val="27406218"/>
    <w:rsid w:val="274D7D89"/>
    <w:rsid w:val="280574D0"/>
    <w:rsid w:val="28CF1C92"/>
    <w:rsid w:val="291D77F8"/>
    <w:rsid w:val="29337913"/>
    <w:rsid w:val="29C0110D"/>
    <w:rsid w:val="2AEE7F46"/>
    <w:rsid w:val="2B1A0641"/>
    <w:rsid w:val="2B532195"/>
    <w:rsid w:val="2B701970"/>
    <w:rsid w:val="2BE72E97"/>
    <w:rsid w:val="2C2E1E35"/>
    <w:rsid w:val="2C5A1872"/>
    <w:rsid w:val="2C9F5E1F"/>
    <w:rsid w:val="2CBC3E6A"/>
    <w:rsid w:val="2CE55B3A"/>
    <w:rsid w:val="2D1E6D44"/>
    <w:rsid w:val="2D346567"/>
    <w:rsid w:val="2DC766FE"/>
    <w:rsid w:val="2F103ABB"/>
    <w:rsid w:val="2F17377A"/>
    <w:rsid w:val="2F1B1165"/>
    <w:rsid w:val="2FEE23FB"/>
    <w:rsid w:val="30245485"/>
    <w:rsid w:val="30925604"/>
    <w:rsid w:val="30B83A0A"/>
    <w:rsid w:val="30C01091"/>
    <w:rsid w:val="31184F2B"/>
    <w:rsid w:val="3135613A"/>
    <w:rsid w:val="3139707D"/>
    <w:rsid w:val="3163566D"/>
    <w:rsid w:val="32595649"/>
    <w:rsid w:val="3292277C"/>
    <w:rsid w:val="32926C9A"/>
    <w:rsid w:val="32A629A8"/>
    <w:rsid w:val="32C739DA"/>
    <w:rsid w:val="33A66B32"/>
    <w:rsid w:val="33FB6F4B"/>
    <w:rsid w:val="33FE4411"/>
    <w:rsid w:val="341D5FA7"/>
    <w:rsid w:val="34B35675"/>
    <w:rsid w:val="357774A2"/>
    <w:rsid w:val="3648684B"/>
    <w:rsid w:val="364C66D0"/>
    <w:rsid w:val="36982F15"/>
    <w:rsid w:val="376E5128"/>
    <w:rsid w:val="377C6FEF"/>
    <w:rsid w:val="383F1C02"/>
    <w:rsid w:val="38CF0459"/>
    <w:rsid w:val="3920101E"/>
    <w:rsid w:val="392A081F"/>
    <w:rsid w:val="3957385F"/>
    <w:rsid w:val="397320CF"/>
    <w:rsid w:val="3A1B797B"/>
    <w:rsid w:val="3AF235BE"/>
    <w:rsid w:val="3B471B5C"/>
    <w:rsid w:val="3B582597"/>
    <w:rsid w:val="3BF037F2"/>
    <w:rsid w:val="3C536B7D"/>
    <w:rsid w:val="3C8A77BA"/>
    <w:rsid w:val="3CFC24D2"/>
    <w:rsid w:val="3D1E1969"/>
    <w:rsid w:val="3D8C44DD"/>
    <w:rsid w:val="3DCB6E3D"/>
    <w:rsid w:val="3E4203B8"/>
    <w:rsid w:val="3E4C416D"/>
    <w:rsid w:val="3EB25675"/>
    <w:rsid w:val="3F8D37FE"/>
    <w:rsid w:val="40444E2A"/>
    <w:rsid w:val="40681D29"/>
    <w:rsid w:val="4073644F"/>
    <w:rsid w:val="41235D2C"/>
    <w:rsid w:val="415770C8"/>
    <w:rsid w:val="41595B1E"/>
    <w:rsid w:val="41C34216"/>
    <w:rsid w:val="42185032"/>
    <w:rsid w:val="424D57A6"/>
    <w:rsid w:val="429A5600"/>
    <w:rsid w:val="42F27740"/>
    <w:rsid w:val="430968B2"/>
    <w:rsid w:val="433D6BF3"/>
    <w:rsid w:val="436502E4"/>
    <w:rsid w:val="43B719FB"/>
    <w:rsid w:val="44170B67"/>
    <w:rsid w:val="44976A56"/>
    <w:rsid w:val="44CC04FB"/>
    <w:rsid w:val="453E0C6D"/>
    <w:rsid w:val="45786A0D"/>
    <w:rsid w:val="4586674A"/>
    <w:rsid w:val="45A81449"/>
    <w:rsid w:val="4616188D"/>
    <w:rsid w:val="46612B1C"/>
    <w:rsid w:val="46623CEE"/>
    <w:rsid w:val="46C10028"/>
    <w:rsid w:val="46E14BDC"/>
    <w:rsid w:val="474A2312"/>
    <w:rsid w:val="47570501"/>
    <w:rsid w:val="47FA7C0E"/>
    <w:rsid w:val="48B96CB1"/>
    <w:rsid w:val="497F5619"/>
    <w:rsid w:val="49A76574"/>
    <w:rsid w:val="4A463C50"/>
    <w:rsid w:val="4A9621B8"/>
    <w:rsid w:val="4B165370"/>
    <w:rsid w:val="4B8C3BDB"/>
    <w:rsid w:val="4BCF57F6"/>
    <w:rsid w:val="4C473B3F"/>
    <w:rsid w:val="4CBE3293"/>
    <w:rsid w:val="4CF141CA"/>
    <w:rsid w:val="4D266D72"/>
    <w:rsid w:val="4D3372C7"/>
    <w:rsid w:val="4D7D5780"/>
    <w:rsid w:val="4D9A62BB"/>
    <w:rsid w:val="4E2F37F1"/>
    <w:rsid w:val="4E6A6748"/>
    <w:rsid w:val="4EA07161"/>
    <w:rsid w:val="4F270E56"/>
    <w:rsid w:val="4F3A75B6"/>
    <w:rsid w:val="4F4924E3"/>
    <w:rsid w:val="4FFC2ABD"/>
    <w:rsid w:val="500419A2"/>
    <w:rsid w:val="501216F4"/>
    <w:rsid w:val="502E5A5E"/>
    <w:rsid w:val="50454464"/>
    <w:rsid w:val="507B323C"/>
    <w:rsid w:val="50CC6DAA"/>
    <w:rsid w:val="50E83613"/>
    <w:rsid w:val="50EB5CB8"/>
    <w:rsid w:val="510B2F6E"/>
    <w:rsid w:val="512615DE"/>
    <w:rsid w:val="5129767D"/>
    <w:rsid w:val="515873A1"/>
    <w:rsid w:val="515F3303"/>
    <w:rsid w:val="52133847"/>
    <w:rsid w:val="52642B9B"/>
    <w:rsid w:val="530E43B4"/>
    <w:rsid w:val="531A4772"/>
    <w:rsid w:val="53DF79A2"/>
    <w:rsid w:val="5438314E"/>
    <w:rsid w:val="54596853"/>
    <w:rsid w:val="54D475D7"/>
    <w:rsid w:val="553629AF"/>
    <w:rsid w:val="55975A46"/>
    <w:rsid w:val="55B61960"/>
    <w:rsid w:val="55B9733A"/>
    <w:rsid w:val="564C5B20"/>
    <w:rsid w:val="56A53D97"/>
    <w:rsid w:val="56F40992"/>
    <w:rsid w:val="570D09E8"/>
    <w:rsid w:val="570D2B79"/>
    <w:rsid w:val="57613663"/>
    <w:rsid w:val="57F66683"/>
    <w:rsid w:val="58021BEA"/>
    <w:rsid w:val="585216B5"/>
    <w:rsid w:val="58AA4377"/>
    <w:rsid w:val="58D42806"/>
    <w:rsid w:val="59305585"/>
    <w:rsid w:val="595E7EB9"/>
    <w:rsid w:val="59705E43"/>
    <w:rsid w:val="5988712F"/>
    <w:rsid w:val="59D86790"/>
    <w:rsid w:val="5A1B2694"/>
    <w:rsid w:val="5A3D49F6"/>
    <w:rsid w:val="5A4A504A"/>
    <w:rsid w:val="5A920D26"/>
    <w:rsid w:val="5AC02CF9"/>
    <w:rsid w:val="5B1C4013"/>
    <w:rsid w:val="5B490B80"/>
    <w:rsid w:val="5BBC63D7"/>
    <w:rsid w:val="5BCF022B"/>
    <w:rsid w:val="5C1A233B"/>
    <w:rsid w:val="5C3215B6"/>
    <w:rsid w:val="5CB24B00"/>
    <w:rsid w:val="5CDC7453"/>
    <w:rsid w:val="5CE943C9"/>
    <w:rsid w:val="5CEA1240"/>
    <w:rsid w:val="5D3A4C25"/>
    <w:rsid w:val="5D6F5686"/>
    <w:rsid w:val="5D792E01"/>
    <w:rsid w:val="5DA1540D"/>
    <w:rsid w:val="5DA75EED"/>
    <w:rsid w:val="5E051532"/>
    <w:rsid w:val="5E693A13"/>
    <w:rsid w:val="5F096593"/>
    <w:rsid w:val="5F267161"/>
    <w:rsid w:val="6040385F"/>
    <w:rsid w:val="60732315"/>
    <w:rsid w:val="61053EB8"/>
    <w:rsid w:val="617E62B6"/>
    <w:rsid w:val="618741B1"/>
    <w:rsid w:val="619175C9"/>
    <w:rsid w:val="61CC7BD3"/>
    <w:rsid w:val="62512A6C"/>
    <w:rsid w:val="62D91FC0"/>
    <w:rsid w:val="62EE79FF"/>
    <w:rsid w:val="6350601E"/>
    <w:rsid w:val="636543C8"/>
    <w:rsid w:val="636E4515"/>
    <w:rsid w:val="63D32188"/>
    <w:rsid w:val="6421068E"/>
    <w:rsid w:val="643B5F4F"/>
    <w:rsid w:val="647C3B54"/>
    <w:rsid w:val="64AF5E31"/>
    <w:rsid w:val="65507CD9"/>
    <w:rsid w:val="65530F79"/>
    <w:rsid w:val="670D6F06"/>
    <w:rsid w:val="67702A4F"/>
    <w:rsid w:val="679A2D3F"/>
    <w:rsid w:val="67AE06E9"/>
    <w:rsid w:val="68A1788C"/>
    <w:rsid w:val="68F14D31"/>
    <w:rsid w:val="68F70355"/>
    <w:rsid w:val="691A6315"/>
    <w:rsid w:val="699E556C"/>
    <w:rsid w:val="6A707ABA"/>
    <w:rsid w:val="6AA23D62"/>
    <w:rsid w:val="6B364629"/>
    <w:rsid w:val="6B3D425E"/>
    <w:rsid w:val="6B492045"/>
    <w:rsid w:val="6B4C08CF"/>
    <w:rsid w:val="6B6858DA"/>
    <w:rsid w:val="6C587AD2"/>
    <w:rsid w:val="6D0B1F10"/>
    <w:rsid w:val="6D48654E"/>
    <w:rsid w:val="6DCB03D5"/>
    <w:rsid w:val="6DCD73EF"/>
    <w:rsid w:val="6E6F0E86"/>
    <w:rsid w:val="6E8C245B"/>
    <w:rsid w:val="6E944978"/>
    <w:rsid w:val="6EE232AF"/>
    <w:rsid w:val="6F517E7D"/>
    <w:rsid w:val="6F694EBD"/>
    <w:rsid w:val="6FAC33A0"/>
    <w:rsid w:val="6FD1489A"/>
    <w:rsid w:val="6FED6386"/>
    <w:rsid w:val="70061FE5"/>
    <w:rsid w:val="701A2DBF"/>
    <w:rsid w:val="7057154D"/>
    <w:rsid w:val="71520337"/>
    <w:rsid w:val="715B5814"/>
    <w:rsid w:val="715E705F"/>
    <w:rsid w:val="718069D9"/>
    <w:rsid w:val="719E142A"/>
    <w:rsid w:val="71C8684B"/>
    <w:rsid w:val="71E116BB"/>
    <w:rsid w:val="72490C82"/>
    <w:rsid w:val="72531664"/>
    <w:rsid w:val="72A2343A"/>
    <w:rsid w:val="72C628DB"/>
    <w:rsid w:val="731D109A"/>
    <w:rsid w:val="732835E6"/>
    <w:rsid w:val="73865C9E"/>
    <w:rsid w:val="73CB2FE8"/>
    <w:rsid w:val="73EE3117"/>
    <w:rsid w:val="74136F1C"/>
    <w:rsid w:val="743B32DF"/>
    <w:rsid w:val="7452328D"/>
    <w:rsid w:val="74572B77"/>
    <w:rsid w:val="74655073"/>
    <w:rsid w:val="74B055E6"/>
    <w:rsid w:val="74EE1D0A"/>
    <w:rsid w:val="760404D5"/>
    <w:rsid w:val="76E942BE"/>
    <w:rsid w:val="771F4C58"/>
    <w:rsid w:val="77256A83"/>
    <w:rsid w:val="775546DD"/>
    <w:rsid w:val="776958B0"/>
    <w:rsid w:val="77771F99"/>
    <w:rsid w:val="77E31CE9"/>
    <w:rsid w:val="77FC22F4"/>
    <w:rsid w:val="784136B1"/>
    <w:rsid w:val="788E24B4"/>
    <w:rsid w:val="789E3E62"/>
    <w:rsid w:val="792B7DEB"/>
    <w:rsid w:val="7968098F"/>
    <w:rsid w:val="797E20AF"/>
    <w:rsid w:val="79865F2F"/>
    <w:rsid w:val="79980124"/>
    <w:rsid w:val="79AC1322"/>
    <w:rsid w:val="79B6113C"/>
    <w:rsid w:val="7A240BE7"/>
    <w:rsid w:val="7A3754BE"/>
    <w:rsid w:val="7A3B3819"/>
    <w:rsid w:val="7A421C40"/>
    <w:rsid w:val="7A6B1E4D"/>
    <w:rsid w:val="7A9554CF"/>
    <w:rsid w:val="7AF83CFD"/>
    <w:rsid w:val="7B04234E"/>
    <w:rsid w:val="7B1C3CCF"/>
    <w:rsid w:val="7C5A4C10"/>
    <w:rsid w:val="7C693F22"/>
    <w:rsid w:val="7C6C5EE5"/>
    <w:rsid w:val="7D981A3D"/>
    <w:rsid w:val="7EDA4F10"/>
    <w:rsid w:val="7F0D3AEF"/>
    <w:rsid w:val="7F1F47DE"/>
    <w:rsid w:val="7F486550"/>
    <w:rsid w:val="7FE317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uiPriority="0" w:name="heading 6"/>
    <w:lsdException w:uiPriority="0" w:name="heading 7"/>
    <w:lsdException w:uiPriority="0" w:name="heading 8"/>
    <w:lsdException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0"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qFormat="1" w:unhideWhenUsed="0"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qFormat="1" w:unhideWhenUsed="0" w:uiPriority="0" w:semiHidden="0" w:name="Body Text 2"/>
    <w:lsdException w:uiPriority="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0" w:semiHidden="0" w:name="FollowedHyperlink"/>
    <w:lsdException w:unhideWhenUsed="0" w:uiPriority="0" w:semiHidden="0" w:name="Strong"/>
    <w:lsdException w:unhideWhenUsed="0" w:uiPriority="0" w:semiHidden="0" w:name="Emphasis"/>
    <w:lsdException w:qFormat="1" w:unhideWhenUsed="0" w:uiPriority="0" w:semiHidden="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next w:val="1"/>
    <w:link w:val="212"/>
    <w:qFormat/>
    <w:uiPriority w:val="0"/>
    <w:pPr>
      <w:keepNext/>
      <w:numPr>
        <w:ilvl w:val="0"/>
        <w:numId w:val="1"/>
      </w:numPr>
      <w:autoSpaceDE w:val="0"/>
      <w:autoSpaceDN w:val="0"/>
      <w:adjustRightInd w:val="0"/>
      <w:jc w:val="left"/>
      <w:outlineLvl w:val="0"/>
    </w:pPr>
    <w:rPr>
      <w:rFonts w:ascii="仿宋_GB2312" w:hAnsi="Times New Roman" w:eastAsia="仿宋_GB2312" w:cs="Times New Roman"/>
      <w:b/>
      <w:bCs/>
      <w:color w:val="000000"/>
      <w:kern w:val="0"/>
      <w:sz w:val="28"/>
      <w:szCs w:val="20"/>
      <w:lang w:val="en-US" w:eastAsia="zh-CN" w:bidi="ar-SA"/>
    </w:rPr>
  </w:style>
  <w:style w:type="paragraph" w:styleId="3">
    <w:name w:val="heading 2"/>
    <w:next w:val="1"/>
    <w:link w:val="214"/>
    <w:qFormat/>
    <w:uiPriority w:val="0"/>
    <w:pPr>
      <w:keepNext/>
      <w:keepLines/>
      <w:numPr>
        <w:ilvl w:val="1"/>
        <w:numId w:val="1"/>
      </w:numPr>
      <w:spacing w:before="120" w:after="120" w:line="360" w:lineRule="auto"/>
      <w:jc w:val="center"/>
      <w:outlineLvl w:val="1"/>
    </w:pPr>
    <w:rPr>
      <w:rFonts w:ascii="Arial" w:hAnsi="Arial" w:eastAsia="宋体" w:cs="Times New Roman"/>
      <w:b/>
      <w:bCs/>
      <w:sz w:val="28"/>
      <w:szCs w:val="32"/>
      <w:lang w:val="en-US" w:eastAsia="zh-CN" w:bidi="ar-SA"/>
    </w:rPr>
  </w:style>
  <w:style w:type="paragraph" w:styleId="4">
    <w:name w:val="heading 3"/>
    <w:next w:val="1"/>
    <w:autoRedefine/>
    <w:qFormat/>
    <w:uiPriority w:val="0"/>
    <w:pPr>
      <w:keepNext/>
      <w:keepLines/>
      <w:numPr>
        <w:ilvl w:val="2"/>
        <w:numId w:val="1"/>
      </w:numPr>
      <w:spacing w:before="120" w:after="120" w:line="360" w:lineRule="auto"/>
      <w:jc w:val="center"/>
      <w:outlineLvl w:val="2"/>
    </w:pPr>
    <w:rPr>
      <w:rFonts w:ascii="宋体" w:hAnsi="Times New Roman" w:eastAsia="宋体" w:cs="Times New Roman"/>
      <w:b/>
      <w:bCs/>
      <w:sz w:val="24"/>
      <w:szCs w:val="32"/>
      <w:lang w:val="en-US" w:eastAsia="zh-CN" w:bidi="ar-SA"/>
    </w:rPr>
  </w:style>
  <w:style w:type="paragraph" w:styleId="5">
    <w:name w:val="heading 4"/>
    <w:next w:val="1"/>
    <w:autoRedefine/>
    <w:qFormat/>
    <w:uiPriority w:val="0"/>
    <w:pPr>
      <w:keepNext/>
      <w:keepLines/>
      <w:spacing w:line="360" w:lineRule="auto"/>
      <w:outlineLvl w:val="3"/>
    </w:pPr>
    <w:rPr>
      <w:rFonts w:ascii="Arial" w:hAnsi="Arial" w:eastAsia="宋体" w:cs="Times New Roman"/>
      <w:b/>
      <w:lang w:val="en-US" w:eastAsia="zh-CN" w:bidi="ar-SA"/>
    </w:rPr>
  </w:style>
  <w:style w:type="paragraph" w:styleId="6">
    <w:name w:val="heading 5"/>
    <w:next w:val="1"/>
    <w:autoRedefine/>
    <w:qFormat/>
    <w:uiPriority w:val="0"/>
    <w:pPr>
      <w:keepNext/>
      <w:keepLines/>
      <w:numPr>
        <w:ilvl w:val="4"/>
        <w:numId w:val="2"/>
      </w:numPr>
      <w:adjustRightInd w:val="0"/>
      <w:spacing w:before="280" w:after="290" w:line="376" w:lineRule="atLeast"/>
      <w:outlineLvl w:val="4"/>
    </w:pPr>
    <w:rPr>
      <w:rFonts w:ascii="Times New Roman" w:hAnsi="Times New Roman" w:eastAsia="宋体" w:cs="Times New Roman"/>
      <w:b/>
      <w:kern w:val="0"/>
      <w:sz w:val="28"/>
      <w:lang w:val="en-US" w:eastAsia="zh-CN" w:bidi="ar-SA"/>
    </w:rPr>
  </w:style>
  <w:style w:type="character" w:default="1" w:styleId="39">
    <w:name w:val="Default Paragraph Font"/>
    <w:autoRedefine/>
    <w:semiHidden/>
    <w:unhideWhenUsed/>
    <w:qFormat/>
    <w:uiPriority w:val="1"/>
  </w:style>
  <w:style w:type="table" w:default="1" w:styleId="37">
    <w:name w:val="Normal Table"/>
    <w:autoRedefine/>
    <w:semiHidden/>
    <w:unhideWhenUsed/>
    <w:qFormat/>
    <w:uiPriority w:val="99"/>
    <w:tblPr>
      <w:tblCellMar>
        <w:top w:w="0" w:type="dxa"/>
        <w:left w:w="108" w:type="dxa"/>
        <w:bottom w:w="0" w:type="dxa"/>
        <w:right w:w="108" w:type="dxa"/>
      </w:tblCellMar>
    </w:tblPr>
  </w:style>
  <w:style w:type="paragraph" w:styleId="7">
    <w:name w:val="toc 7"/>
    <w:next w:val="1"/>
    <w:autoRedefine/>
    <w:qFormat/>
    <w:uiPriority w:val="0"/>
    <w:pPr>
      <w:ind w:left="1200" w:leftChars="1200"/>
    </w:pPr>
    <w:rPr>
      <w:rFonts w:ascii="Times New Roman" w:hAnsi="Times New Roman" w:eastAsia="宋体" w:cs="Times New Roman"/>
      <w:lang w:val="en-US" w:eastAsia="zh-CN" w:bidi="ar-SA"/>
    </w:rPr>
  </w:style>
  <w:style w:type="paragraph" w:styleId="8">
    <w:name w:val="Normal Indent"/>
    <w:autoRedefine/>
    <w:qFormat/>
    <w:uiPriority w:val="0"/>
    <w:pPr>
      <w:spacing w:beforeLines="50" w:line="300" w:lineRule="auto"/>
      <w:ind w:firstLine="200" w:firstLineChars="200"/>
    </w:pPr>
    <w:rPr>
      <w:rFonts w:ascii="宋体" w:hAnsi="Times New Roman" w:eastAsia="宋体" w:cs="Times New Roman"/>
      <w:szCs w:val="20"/>
      <w:lang w:val="en-US" w:eastAsia="zh-CN" w:bidi="ar-SA"/>
    </w:rPr>
  </w:style>
  <w:style w:type="paragraph" w:styleId="9">
    <w:name w:val="caption"/>
    <w:next w:val="1"/>
    <w:autoRedefine/>
    <w:qFormat/>
    <w:uiPriority w:val="0"/>
    <w:pPr>
      <w:spacing w:before="120" w:after="120" w:line="340" w:lineRule="exact"/>
      <w:jc w:val="center"/>
    </w:pPr>
    <w:rPr>
      <w:rFonts w:ascii="Times New Roman" w:hAnsi="Times New Roman" w:eastAsia="宋体" w:cs="Times New Roman"/>
      <w:b/>
      <w:sz w:val="18"/>
      <w:szCs w:val="20"/>
      <w:lang w:val="en-US" w:eastAsia="zh-CN" w:bidi="ar-SA"/>
    </w:rPr>
  </w:style>
  <w:style w:type="paragraph" w:styleId="10">
    <w:name w:val="Document Map"/>
    <w:autoRedefine/>
    <w:qFormat/>
    <w:uiPriority w:val="0"/>
    <w:pPr>
      <w:shd w:val="clear" w:color="auto" w:fill="000080"/>
    </w:pPr>
    <w:rPr>
      <w:rFonts w:ascii="Times New Roman" w:hAnsi="Times New Roman" w:eastAsia="宋体" w:cs="Times New Roman"/>
      <w:lang w:val="en-US" w:eastAsia="zh-CN" w:bidi="ar-SA"/>
    </w:rPr>
  </w:style>
  <w:style w:type="paragraph" w:styleId="11">
    <w:name w:val="toa heading"/>
    <w:next w:val="1"/>
    <w:autoRedefine/>
    <w:semiHidden/>
    <w:qFormat/>
    <w:uiPriority w:val="0"/>
    <w:pPr>
      <w:spacing w:before="120"/>
    </w:pPr>
    <w:rPr>
      <w:rFonts w:ascii="Arial" w:hAnsi="Arial" w:eastAsia="宋体" w:cs="Arial"/>
      <w:sz w:val="24"/>
      <w:lang w:val="en-US" w:eastAsia="zh-CN" w:bidi="ar-SA"/>
    </w:rPr>
  </w:style>
  <w:style w:type="paragraph" w:styleId="12">
    <w:name w:val="annotation text"/>
    <w:link w:val="210"/>
    <w:autoRedefine/>
    <w:qFormat/>
    <w:uiPriority w:val="0"/>
    <w:pPr>
      <w:jc w:val="left"/>
    </w:pPr>
    <w:rPr>
      <w:rFonts w:ascii="Times New Roman" w:hAnsi="Times New Roman" w:eastAsia="宋体" w:cs="Times New Roman"/>
      <w:lang w:val="en-US" w:eastAsia="zh-CN" w:bidi="ar-SA"/>
    </w:rPr>
  </w:style>
  <w:style w:type="paragraph" w:styleId="13">
    <w:name w:val="Body Text"/>
    <w:autoRedefine/>
    <w:qFormat/>
    <w:uiPriority w:val="0"/>
    <w:pPr>
      <w:spacing w:after="120"/>
    </w:pPr>
    <w:rPr>
      <w:rFonts w:ascii="Times New Roman" w:hAnsi="Times New Roman" w:eastAsia="宋体" w:cs="Times New Roman"/>
      <w:lang w:val="en-US" w:eastAsia="zh-CN" w:bidi="ar-SA"/>
    </w:rPr>
  </w:style>
  <w:style w:type="paragraph" w:styleId="14">
    <w:name w:val="Body Text Indent"/>
    <w:autoRedefine/>
    <w:qFormat/>
    <w:uiPriority w:val="0"/>
    <w:pPr>
      <w:ind w:firstLine="200" w:firstLineChars="200"/>
      <w:jc w:val="left"/>
    </w:pPr>
    <w:rPr>
      <w:rFonts w:ascii="仿宋_GB2312" w:hAnsi="Times New Roman" w:eastAsia="仿宋_GB2312" w:cs="Times New Roman"/>
      <w:sz w:val="28"/>
      <w:lang w:val="en-US" w:eastAsia="zh-CN" w:bidi="ar-SA"/>
    </w:rPr>
  </w:style>
  <w:style w:type="paragraph" w:styleId="15">
    <w:name w:val="toc 5"/>
    <w:next w:val="1"/>
    <w:autoRedefine/>
    <w:qFormat/>
    <w:uiPriority w:val="0"/>
    <w:pPr>
      <w:ind w:left="800" w:leftChars="800"/>
    </w:pPr>
    <w:rPr>
      <w:rFonts w:ascii="Times New Roman" w:hAnsi="Times New Roman" w:eastAsia="宋体" w:cs="Times New Roman"/>
      <w:lang w:val="en-US" w:eastAsia="zh-CN" w:bidi="ar-SA"/>
    </w:rPr>
  </w:style>
  <w:style w:type="paragraph" w:styleId="16">
    <w:name w:val="toc 3"/>
    <w:next w:val="1"/>
    <w:autoRedefine/>
    <w:qFormat/>
    <w:uiPriority w:val="39"/>
    <w:pPr>
      <w:ind w:left="400" w:leftChars="400"/>
    </w:pPr>
    <w:rPr>
      <w:rFonts w:ascii="Times New Roman" w:hAnsi="Times New Roman" w:eastAsia="宋体" w:cs="Times New Roman"/>
      <w:lang w:val="en-US" w:eastAsia="zh-CN" w:bidi="ar-SA"/>
    </w:rPr>
  </w:style>
  <w:style w:type="paragraph" w:styleId="17">
    <w:name w:val="Plain Text"/>
    <w:link w:val="218"/>
    <w:autoRedefine/>
    <w:qFormat/>
    <w:uiPriority w:val="0"/>
    <w:pPr>
      <w:autoSpaceDE w:val="0"/>
      <w:autoSpaceDN w:val="0"/>
      <w:adjustRightInd w:val="0"/>
      <w:jc w:val="left"/>
    </w:pPr>
    <w:rPr>
      <w:rFonts w:ascii="宋体" w:hAnsi="Times New Roman" w:eastAsia="宋体" w:cs="Times New Roman"/>
      <w:kern w:val="0"/>
      <w:sz w:val="20"/>
      <w:lang w:val="en-US" w:eastAsia="zh-CN" w:bidi="ar-SA"/>
    </w:rPr>
  </w:style>
  <w:style w:type="paragraph" w:styleId="18">
    <w:name w:val="toc 8"/>
    <w:next w:val="1"/>
    <w:autoRedefine/>
    <w:qFormat/>
    <w:uiPriority w:val="0"/>
    <w:pPr>
      <w:ind w:left="1400" w:leftChars="1400"/>
    </w:pPr>
    <w:rPr>
      <w:rFonts w:ascii="Times New Roman" w:hAnsi="Times New Roman" w:eastAsia="宋体" w:cs="Times New Roman"/>
      <w:lang w:val="en-US" w:eastAsia="zh-CN" w:bidi="ar-SA"/>
    </w:rPr>
  </w:style>
  <w:style w:type="paragraph" w:styleId="19">
    <w:name w:val="Date"/>
    <w:next w:val="1"/>
    <w:autoRedefine/>
    <w:qFormat/>
    <w:uiPriority w:val="0"/>
    <w:pPr>
      <w:ind w:left="2500" w:leftChars="2500"/>
    </w:pPr>
    <w:rPr>
      <w:rFonts w:ascii="仿宋_GB2312" w:hAnsi="Times New Roman" w:eastAsia="仿宋_GB2312" w:cs="Times New Roman"/>
      <w:sz w:val="28"/>
      <w:lang w:val="en-US" w:eastAsia="zh-CN" w:bidi="ar-SA"/>
    </w:rPr>
  </w:style>
  <w:style w:type="paragraph" w:styleId="20">
    <w:name w:val="Body Text Indent 2"/>
    <w:autoRedefine/>
    <w:qFormat/>
    <w:uiPriority w:val="0"/>
    <w:pPr>
      <w:spacing w:line="60" w:lineRule="auto"/>
      <w:ind w:firstLine="128" w:firstLineChars="128"/>
    </w:pPr>
    <w:rPr>
      <w:rFonts w:ascii="仿宋_GB2312" w:hAnsi="Times New Roman" w:eastAsia="仿宋_GB2312" w:cs="Times New Roman"/>
      <w:sz w:val="28"/>
      <w:lang w:val="en-US" w:eastAsia="zh-CN" w:bidi="ar-SA"/>
    </w:rPr>
  </w:style>
  <w:style w:type="paragraph" w:styleId="21">
    <w:name w:val="Balloon Text"/>
    <w:autoRedefine/>
    <w:qFormat/>
    <w:uiPriority w:val="0"/>
    <w:rPr>
      <w:rFonts w:ascii="Times New Roman" w:hAnsi="Times New Roman" w:eastAsia="宋体" w:cs="Times New Roman"/>
      <w:sz w:val="18"/>
      <w:szCs w:val="18"/>
      <w:lang w:val="en-US" w:eastAsia="zh-CN" w:bidi="ar-SA"/>
    </w:rPr>
  </w:style>
  <w:style w:type="paragraph" w:styleId="22">
    <w:name w:val="footer"/>
    <w:link w:val="217"/>
    <w:autoRedefine/>
    <w:qFormat/>
    <w:uiPriority w:val="0"/>
    <w:pPr>
      <w:adjustRightInd w:val="0"/>
      <w:spacing w:line="240" w:lineRule="atLeast"/>
      <w:jc w:val="left"/>
    </w:pPr>
    <w:rPr>
      <w:rFonts w:ascii="Times New Roman" w:hAnsi="Times New Roman" w:eastAsia="宋体" w:cs="Times New Roman"/>
      <w:kern w:val="0"/>
      <w:sz w:val="18"/>
      <w:szCs w:val="20"/>
      <w:lang w:val="en-US" w:eastAsia="zh-CN" w:bidi="ar-SA"/>
    </w:rPr>
  </w:style>
  <w:style w:type="paragraph" w:styleId="23">
    <w:name w:val="header"/>
    <w:link w:val="213"/>
    <w:autoRedefine/>
    <w:qFormat/>
    <w:uiPriority w:val="99"/>
    <w:pPr>
      <w:pBdr>
        <w:bottom w:val="single" w:color="auto" w:sz="6" w:space="1"/>
      </w:pBdr>
      <w:adjustRightInd w:val="0"/>
      <w:spacing w:line="240" w:lineRule="atLeast"/>
      <w:jc w:val="center"/>
    </w:pPr>
    <w:rPr>
      <w:rFonts w:ascii="Times New Roman" w:hAnsi="Times New Roman" w:eastAsia="宋体" w:cs="Times New Roman"/>
      <w:kern w:val="0"/>
      <w:sz w:val="18"/>
      <w:szCs w:val="20"/>
      <w:lang w:val="en-US" w:eastAsia="zh-CN" w:bidi="ar-SA"/>
    </w:rPr>
  </w:style>
  <w:style w:type="paragraph" w:styleId="24">
    <w:name w:val="toc 1"/>
    <w:next w:val="1"/>
    <w:autoRedefine/>
    <w:qFormat/>
    <w:uiPriority w:val="39"/>
    <w:rPr>
      <w:rFonts w:ascii="Times New Roman" w:hAnsi="Times New Roman" w:eastAsia="宋体" w:cs="Times New Roman"/>
      <w:lang w:val="en-US" w:eastAsia="zh-CN" w:bidi="ar-SA"/>
    </w:rPr>
  </w:style>
  <w:style w:type="paragraph" w:styleId="25">
    <w:name w:val="toc 4"/>
    <w:next w:val="1"/>
    <w:autoRedefine/>
    <w:qFormat/>
    <w:uiPriority w:val="0"/>
    <w:pPr>
      <w:ind w:left="600" w:leftChars="600"/>
    </w:pPr>
    <w:rPr>
      <w:rFonts w:ascii="Times New Roman" w:hAnsi="Times New Roman" w:eastAsia="宋体" w:cs="Times New Roman"/>
      <w:lang w:val="en-US" w:eastAsia="zh-CN" w:bidi="ar-SA"/>
    </w:rPr>
  </w:style>
  <w:style w:type="paragraph" w:styleId="26">
    <w:name w:val="Subtitle"/>
    <w:autoRedefine/>
    <w:qFormat/>
    <w:uiPriority w:val="11"/>
    <w:pPr>
      <w:spacing w:before="240" w:after="60" w:line="312" w:lineRule="auto"/>
      <w:jc w:val="center"/>
      <w:outlineLvl w:val="1"/>
    </w:pPr>
    <w:rPr>
      <w:rFonts w:ascii="Cambria" w:hAnsi="Cambria" w:eastAsia="宋体" w:cs="Times New Roman"/>
      <w:b/>
      <w:bCs/>
      <w:kern w:val="28"/>
      <w:sz w:val="32"/>
      <w:szCs w:val="32"/>
      <w:lang w:val="en-US" w:eastAsia="zh-CN" w:bidi="ar-SA"/>
    </w:rPr>
  </w:style>
  <w:style w:type="paragraph" w:styleId="27">
    <w:name w:val="toc 6"/>
    <w:next w:val="1"/>
    <w:autoRedefine/>
    <w:qFormat/>
    <w:uiPriority w:val="0"/>
    <w:pPr>
      <w:ind w:left="1000" w:leftChars="1000"/>
    </w:pPr>
    <w:rPr>
      <w:rFonts w:ascii="Times New Roman" w:hAnsi="Times New Roman" w:eastAsia="宋体" w:cs="Times New Roman"/>
      <w:lang w:val="en-US" w:eastAsia="zh-CN" w:bidi="ar-SA"/>
    </w:rPr>
  </w:style>
  <w:style w:type="paragraph" w:styleId="28">
    <w:name w:val="Body Text Indent 3"/>
    <w:autoRedefine/>
    <w:qFormat/>
    <w:uiPriority w:val="0"/>
    <w:pPr>
      <w:spacing w:line="360" w:lineRule="auto"/>
      <w:ind w:firstLine="192" w:firstLineChars="192"/>
    </w:pPr>
    <w:rPr>
      <w:rFonts w:ascii="仿宋_GB2312" w:hAnsi="Times New Roman" w:eastAsia="仿宋_GB2312" w:cs="Times New Roman"/>
      <w:color w:val="3366FF"/>
      <w:sz w:val="24"/>
      <w:lang w:val="en-US" w:eastAsia="zh-CN" w:bidi="ar-SA"/>
    </w:rPr>
  </w:style>
  <w:style w:type="paragraph" w:styleId="29">
    <w:name w:val="toc 2"/>
    <w:next w:val="1"/>
    <w:autoRedefine/>
    <w:qFormat/>
    <w:uiPriority w:val="39"/>
    <w:pPr>
      <w:ind w:left="60" w:firstLine="300"/>
    </w:pPr>
    <w:rPr>
      <w:rFonts w:ascii="Times New Roman" w:hAnsi="Times New Roman" w:eastAsia="宋体" w:cs="Times New Roman"/>
      <w:lang w:val="en-US" w:eastAsia="zh-CN" w:bidi="ar-SA"/>
    </w:rPr>
  </w:style>
  <w:style w:type="paragraph" w:styleId="30">
    <w:name w:val="toc 9"/>
    <w:next w:val="1"/>
    <w:autoRedefine/>
    <w:qFormat/>
    <w:uiPriority w:val="0"/>
    <w:pPr>
      <w:ind w:left="1600" w:leftChars="1600"/>
    </w:pPr>
    <w:rPr>
      <w:rFonts w:ascii="Times New Roman" w:hAnsi="Times New Roman" w:eastAsia="宋体" w:cs="Times New Roman"/>
      <w:lang w:val="en-US" w:eastAsia="zh-CN" w:bidi="ar-SA"/>
    </w:rPr>
  </w:style>
  <w:style w:type="paragraph" w:styleId="31">
    <w:name w:val="Body Text 2"/>
    <w:autoRedefine/>
    <w:qFormat/>
    <w:uiPriority w:val="0"/>
    <w:rPr>
      <w:rFonts w:ascii="宋体" w:hAnsi="Times New Roman" w:eastAsia="宋体" w:cs="Times New Roman"/>
      <w:sz w:val="13"/>
      <w:szCs w:val="20"/>
      <w:lang w:val="en-US" w:eastAsia="zh-CN" w:bidi="ar-SA"/>
    </w:rPr>
  </w:style>
  <w:style w:type="paragraph" w:styleId="32">
    <w:name w:val="Normal (Web)"/>
    <w:autoRedefine/>
    <w:qFormat/>
    <w:uiPriority w:val="0"/>
    <w:pPr>
      <w:spacing w:before="100" w:beforeAutospacing="1" w:after="100" w:afterAutospacing="1"/>
      <w:jc w:val="left"/>
    </w:pPr>
    <w:rPr>
      <w:rFonts w:ascii="Times New Roman" w:hAnsi="Times New Roman" w:eastAsia="宋体" w:cs="Times New Roman"/>
      <w:kern w:val="0"/>
      <w:sz w:val="24"/>
      <w:lang w:val="en-US" w:eastAsia="zh-CN" w:bidi="ar-SA"/>
    </w:rPr>
  </w:style>
  <w:style w:type="paragraph" w:styleId="33">
    <w:name w:val="Title"/>
    <w:autoRedefine/>
    <w:qFormat/>
    <w:uiPriority w:val="0"/>
    <w:pPr>
      <w:adjustRightInd w:val="0"/>
      <w:spacing w:line="360" w:lineRule="atLeast"/>
      <w:jc w:val="center"/>
      <w:outlineLvl w:val="0"/>
    </w:pPr>
    <w:rPr>
      <w:rFonts w:ascii="Arial" w:hAnsi="Arial" w:eastAsia="宋体" w:cs="Arial"/>
      <w:b/>
      <w:bCs/>
      <w:kern w:val="0"/>
      <w:sz w:val="32"/>
      <w:szCs w:val="32"/>
      <w:lang w:val="en-US" w:eastAsia="zh-CN" w:bidi="ar-SA"/>
    </w:rPr>
  </w:style>
  <w:style w:type="paragraph" w:styleId="34">
    <w:name w:val="annotation subject"/>
    <w:next w:val="12"/>
    <w:link w:val="215"/>
    <w:autoRedefine/>
    <w:qFormat/>
    <w:uiPriority w:val="0"/>
    <w:rPr>
      <w:rFonts w:ascii="Times New Roman" w:hAnsi="Times New Roman" w:eastAsia="宋体" w:cs="Times New Roman"/>
      <w:b/>
      <w:bCs/>
      <w:lang w:val="en-US" w:eastAsia="zh-CN" w:bidi="ar-SA"/>
    </w:rPr>
  </w:style>
  <w:style w:type="paragraph" w:styleId="35">
    <w:name w:val="Body Text First Indent"/>
    <w:autoRedefine/>
    <w:qFormat/>
    <w:uiPriority w:val="0"/>
    <w:pPr>
      <w:spacing w:beforeLines="50" w:after="0" w:line="300" w:lineRule="auto"/>
      <w:ind w:firstLine="200" w:firstLineChars="200"/>
    </w:pPr>
    <w:rPr>
      <w:rFonts w:ascii="楷体_GB2312" w:hAnsi="Times New Roman" w:eastAsia="楷体_GB2312" w:cs="Times New Roman"/>
      <w:spacing w:val="4"/>
      <w:szCs w:val="20"/>
      <w:lang w:val="en-US" w:eastAsia="zh-CN" w:bidi="ar-SA"/>
    </w:rPr>
  </w:style>
  <w:style w:type="paragraph" w:styleId="36">
    <w:name w:val="Body Text First Indent 2"/>
    <w:autoRedefine/>
    <w:qFormat/>
    <w:uiPriority w:val="0"/>
    <w:pPr>
      <w:spacing w:after="120"/>
      <w:ind w:left="420" w:leftChars="200" w:firstLine="420"/>
    </w:pPr>
    <w:rPr>
      <w:rFonts w:ascii="Times New Roman" w:hAnsi="Times New Roman" w:eastAsia="宋体" w:cs="Times New Roman"/>
      <w:color w:val="000000"/>
      <w:kern w:val="0"/>
      <w:sz w:val="24"/>
      <w:lang w:val="en-US" w:eastAsia="zh-CN" w:bidi="ar-SA"/>
    </w:rPr>
  </w:style>
  <w:style w:type="table" w:styleId="38">
    <w:name w:val="Table Grid"/>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page number"/>
    <w:autoRedefine/>
    <w:qFormat/>
    <w:uiPriority w:val="0"/>
  </w:style>
  <w:style w:type="character" w:styleId="41">
    <w:name w:val="FollowedHyperlink"/>
    <w:autoRedefine/>
    <w:qFormat/>
    <w:uiPriority w:val="0"/>
    <w:rPr>
      <w:color w:val="800080"/>
      <w:u w:val="single"/>
    </w:rPr>
  </w:style>
  <w:style w:type="character" w:styleId="42">
    <w:name w:val="Hyperlink"/>
    <w:autoRedefine/>
    <w:qFormat/>
    <w:uiPriority w:val="99"/>
    <w:rPr>
      <w:color w:val="0000FF"/>
      <w:u w:val="single"/>
    </w:rPr>
  </w:style>
  <w:style w:type="character" w:styleId="43">
    <w:name w:val="annotation reference"/>
    <w:autoRedefine/>
    <w:qFormat/>
    <w:uiPriority w:val="0"/>
    <w:rPr>
      <w:sz w:val="21"/>
      <w:szCs w:val="21"/>
    </w:rPr>
  </w:style>
  <w:style w:type="paragraph" w:customStyle="1" w:styleId="44">
    <w:name w:val="目录 51"/>
    <w:basedOn w:val="1"/>
    <w:autoRedefine/>
    <w:qFormat/>
    <w:uiPriority w:val="39"/>
    <w:pPr>
      <w:ind w:left="840"/>
      <w:jc w:val="left"/>
    </w:pPr>
  </w:style>
  <w:style w:type="paragraph" w:customStyle="1" w:styleId="45">
    <w:name w:val="Default"/>
    <w:basedOn w:val="33"/>
    <w:autoRedefine/>
    <w:qFormat/>
    <w:uiPriority w:val="0"/>
    <w:pPr>
      <w:autoSpaceDE w:val="0"/>
      <w:autoSpaceDN w:val="0"/>
    </w:pPr>
    <w:rPr>
      <w:rFonts w:ascii="宋体" w:hAnsi="Times New Roman" w:cs="宋体"/>
      <w:color w:val="000000"/>
      <w:sz w:val="24"/>
      <w:szCs w:val="24"/>
    </w:rPr>
  </w:style>
  <w:style w:type="paragraph" w:customStyle="1" w:styleId="46">
    <w:name w:val="_Style 39"/>
    <w:basedOn w:val="2"/>
    <w:autoRedefine/>
    <w:qFormat/>
    <w:uiPriority w:val="0"/>
    <w:pPr>
      <w:keepLines/>
      <w:widowControl/>
      <w:numPr>
        <w:ilvl w:val="0"/>
        <w:numId w:val="0"/>
      </w:numPr>
      <w:autoSpaceDE/>
      <w:autoSpaceDN/>
      <w:adjustRightInd/>
      <w:spacing w:before="480" w:line="276" w:lineRule="auto"/>
      <w:outlineLvl w:val="9"/>
    </w:pPr>
    <w:rPr>
      <w:rFonts w:ascii="Cambria" w:hAnsi="Cambria" w:eastAsia="宋体"/>
      <w:color w:val="365F91"/>
      <w:szCs w:val="28"/>
    </w:rPr>
  </w:style>
  <w:style w:type="paragraph" w:customStyle="1" w:styleId="47">
    <w:name w:val="xl37"/>
    <w:basedOn w:val="1"/>
    <w:autoRedefine/>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48">
    <w:name w:val="无间隔1"/>
    <w:autoRedefine/>
    <w:qFormat/>
    <w:uiPriority w:val="0"/>
    <w:rPr>
      <w:rFonts w:ascii="Times New Roman" w:hAnsi="Times New Roman" w:eastAsia="宋体" w:cs="Times New Roman"/>
      <w:kern w:val="2"/>
      <w:sz w:val="22"/>
      <w:szCs w:val="22"/>
      <w:lang w:val="en-US" w:eastAsia="zh-CN" w:bidi="ar-SA"/>
    </w:rPr>
  </w:style>
  <w:style w:type="paragraph" w:customStyle="1" w:styleId="49">
    <w:name w:val="xl55"/>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kern w:val="0"/>
      <w:sz w:val="20"/>
      <w:szCs w:val="20"/>
    </w:rPr>
  </w:style>
  <w:style w:type="paragraph" w:customStyle="1" w:styleId="50">
    <w:name w:val="xl50"/>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0"/>
      <w:szCs w:val="20"/>
    </w:rPr>
  </w:style>
  <w:style w:type="paragraph" w:customStyle="1" w:styleId="51">
    <w:name w:val="xl27"/>
    <w:basedOn w:val="1"/>
    <w:autoRedefine/>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52">
    <w:name w:val="xl29"/>
    <w:basedOn w:val="1"/>
    <w:autoRedefine/>
    <w:qFormat/>
    <w:uiPriority w:val="0"/>
    <w:pPr>
      <w:widowControl/>
      <w:pBdr>
        <w:bottom w:val="single" w:color="auto" w:sz="8" w:space="0"/>
      </w:pBdr>
      <w:spacing w:before="100" w:beforeAutospacing="1" w:after="100" w:afterAutospacing="1"/>
    </w:pPr>
    <w:rPr>
      <w:rFonts w:ascii="仿宋_GB2312" w:eastAsia="仿宋_GB2312"/>
      <w:kern w:val="0"/>
      <w:sz w:val="24"/>
    </w:rPr>
  </w:style>
  <w:style w:type="paragraph" w:customStyle="1" w:styleId="53">
    <w:name w:val="xl52"/>
    <w:basedOn w:val="1"/>
    <w:autoRedefine/>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pPr>
    <w:rPr>
      <w:kern w:val="0"/>
      <w:sz w:val="20"/>
      <w:szCs w:val="20"/>
    </w:rPr>
  </w:style>
  <w:style w:type="paragraph" w:customStyle="1" w:styleId="54">
    <w:name w:val="xl24"/>
    <w:basedOn w:val="1"/>
    <w:autoRedefine/>
    <w:qFormat/>
    <w:uiPriority w:val="0"/>
    <w:pPr>
      <w:widowControl/>
      <w:pBdr>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5">
    <w:name w:val="xl43"/>
    <w:basedOn w:val="1"/>
    <w:autoRedefine/>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56">
    <w:name w:val="xl33"/>
    <w:basedOn w:val="1"/>
    <w:autoRedefine/>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7">
    <w:name w:val="xl41"/>
    <w:basedOn w:val="1"/>
    <w:autoRedefine/>
    <w:qFormat/>
    <w:uiPriority w:val="0"/>
    <w:pPr>
      <w:widowControl/>
      <w:pBdr>
        <w:top w:val="single" w:color="000000"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8">
    <w:name w:val="xl58"/>
    <w:basedOn w:val="1"/>
    <w:autoRedefine/>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59">
    <w:name w:val="xl35"/>
    <w:basedOn w:val="1"/>
    <w:autoRedefine/>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60">
    <w:name w:val="font9"/>
    <w:basedOn w:val="1"/>
    <w:autoRedefine/>
    <w:qFormat/>
    <w:uiPriority w:val="0"/>
    <w:pPr>
      <w:widowControl/>
      <w:spacing w:before="100" w:beforeAutospacing="1" w:after="100" w:afterAutospacing="1"/>
      <w:jc w:val="left"/>
    </w:pPr>
    <w:rPr>
      <w:rFonts w:ascii="宋体"/>
      <w:b/>
      <w:bCs/>
      <w:color w:val="000000"/>
      <w:kern w:val="0"/>
      <w:sz w:val="18"/>
      <w:szCs w:val="18"/>
    </w:rPr>
  </w:style>
  <w:style w:type="paragraph" w:customStyle="1" w:styleId="61">
    <w:name w:val="列出段落1"/>
    <w:basedOn w:val="1"/>
    <w:autoRedefine/>
    <w:qFormat/>
    <w:uiPriority w:val="0"/>
    <w:pPr>
      <w:ind w:firstLine="420" w:firstLineChars="200"/>
    </w:pPr>
    <w:rPr>
      <w:rFonts w:ascii="Calibri" w:hAnsi="Calibri"/>
      <w:szCs w:val="22"/>
    </w:rPr>
  </w:style>
  <w:style w:type="paragraph" w:customStyle="1" w:styleId="62">
    <w:name w:val="xl53"/>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kern w:val="0"/>
      <w:sz w:val="20"/>
      <w:szCs w:val="20"/>
    </w:rPr>
  </w:style>
  <w:style w:type="paragraph" w:customStyle="1" w:styleId="63">
    <w:name w:val="xl40"/>
    <w:basedOn w:val="1"/>
    <w:autoRedefine/>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64">
    <w:name w:val="xl30"/>
    <w:basedOn w:val="1"/>
    <w:autoRedefine/>
    <w:qFormat/>
    <w:uiPriority w:val="0"/>
    <w:pPr>
      <w:widowControl/>
      <w:pBdr>
        <w:bottom w:val="single" w:color="auto" w:sz="8" w:space="0"/>
      </w:pBdr>
      <w:spacing w:before="100" w:beforeAutospacing="1" w:after="100" w:afterAutospacing="1"/>
      <w:jc w:val="left"/>
    </w:pPr>
    <w:rPr>
      <w:rFonts w:ascii="仿宋_GB2312" w:eastAsia="仿宋_GB2312"/>
      <w:kern w:val="0"/>
      <w:sz w:val="24"/>
    </w:rPr>
  </w:style>
  <w:style w:type="paragraph" w:customStyle="1" w:styleId="65">
    <w:name w:val="xl49"/>
    <w:basedOn w:val="1"/>
    <w:autoRedefine/>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pPr>
    <w:rPr>
      <w:kern w:val="0"/>
      <w:sz w:val="20"/>
      <w:szCs w:val="20"/>
    </w:rPr>
  </w:style>
  <w:style w:type="paragraph" w:customStyle="1" w:styleId="66">
    <w:name w:val="xl63"/>
    <w:basedOn w:val="1"/>
    <w:autoRedefine/>
    <w:qFormat/>
    <w:uiPriority w:val="0"/>
    <w:pPr>
      <w:widowControl/>
      <w:pBdr>
        <w:top w:val="single" w:color="auto" w:sz="4" w:space="0"/>
        <w:left w:val="single" w:color="auto" w:sz="4" w:space="0"/>
        <w:right w:val="single" w:color="auto" w:sz="4" w:space="0"/>
      </w:pBdr>
      <w:spacing w:before="100" w:beforeAutospacing="1" w:after="100" w:afterAutospacing="1"/>
    </w:pPr>
    <w:rPr>
      <w:rFonts w:ascii="宋体"/>
      <w:kern w:val="0"/>
      <w:sz w:val="20"/>
      <w:szCs w:val="20"/>
    </w:rPr>
  </w:style>
  <w:style w:type="paragraph" w:customStyle="1" w:styleId="67">
    <w:name w:val="Bullet_Title"/>
    <w:basedOn w:val="1"/>
    <w:autoRedefine/>
    <w:qFormat/>
    <w:uiPriority w:val="0"/>
    <w:pPr>
      <w:numPr>
        <w:ilvl w:val="0"/>
        <w:numId w:val="3"/>
      </w:numPr>
      <w:spacing w:after="78" w:line="300" w:lineRule="auto"/>
    </w:pPr>
    <w:rPr>
      <w:rFonts w:ascii="Arial Narrow" w:hAnsi="Arial Narrow"/>
      <w:sz w:val="24"/>
      <w:szCs w:val="20"/>
    </w:rPr>
  </w:style>
  <w:style w:type="paragraph" w:customStyle="1" w:styleId="68">
    <w:name w:val="xl23"/>
    <w:autoRedefine/>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69">
    <w:name w:val="xl28"/>
    <w:basedOn w:val="1"/>
    <w:autoRedefine/>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70">
    <w:name w:val="xl56"/>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kern w:val="0"/>
      <w:sz w:val="20"/>
      <w:szCs w:val="20"/>
    </w:rPr>
  </w:style>
  <w:style w:type="paragraph" w:customStyle="1" w:styleId="71">
    <w:name w:val="xl57"/>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72">
    <w:name w:val="xl61"/>
    <w:basedOn w:val="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pPr>
    <w:rPr>
      <w:rFonts w:ascii="宋体"/>
      <w:kern w:val="0"/>
      <w:sz w:val="20"/>
      <w:szCs w:val="20"/>
    </w:rPr>
  </w:style>
  <w:style w:type="paragraph" w:customStyle="1" w:styleId="73">
    <w:name w:val="xl59"/>
    <w:basedOn w:val="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74">
    <w:name w:val="无间隔11"/>
    <w:qFormat/>
    <w:uiPriority w:val="0"/>
    <w:rPr>
      <w:rFonts w:ascii="Times New Roman" w:hAnsi="Times New Roman" w:eastAsia="宋体" w:cs="Times New Roman"/>
      <w:kern w:val="2"/>
      <w:sz w:val="22"/>
      <w:szCs w:val="22"/>
      <w:lang w:val="en-US" w:eastAsia="zh-CN" w:bidi="ar-SA"/>
    </w:rPr>
  </w:style>
  <w:style w:type="paragraph" w:customStyle="1" w:styleId="75">
    <w:name w:val="xl38"/>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76">
    <w:name w:val="Char"/>
    <w:basedOn w:val="1"/>
    <w:qFormat/>
    <w:uiPriority w:val="0"/>
  </w:style>
  <w:style w:type="paragraph" w:customStyle="1" w:styleId="77">
    <w:name w:val="xl26"/>
    <w:basedOn w:val="1"/>
    <w:qFormat/>
    <w:uiPriority w:val="0"/>
    <w:pPr>
      <w:widowControl/>
      <w:pBdr>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78">
    <w:name w:val="font6"/>
    <w:basedOn w:val="1"/>
    <w:qFormat/>
    <w:uiPriority w:val="0"/>
    <w:pPr>
      <w:widowControl/>
      <w:spacing w:before="100" w:beforeAutospacing="1" w:after="100" w:afterAutospacing="1"/>
      <w:jc w:val="left"/>
    </w:pPr>
    <w:rPr>
      <w:rFonts w:ascii="宋体"/>
      <w:color w:val="0000FF"/>
      <w:kern w:val="0"/>
      <w:sz w:val="24"/>
      <w:u w:val="single"/>
    </w:rPr>
  </w:style>
  <w:style w:type="paragraph" w:customStyle="1" w:styleId="79">
    <w:name w:val="列出段落11"/>
    <w:basedOn w:val="1"/>
    <w:qFormat/>
    <w:uiPriority w:val="99"/>
    <w:pPr>
      <w:ind w:firstLine="420" w:firstLineChars="200"/>
    </w:pPr>
  </w:style>
  <w:style w:type="paragraph" w:customStyle="1" w:styleId="80">
    <w:name w:val="xl34"/>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81">
    <w:name w:val="采购申报表备注"/>
    <w:basedOn w:val="1"/>
    <w:qFormat/>
    <w:uiPriority w:val="0"/>
    <w:pPr>
      <w:tabs>
        <w:tab w:val="left" w:pos="2634"/>
      </w:tabs>
    </w:pPr>
    <w:rPr>
      <w:rFonts w:ascii="仿宋_GB2312" w:eastAsia="仿宋_GB2312"/>
    </w:rPr>
  </w:style>
  <w:style w:type="paragraph" w:customStyle="1" w:styleId="82">
    <w:name w:val="Char Char Char2 Char Char Char Char Char Char"/>
    <w:basedOn w:val="1"/>
    <w:qFormat/>
    <w:uiPriority w:val="0"/>
    <w:pPr>
      <w:snapToGrid w:val="0"/>
      <w:jc w:val="center"/>
    </w:pPr>
  </w:style>
  <w:style w:type="paragraph" w:customStyle="1" w:styleId="83">
    <w:name w:val="Char Char Char Char Char Char Char"/>
    <w:basedOn w:val="1"/>
    <w:qFormat/>
    <w:uiPriority w:val="0"/>
    <w:pPr>
      <w:snapToGrid w:val="0"/>
      <w:spacing w:line="360" w:lineRule="auto"/>
      <w:ind w:firstLine="200" w:firstLineChars="200"/>
    </w:pPr>
  </w:style>
  <w:style w:type="paragraph" w:customStyle="1" w:styleId="84">
    <w:name w:val="xl25"/>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85">
    <w:name w:val="xl4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kern w:val="0"/>
      <w:sz w:val="24"/>
    </w:rPr>
  </w:style>
  <w:style w:type="paragraph" w:customStyle="1" w:styleId="86">
    <w:name w:val="xl54"/>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kern w:val="0"/>
      <w:sz w:val="20"/>
      <w:szCs w:val="20"/>
    </w:rPr>
  </w:style>
  <w:style w:type="paragraph" w:customStyle="1" w:styleId="87">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88">
    <w:name w:val="font8"/>
    <w:basedOn w:val="1"/>
    <w:qFormat/>
    <w:uiPriority w:val="0"/>
    <w:pPr>
      <w:widowControl/>
      <w:spacing w:before="100" w:beforeAutospacing="1" w:after="100" w:afterAutospacing="1"/>
      <w:jc w:val="left"/>
    </w:pPr>
    <w:rPr>
      <w:kern w:val="0"/>
      <w:sz w:val="20"/>
      <w:szCs w:val="20"/>
    </w:rPr>
  </w:style>
  <w:style w:type="paragraph" w:customStyle="1" w:styleId="89">
    <w:name w:val="xl45"/>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90">
    <w:name w:val="Char Char Char Char Char Char Char Char Char Char"/>
    <w:basedOn w:val="1"/>
    <w:qFormat/>
    <w:uiPriority w:val="0"/>
    <w:rPr>
      <w:rFonts w:ascii="Tahoma" w:hAnsi="Tahoma"/>
      <w:sz w:val="24"/>
      <w:szCs w:val="20"/>
    </w:rPr>
  </w:style>
  <w:style w:type="paragraph" w:customStyle="1" w:styleId="91">
    <w:name w:val="_Style 8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92">
    <w:name w:val="xl3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93">
    <w:name w:val="font5"/>
    <w:basedOn w:val="1"/>
    <w:qFormat/>
    <w:uiPriority w:val="0"/>
    <w:pPr>
      <w:widowControl/>
      <w:spacing w:before="100" w:beforeAutospacing="1" w:after="100" w:afterAutospacing="1"/>
      <w:jc w:val="left"/>
    </w:pPr>
    <w:rPr>
      <w:rFonts w:ascii="宋体"/>
      <w:kern w:val="0"/>
      <w:sz w:val="18"/>
      <w:szCs w:val="18"/>
    </w:rPr>
  </w:style>
  <w:style w:type="paragraph" w:customStyle="1" w:styleId="94">
    <w:name w:val="xl48"/>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宋体"/>
      <w:kern w:val="0"/>
      <w:sz w:val="24"/>
    </w:rPr>
  </w:style>
  <w:style w:type="paragraph" w:customStyle="1" w:styleId="95">
    <w:name w:val="xl39"/>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96">
    <w:name w:val="xl6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kern w:val="0"/>
      <w:sz w:val="20"/>
      <w:szCs w:val="20"/>
    </w:rPr>
  </w:style>
  <w:style w:type="paragraph" w:customStyle="1" w:styleId="97">
    <w:name w:val="采购申报表正文"/>
    <w:basedOn w:val="1"/>
    <w:qFormat/>
    <w:uiPriority w:val="0"/>
    <w:rPr>
      <w:rFonts w:ascii="仿宋_GB2312" w:eastAsia="仿宋_GB2312"/>
      <w:szCs w:val="28"/>
    </w:rPr>
  </w:style>
  <w:style w:type="paragraph" w:customStyle="1" w:styleId="98">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rPr>
  </w:style>
  <w:style w:type="paragraph" w:customStyle="1" w:styleId="99">
    <w:name w:val="xl64"/>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100">
    <w:name w:val="xl47"/>
    <w:basedOn w:val="1"/>
    <w:qFormat/>
    <w:uiPriority w:val="0"/>
    <w:pPr>
      <w:widowControl/>
      <w:pBdr>
        <w:left w:val="single" w:color="auto" w:sz="8" w:space="0"/>
        <w:right w:val="single" w:color="auto" w:sz="8" w:space="0"/>
      </w:pBdr>
      <w:spacing w:before="100" w:beforeAutospacing="1" w:after="100" w:afterAutospacing="1"/>
      <w:jc w:val="center"/>
    </w:pPr>
    <w:rPr>
      <w:rFonts w:ascii="宋体"/>
      <w:kern w:val="0"/>
      <w:sz w:val="24"/>
    </w:rPr>
  </w:style>
  <w:style w:type="paragraph" w:customStyle="1" w:styleId="101">
    <w:name w:val="xl32"/>
    <w:basedOn w:val="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b/>
      <w:bCs/>
      <w:kern w:val="0"/>
      <w:sz w:val="24"/>
    </w:rPr>
  </w:style>
  <w:style w:type="paragraph" w:customStyle="1" w:styleId="102">
    <w:name w:val="font7"/>
    <w:basedOn w:val="1"/>
    <w:qFormat/>
    <w:uiPriority w:val="0"/>
    <w:pPr>
      <w:widowControl/>
      <w:spacing w:before="100" w:beforeAutospacing="1" w:after="100" w:afterAutospacing="1"/>
      <w:jc w:val="left"/>
    </w:pPr>
    <w:rPr>
      <w:rFonts w:ascii="宋体"/>
      <w:kern w:val="0"/>
      <w:sz w:val="18"/>
      <w:szCs w:val="18"/>
    </w:rPr>
  </w:style>
  <w:style w:type="paragraph" w:customStyle="1" w:styleId="103">
    <w:name w:val="xl31"/>
    <w:basedOn w:val="1"/>
    <w:qFormat/>
    <w:uiPriority w:val="0"/>
    <w:pPr>
      <w:widowControl/>
      <w:pBdr>
        <w:left w:val="single" w:color="auto" w:sz="8" w:space="0"/>
        <w:bottom w:val="single" w:color="auto" w:sz="8" w:space="0"/>
        <w:right w:val="single" w:color="auto" w:sz="8" w:space="0"/>
      </w:pBdr>
      <w:spacing w:before="100" w:beforeAutospacing="1" w:after="100" w:afterAutospacing="1"/>
    </w:pPr>
    <w:rPr>
      <w:rFonts w:ascii="仿宋_GB2312" w:eastAsia="仿宋_GB2312"/>
      <w:kern w:val="0"/>
      <w:sz w:val="24"/>
    </w:rPr>
  </w:style>
  <w:style w:type="paragraph" w:customStyle="1" w:styleId="104">
    <w:name w:val="xl44"/>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105">
    <w:name w:val="xl65"/>
    <w:basedOn w:val="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106">
    <w:name w:val="xl42"/>
    <w:basedOn w:val="1"/>
    <w:qFormat/>
    <w:uiPriority w:val="0"/>
    <w:pPr>
      <w:widowControl/>
      <w:pBdr>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107">
    <w:name w:val="xl51"/>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kern w:val="0"/>
      <w:sz w:val="20"/>
      <w:szCs w:val="20"/>
    </w:rPr>
  </w:style>
  <w:style w:type="paragraph" w:customStyle="1" w:styleId="108">
    <w:name w:val="xl6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kern w:val="0"/>
      <w:sz w:val="20"/>
      <w:szCs w:val="20"/>
    </w:rPr>
  </w:style>
  <w:style w:type="character" w:customStyle="1" w:styleId="109">
    <w:name w:val="批注文字 Char"/>
    <w:link w:val="12"/>
    <w:qFormat/>
    <w:uiPriority w:val="0"/>
    <w:rPr>
      <w:kern w:val="2"/>
      <w:sz w:val="21"/>
      <w:szCs w:val="24"/>
    </w:rPr>
  </w:style>
  <w:style w:type="character" w:customStyle="1" w:styleId="110">
    <w:name w:val="grame"/>
    <w:basedOn w:val="39"/>
    <w:qFormat/>
    <w:uiPriority w:val="0"/>
  </w:style>
  <w:style w:type="character" w:customStyle="1" w:styleId="111">
    <w:name w:val="标题 1 Char"/>
    <w:link w:val="2"/>
    <w:qFormat/>
    <w:uiPriority w:val="0"/>
    <w:rPr>
      <w:rFonts w:ascii="仿宋_GB2312" w:eastAsia="仿宋_GB2312"/>
      <w:b/>
      <w:bCs/>
      <w:color w:val="000000"/>
      <w:kern w:val="0"/>
      <w:sz w:val="28"/>
      <w:szCs w:val="20"/>
    </w:rPr>
  </w:style>
  <w:style w:type="character" w:customStyle="1" w:styleId="112">
    <w:name w:val="页眉 Char"/>
    <w:link w:val="23"/>
    <w:qFormat/>
    <w:uiPriority w:val="99"/>
    <w:rPr>
      <w:sz w:val="18"/>
    </w:rPr>
  </w:style>
  <w:style w:type="character" w:customStyle="1" w:styleId="113">
    <w:name w:val="标题 2 Char"/>
    <w:link w:val="3"/>
    <w:qFormat/>
    <w:uiPriority w:val="0"/>
    <w:rPr>
      <w:rFonts w:ascii="Arial" w:hAnsi="Arial"/>
      <w:b/>
      <w:bCs/>
      <w:kern w:val="2"/>
      <w:sz w:val="28"/>
      <w:szCs w:val="32"/>
    </w:rPr>
  </w:style>
  <w:style w:type="character" w:customStyle="1" w:styleId="114">
    <w:name w:val="批注主题 Char"/>
    <w:link w:val="34"/>
    <w:qFormat/>
    <w:uiPriority w:val="0"/>
    <w:rPr>
      <w:b/>
      <w:bCs/>
      <w:kern w:val="2"/>
      <w:sz w:val="21"/>
      <w:szCs w:val="24"/>
    </w:rPr>
  </w:style>
  <w:style w:type="character" w:customStyle="1" w:styleId="115">
    <w:name w:val="dy_biao_content1"/>
    <w:qFormat/>
    <w:uiPriority w:val="0"/>
    <w:rPr>
      <w:rFonts w:hint="eastAsia" w:ascii="宋体" w:hAnsi="宋体" w:eastAsia="宋体"/>
      <w:sz w:val="24"/>
      <w:szCs w:val="24"/>
    </w:rPr>
  </w:style>
  <w:style w:type="character" w:customStyle="1" w:styleId="116">
    <w:name w:val="页脚 Char"/>
    <w:link w:val="22"/>
    <w:qFormat/>
    <w:uiPriority w:val="0"/>
    <w:rPr>
      <w:rFonts w:eastAsia="宋体"/>
      <w:sz w:val="18"/>
      <w:lang w:bidi="ar-SA"/>
    </w:rPr>
  </w:style>
  <w:style w:type="character" w:customStyle="1" w:styleId="117">
    <w:name w:val="纯文本 Char"/>
    <w:link w:val="17"/>
    <w:qFormat/>
    <w:uiPriority w:val="0"/>
    <w:rPr>
      <w:rFonts w:ascii="宋体" w:eastAsia="宋体"/>
      <w:szCs w:val="24"/>
      <w:lang w:val="en-US" w:eastAsia="zh-CN" w:bidi="ar-SA"/>
    </w:rPr>
  </w:style>
  <w:style w:type="paragraph" w:customStyle="1" w:styleId="118">
    <w:name w:val="cjk"/>
    <w:basedOn w:val="1"/>
    <w:qFormat/>
    <w:uiPriority w:val="0"/>
    <w:pPr>
      <w:widowControl/>
      <w:spacing w:before="100" w:beforeAutospacing="1" w:after="142" w:line="276" w:lineRule="auto"/>
    </w:pPr>
    <w:rPr>
      <w:rFonts w:ascii="宋体" w:hAnsi="宋体" w:cs="宋体"/>
      <w:color w:val="000000"/>
      <w:kern w:val="0"/>
      <w:sz w:val="20"/>
      <w:szCs w:val="20"/>
    </w:rPr>
  </w:style>
  <w:style w:type="paragraph" w:customStyle="1" w:styleId="119">
    <w:name w:val="列出段落2"/>
    <w:basedOn w:val="1"/>
    <w:qFormat/>
    <w:uiPriority w:val="1"/>
    <w:pPr>
      <w:spacing w:before="139"/>
      <w:ind w:left="738" w:firstLine="420"/>
    </w:pPr>
    <w:rPr>
      <w:rFonts w:ascii="宋体" w:hAnsi="宋体" w:cs="宋体"/>
      <w:lang w:val="zh-CN" w:bidi="zh-CN"/>
    </w:rPr>
  </w:style>
  <w:style w:type="paragraph" w:customStyle="1" w:styleId="120">
    <w:name w:val="修订1"/>
    <w:semiHidden/>
    <w:qFormat/>
    <w:uiPriority w:val="99"/>
    <w:rPr>
      <w:rFonts w:ascii="Times New Roman" w:hAnsi="Times New Roman" w:eastAsia="宋体" w:cs="Times New Roman"/>
      <w:kern w:val="2"/>
      <w:sz w:val="21"/>
      <w:szCs w:val="24"/>
      <w:lang w:val="en-US" w:eastAsia="zh-CN" w:bidi="ar-SA"/>
    </w:rPr>
  </w:style>
  <w:style w:type="paragraph" w:customStyle="1" w:styleId="121">
    <w:name w:val="段落"/>
    <w:basedOn w:val="1"/>
    <w:qFormat/>
    <w:uiPriority w:val="0"/>
    <w:pPr>
      <w:spacing w:line="360" w:lineRule="auto"/>
      <w:ind w:firstLine="200" w:firstLineChars="200"/>
    </w:pPr>
    <w:rPr>
      <w:rFonts w:ascii="宋体" w:hAnsi="宋体"/>
      <w:sz w:val="24"/>
    </w:rPr>
  </w:style>
  <w:style w:type="paragraph" w:customStyle="1" w:styleId="122">
    <w:name w:val="普通正文"/>
    <w:basedOn w:val="1"/>
    <w:qFormat/>
    <w:uiPriority w:val="0"/>
    <w:pPr>
      <w:spacing w:before="120" w:after="120" w:line="360" w:lineRule="auto"/>
      <w:ind w:firstLine="480"/>
    </w:pPr>
    <w:rPr>
      <w:rFonts w:ascii="Arial" w:hAnsi="Arial" w:eastAsia="仿宋"/>
      <w:sz w:val="24"/>
    </w:rPr>
  </w:style>
  <w:style w:type="paragraph" w:customStyle="1" w:styleId="123">
    <w:name w:val="正文1"/>
    <w:qFormat/>
    <w:uiPriority w:val="0"/>
    <w:pPr>
      <w:spacing w:line="360" w:lineRule="auto"/>
    </w:pPr>
    <w:rPr>
      <w:rFonts w:ascii="Times New Roman" w:hAnsi="Times New Roman" w:eastAsia="仿宋_GB2312" w:cstheme="minorBidi"/>
      <w:kern w:val="2"/>
      <w:sz w:val="24"/>
      <w:szCs w:val="24"/>
      <w:lang w:val="en-US" w:eastAsia="zh-CN" w:bidi="ar-SA"/>
    </w:rPr>
  </w:style>
  <w:style w:type="character" w:customStyle="1" w:styleId="124">
    <w:name w:val="NormalCharacter"/>
    <w:qFormat/>
    <w:uiPriority w:val="0"/>
    <w:rPr>
      <w:rFonts w:ascii="Calibri" w:hAnsi="Calibri" w:eastAsia="宋体"/>
    </w:rPr>
  </w:style>
  <w:style w:type="paragraph" w:customStyle="1" w:styleId="125">
    <w:name w:val="TOC3"/>
    <w:basedOn w:val="1"/>
    <w:qFormat/>
    <w:uiPriority w:val="0"/>
    <w:pPr>
      <w:widowControl/>
      <w:spacing w:line="360" w:lineRule="auto"/>
      <w:ind w:left="840" w:leftChars="400" w:firstLine="200" w:firstLineChars="200"/>
      <w:jc w:val="left"/>
    </w:pPr>
    <w:rPr>
      <w:rFonts w:ascii="Calibri" w:hAnsi="Calibri" w:cstheme="minorBidi"/>
      <w:sz w:val="24"/>
    </w:rPr>
  </w:style>
  <w:style w:type="paragraph" w:customStyle="1" w:styleId="126">
    <w:name w:val="4表中文字"/>
    <w:basedOn w:val="1"/>
    <w:qFormat/>
    <w:uiPriority w:val="0"/>
    <w:pPr>
      <w:tabs>
        <w:tab w:val="left" w:pos="6195"/>
      </w:tabs>
      <w:autoSpaceDE w:val="0"/>
      <w:autoSpaceDN w:val="0"/>
      <w:adjustRightInd w:val="0"/>
      <w:jc w:val="center"/>
    </w:pPr>
    <w:rPr>
      <w:rFonts w:eastAsia="仿宋_GB2312"/>
    </w:rPr>
  </w:style>
  <w:style w:type="paragraph" w:customStyle="1" w:styleId="127">
    <w:name w:val="Normal_2"/>
    <w:qFormat/>
    <w:uiPriority w:val="0"/>
    <w:pPr>
      <w:widowControl w:val="0"/>
      <w:jc w:val="both"/>
    </w:pPr>
    <w:rPr>
      <w:rFonts w:ascii="Calibri" w:hAnsi="Calibri" w:eastAsia="宋体" w:cs="Times New Roman"/>
      <w:lang w:val="en-US" w:eastAsia="zh-CN" w:bidi="ar-SA"/>
    </w:rPr>
  </w:style>
  <w:style w:type="character" w:customStyle="1" w:styleId="128">
    <w:name w:val="font101"/>
    <w:basedOn w:val="39"/>
    <w:qFormat/>
    <w:uiPriority w:val="0"/>
    <w:rPr>
      <w:rFonts w:hint="default" w:ascii="Tahoma" w:hAnsi="Tahoma" w:eastAsia="Tahoma" w:cs="Tahoma"/>
      <w:color w:val="000000"/>
      <w:sz w:val="18"/>
      <w:szCs w:val="18"/>
      <w:u w:val="none"/>
    </w:rPr>
  </w:style>
  <w:style w:type="character" w:customStyle="1" w:styleId="129">
    <w:name w:val="font161"/>
    <w:basedOn w:val="39"/>
    <w:qFormat/>
    <w:uiPriority w:val="0"/>
    <w:rPr>
      <w:rFonts w:hint="eastAsia" w:ascii="宋体" w:hAnsi="宋体" w:eastAsia="宋体" w:cs="宋体"/>
      <w:color w:val="000000"/>
      <w:sz w:val="18"/>
      <w:szCs w:val="18"/>
      <w:u w:val="none"/>
    </w:rPr>
  </w:style>
  <w:style w:type="paragraph" w:customStyle="1" w:styleId="130">
    <w:name w:val="msolistparagraph"/>
    <w:basedOn w:val="1"/>
    <w:qFormat/>
    <w:uiPriority w:val="0"/>
    <w:pPr>
      <w:ind w:firstLine="420" w:firstLineChars="200"/>
    </w:pPr>
    <w:rPr>
      <w:rFonts w:hint="eastAsia" w:ascii="等线" w:hAnsi="等线" w:eastAsia="等线"/>
      <w:szCs w:val="22"/>
    </w:rPr>
  </w:style>
  <w:style w:type="character" w:customStyle="1" w:styleId="131">
    <w:name w:val="font31"/>
    <w:basedOn w:val="39"/>
    <w:qFormat/>
    <w:uiPriority w:val="0"/>
    <w:rPr>
      <w:rFonts w:hint="eastAsia" w:ascii="宋体" w:hAnsi="宋体" w:eastAsia="宋体" w:cs="宋体"/>
      <w:color w:val="000000"/>
      <w:sz w:val="18"/>
      <w:szCs w:val="18"/>
      <w:u w:val="none"/>
    </w:rPr>
  </w:style>
  <w:style w:type="character" w:customStyle="1" w:styleId="132">
    <w:name w:val="font51"/>
    <w:basedOn w:val="39"/>
    <w:qFormat/>
    <w:uiPriority w:val="0"/>
    <w:rPr>
      <w:rFonts w:hint="default" w:ascii="Times New Roman" w:hAnsi="Times New Roman" w:cs="Times New Roman"/>
      <w:color w:val="000000"/>
      <w:sz w:val="18"/>
      <w:szCs w:val="18"/>
      <w:u w:val="none"/>
    </w:rPr>
  </w:style>
  <w:style w:type="character" w:customStyle="1" w:styleId="133">
    <w:name w:val="font61"/>
    <w:basedOn w:val="39"/>
    <w:qFormat/>
    <w:uiPriority w:val="0"/>
    <w:rPr>
      <w:rFonts w:hint="default" w:ascii="Times New Roman" w:hAnsi="Times New Roman" w:cs="Times New Roman"/>
      <w:color w:val="000000"/>
      <w:sz w:val="22"/>
      <w:szCs w:val="22"/>
      <w:u w:val="none"/>
    </w:rPr>
  </w:style>
  <w:style w:type="paragraph" w:customStyle="1" w:styleId="134">
    <w:name w:val="文档结构图1"/>
    <w:basedOn w:val="1"/>
    <w:qFormat/>
    <w:uiPriority w:val="0"/>
  </w:style>
  <w:style w:type="paragraph" w:customStyle="1" w:styleId="135">
    <w:name w:val="正文（标准）"/>
    <w:basedOn w:val="136"/>
    <w:semiHidden/>
    <w:qFormat/>
    <w:uiPriority w:val="0"/>
    <w:pPr>
      <w:ind w:firstLine="525"/>
    </w:pPr>
    <w:rPr>
      <w:rFonts w:ascii="宋体" w:hAnsi="宋体"/>
    </w:rPr>
  </w:style>
  <w:style w:type="paragraph" w:customStyle="1" w:styleId="136">
    <w:name w:val="Normal_0"/>
    <w:qFormat/>
    <w:uiPriority w:val="0"/>
    <w:pPr>
      <w:widowControl w:val="0"/>
      <w:spacing w:after="200" w:line="276" w:lineRule="auto"/>
      <w:jc w:val="both"/>
    </w:pPr>
    <w:rPr>
      <w:rFonts w:ascii="Calibri" w:hAnsi="Calibri" w:eastAsia="宋体" w:cs="Times New Roman"/>
      <w:lang w:val="en-US" w:eastAsia="zh-CN" w:bidi="ar-SA"/>
    </w:rPr>
  </w:style>
  <w:style w:type="paragraph" w:styleId="137">
    <w:name w:val="List Paragraph"/>
    <w:qFormat/>
    <w:uiPriority w:val="34"/>
    <w:pPr>
      <w:ind w:left="720"/>
      <w:contextualSpacing/>
    </w:pPr>
    <w:rPr>
      <w:rFonts w:ascii="Times New Roman" w:hAnsi="Times New Roman" w:eastAsia="宋体" w:cs="Times New Roman"/>
      <w:lang w:val="en-US" w:eastAsia="zh-CN" w:bidi="ar-SA"/>
    </w:rPr>
  </w:style>
  <w:style w:type="character" w:customStyle="1" w:styleId="138">
    <w:name w:val="font41"/>
    <w:basedOn w:val="39"/>
    <w:qFormat/>
    <w:uiPriority w:val="0"/>
    <w:rPr>
      <w:rFonts w:hint="eastAsia" w:ascii="宋体" w:hAnsi="宋体" w:eastAsia="宋体" w:cs="宋体"/>
      <w:color w:val="000000"/>
      <w:sz w:val="24"/>
      <w:szCs w:val="24"/>
      <w:u w:val="none"/>
    </w:rPr>
  </w:style>
  <w:style w:type="character" w:customStyle="1" w:styleId="139">
    <w:name w:val="font71"/>
    <w:basedOn w:val="39"/>
    <w:qFormat/>
    <w:uiPriority w:val="0"/>
    <w:rPr>
      <w:rFonts w:ascii="微软雅黑" w:hAnsi="微软雅黑" w:eastAsia="微软雅黑" w:cs="微软雅黑"/>
      <w:color w:val="000000"/>
      <w:sz w:val="24"/>
      <w:szCs w:val="24"/>
      <w:u w:val="none"/>
    </w:rPr>
  </w:style>
  <w:style w:type="character" w:customStyle="1" w:styleId="140">
    <w:name w:val="font21"/>
    <w:basedOn w:val="39"/>
    <w:qFormat/>
    <w:uiPriority w:val="0"/>
    <w:rPr>
      <w:rFonts w:hint="eastAsia" w:ascii="宋体" w:hAnsi="宋体" w:eastAsia="宋体" w:cs="宋体"/>
      <w:b/>
      <w:bCs/>
      <w:color w:val="000000"/>
      <w:sz w:val="24"/>
      <w:szCs w:val="24"/>
      <w:u w:val="none"/>
    </w:rPr>
  </w:style>
  <w:style w:type="character" w:customStyle="1" w:styleId="141">
    <w:name w:val="font91"/>
    <w:basedOn w:val="39"/>
    <w:qFormat/>
    <w:uiPriority w:val="0"/>
    <w:rPr>
      <w:rFonts w:hint="eastAsia" w:ascii="宋体" w:hAnsi="宋体" w:eastAsia="宋体" w:cs="宋体"/>
      <w:b/>
      <w:bCs/>
      <w:color w:val="FF0000"/>
      <w:sz w:val="24"/>
      <w:szCs w:val="24"/>
      <w:u w:val="none"/>
    </w:rPr>
  </w:style>
  <w:style w:type="character" w:customStyle="1" w:styleId="142">
    <w:name w:val="font81"/>
    <w:basedOn w:val="39"/>
    <w:qFormat/>
    <w:uiPriority w:val="0"/>
    <w:rPr>
      <w:rFonts w:hint="eastAsia" w:ascii="仿宋" w:hAnsi="仿宋" w:eastAsia="仿宋" w:cs="仿宋"/>
      <w:b/>
      <w:bCs/>
      <w:color w:val="000000"/>
      <w:sz w:val="20"/>
      <w:szCs w:val="20"/>
      <w:u w:val="none"/>
    </w:rPr>
  </w:style>
  <w:style w:type="paragraph" w:customStyle="1" w:styleId="143">
    <w:name w:val="一级条标题"/>
    <w:qFormat/>
    <w:uiPriority w:val="0"/>
    <w:pPr>
      <w:numPr>
        <w:ilvl w:val="1"/>
        <w:numId w:val="4"/>
      </w:numPr>
      <w:spacing w:beforeLines="50" w:afterLines="50"/>
      <w:outlineLvl w:val="2"/>
    </w:pPr>
    <w:rPr>
      <w:rFonts w:ascii="黑体" w:hAnsi="Times New Roman" w:eastAsia="黑体" w:cs="Times New Roman"/>
      <w:sz w:val="21"/>
      <w:szCs w:val="21"/>
      <w:lang w:val="en-US" w:eastAsia="zh-CN" w:bidi="ar-SA"/>
    </w:rPr>
  </w:style>
  <w:style w:type="paragraph" w:customStyle="1" w:styleId="144">
    <w:name w:val="章标题"/>
    <w:qFormat/>
    <w:uiPriority w:val="0"/>
    <w:pPr>
      <w:numPr>
        <w:ilvl w:val="0"/>
        <w:numId w:val="4"/>
      </w:numPr>
      <w:spacing w:beforeLines="100" w:afterLines="100"/>
      <w:jc w:val="both"/>
      <w:outlineLvl w:val="1"/>
    </w:pPr>
    <w:rPr>
      <w:rFonts w:ascii="黑体" w:hAnsi="Times New Roman" w:eastAsia="黑体" w:cs="Times New Roman"/>
      <w:sz w:val="21"/>
      <w:lang w:val="en-US" w:eastAsia="zh-CN" w:bidi="ar-SA"/>
    </w:rPr>
  </w:style>
  <w:style w:type="paragraph" w:customStyle="1" w:styleId="145">
    <w:name w:val="目录 511"/>
    <w:qFormat/>
    <w:uiPriority w:val="39"/>
    <w:pPr>
      <w:ind w:left="840"/>
      <w:jc w:val="left"/>
    </w:pPr>
    <w:rPr>
      <w:rFonts w:ascii="Times New Roman" w:hAnsi="Times New Roman" w:eastAsia="宋体" w:cs="Times New Roman"/>
      <w:lang w:val="en-US" w:eastAsia="zh-CN" w:bidi="ar-SA"/>
    </w:rPr>
  </w:style>
  <w:style w:type="paragraph" w:customStyle="1" w:styleId="146">
    <w:name w:val="Default1"/>
    <w:qFormat/>
    <w:uiPriority w:val="0"/>
    <w:pPr>
      <w:autoSpaceDE w:val="0"/>
      <w:autoSpaceDN w:val="0"/>
    </w:pPr>
    <w:rPr>
      <w:rFonts w:ascii="宋体" w:hAnsi="Times New Roman" w:eastAsia="宋体" w:cs="宋体"/>
      <w:color w:val="000000"/>
      <w:sz w:val="24"/>
      <w:szCs w:val="24"/>
      <w:lang w:val="en-US" w:eastAsia="zh-CN" w:bidi="ar-SA"/>
    </w:rPr>
  </w:style>
  <w:style w:type="paragraph" w:customStyle="1" w:styleId="147">
    <w:name w:val="_Style 391"/>
    <w:qFormat/>
    <w:uiPriority w:val="0"/>
    <w:pPr>
      <w:keepLines/>
      <w:widowControl/>
      <w:numPr>
        <w:ilvl w:val="0"/>
        <w:numId w:val="0"/>
      </w:numPr>
      <w:autoSpaceDE/>
      <w:autoSpaceDN/>
      <w:adjustRightInd/>
      <w:spacing w:before="480" w:line="276" w:lineRule="auto"/>
      <w:outlineLvl w:val="9"/>
    </w:pPr>
    <w:rPr>
      <w:rFonts w:ascii="Cambria" w:hAnsi="Cambria" w:eastAsia="宋体" w:cs="Times New Roman"/>
      <w:color w:val="365F91"/>
      <w:szCs w:val="28"/>
      <w:lang w:val="en-US" w:eastAsia="zh-CN" w:bidi="ar-SA"/>
    </w:rPr>
  </w:style>
  <w:style w:type="paragraph" w:customStyle="1" w:styleId="148">
    <w:name w:val="xl37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49">
    <w:name w:val="无间隔12"/>
    <w:qFormat/>
    <w:uiPriority w:val="0"/>
    <w:rPr>
      <w:rFonts w:ascii="Times New Roman" w:hAnsi="Times New Roman" w:eastAsia="宋体" w:cs="Times New Roman"/>
      <w:kern w:val="2"/>
      <w:sz w:val="22"/>
      <w:szCs w:val="22"/>
      <w:lang w:val="en-US" w:eastAsia="zh-CN" w:bidi="ar-SA"/>
    </w:rPr>
  </w:style>
  <w:style w:type="paragraph" w:customStyle="1" w:styleId="150">
    <w:name w:val="xl55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Times New Roman" w:hAnsi="Times New Roman" w:eastAsia="宋体" w:cs="Times New Roman"/>
      <w:kern w:val="0"/>
      <w:sz w:val="20"/>
      <w:szCs w:val="20"/>
      <w:lang w:val="en-US" w:eastAsia="zh-CN" w:bidi="ar-SA"/>
    </w:rPr>
  </w:style>
  <w:style w:type="paragraph" w:customStyle="1" w:styleId="151">
    <w:name w:val="xl50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52">
    <w:name w:val="xl27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hAnsi="Times New Roman" w:eastAsia="宋体" w:cs="Times New Roman"/>
      <w:kern w:val="0"/>
      <w:sz w:val="24"/>
      <w:lang w:val="en-US" w:eastAsia="zh-CN" w:bidi="ar-SA"/>
    </w:rPr>
  </w:style>
  <w:style w:type="paragraph" w:customStyle="1" w:styleId="153">
    <w:name w:val="xl291"/>
    <w:qFormat/>
    <w:uiPriority w:val="0"/>
    <w:pPr>
      <w:widowControl/>
      <w:pBdr>
        <w:bottom w:val="single" w:color="auto" w:sz="8" w:space="0"/>
      </w:pBdr>
      <w:spacing w:before="100" w:beforeAutospacing="1" w:after="100" w:afterAutospacing="1"/>
    </w:pPr>
    <w:rPr>
      <w:rFonts w:ascii="仿宋_GB2312" w:hAnsi="Times New Roman" w:eastAsia="仿宋_GB2312" w:cs="Times New Roman"/>
      <w:kern w:val="0"/>
      <w:sz w:val="24"/>
      <w:lang w:val="en-US" w:eastAsia="zh-CN" w:bidi="ar-SA"/>
    </w:rPr>
  </w:style>
  <w:style w:type="paragraph" w:customStyle="1" w:styleId="154">
    <w:name w:val="xl52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pPr>
    <w:rPr>
      <w:rFonts w:ascii="Times New Roman" w:hAnsi="Times New Roman" w:eastAsia="宋体" w:cs="Times New Roman"/>
      <w:kern w:val="0"/>
      <w:sz w:val="20"/>
      <w:szCs w:val="20"/>
      <w:lang w:val="en-US" w:eastAsia="zh-CN" w:bidi="ar-SA"/>
    </w:rPr>
  </w:style>
  <w:style w:type="paragraph" w:customStyle="1" w:styleId="155">
    <w:name w:val="xl241"/>
    <w:qFormat/>
    <w:uiPriority w:val="0"/>
    <w:pPr>
      <w:widowControl/>
      <w:pBdr>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6">
    <w:name w:val="xl43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57">
    <w:name w:val="xl33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8">
    <w:name w:val="xl411"/>
    <w:qFormat/>
    <w:uiPriority w:val="0"/>
    <w:pPr>
      <w:widowControl/>
      <w:pBdr>
        <w:top w:val="single" w:color="000000"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9">
    <w:name w:val="xl58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60">
    <w:name w:val="xl35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61">
    <w:name w:val="font92"/>
    <w:qFormat/>
    <w:uiPriority w:val="0"/>
    <w:pPr>
      <w:widowControl/>
      <w:spacing w:before="100" w:beforeAutospacing="1" w:after="100" w:afterAutospacing="1"/>
      <w:jc w:val="left"/>
    </w:pPr>
    <w:rPr>
      <w:rFonts w:ascii="宋体" w:hAnsi="Times New Roman" w:eastAsia="宋体" w:cs="Times New Roman"/>
      <w:b/>
      <w:bCs/>
      <w:color w:val="000000"/>
      <w:kern w:val="0"/>
      <w:sz w:val="18"/>
      <w:szCs w:val="18"/>
      <w:lang w:val="en-US" w:eastAsia="zh-CN" w:bidi="ar-SA"/>
    </w:rPr>
  </w:style>
  <w:style w:type="paragraph" w:customStyle="1" w:styleId="162">
    <w:name w:val="列出段落12"/>
    <w:qFormat/>
    <w:uiPriority w:val="0"/>
    <w:pPr>
      <w:ind w:firstLine="420" w:firstLineChars="200"/>
    </w:pPr>
    <w:rPr>
      <w:rFonts w:ascii="Calibri" w:hAnsi="Calibri" w:eastAsia="宋体" w:cs="Times New Roman"/>
      <w:szCs w:val="22"/>
      <w:lang w:val="en-US" w:eastAsia="zh-CN" w:bidi="ar-SA"/>
    </w:rPr>
  </w:style>
  <w:style w:type="paragraph" w:customStyle="1" w:styleId="163">
    <w:name w:val="xl53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64">
    <w:name w:val="xl40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65">
    <w:name w:val="xl301"/>
    <w:qFormat/>
    <w:uiPriority w:val="0"/>
    <w:pPr>
      <w:widowControl/>
      <w:pBdr>
        <w:bottom w:val="single" w:color="auto" w:sz="8" w:space="0"/>
      </w:pBdr>
      <w:spacing w:before="100" w:beforeAutospacing="1" w:after="100" w:afterAutospacing="1"/>
      <w:jc w:val="left"/>
    </w:pPr>
    <w:rPr>
      <w:rFonts w:ascii="仿宋_GB2312" w:hAnsi="Times New Roman" w:eastAsia="仿宋_GB2312" w:cs="Times New Roman"/>
      <w:kern w:val="0"/>
      <w:sz w:val="24"/>
      <w:lang w:val="en-US" w:eastAsia="zh-CN" w:bidi="ar-SA"/>
    </w:rPr>
  </w:style>
  <w:style w:type="paragraph" w:customStyle="1" w:styleId="166">
    <w:name w:val="xl49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pPr>
    <w:rPr>
      <w:rFonts w:ascii="Times New Roman" w:hAnsi="Times New Roman" w:eastAsia="宋体" w:cs="Times New Roman"/>
      <w:kern w:val="0"/>
      <w:sz w:val="20"/>
      <w:szCs w:val="20"/>
      <w:lang w:val="en-US" w:eastAsia="zh-CN" w:bidi="ar-SA"/>
    </w:rPr>
  </w:style>
  <w:style w:type="paragraph" w:customStyle="1" w:styleId="167">
    <w:name w:val="xl631"/>
    <w:qFormat/>
    <w:uiPriority w:val="0"/>
    <w:pPr>
      <w:widowControl/>
      <w:pBdr>
        <w:top w:val="single" w:color="auto" w:sz="4" w:space="0"/>
        <w:left w:val="single" w:color="auto" w:sz="4" w:space="0"/>
        <w:right w:val="single" w:color="auto" w:sz="4" w:space="0"/>
      </w:pBdr>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68">
    <w:name w:val="Bullet_Title1"/>
    <w:qFormat/>
    <w:uiPriority w:val="0"/>
    <w:pPr>
      <w:numPr>
        <w:ilvl w:val="0"/>
        <w:numId w:val="3"/>
      </w:numPr>
      <w:spacing w:after="78" w:line="300" w:lineRule="auto"/>
    </w:pPr>
    <w:rPr>
      <w:rFonts w:ascii="Arial Narrow" w:hAnsi="Arial Narrow" w:eastAsia="宋体" w:cs="Times New Roman"/>
      <w:sz w:val="24"/>
      <w:szCs w:val="20"/>
      <w:lang w:val="en-US" w:eastAsia="zh-CN" w:bidi="ar-SA"/>
    </w:rPr>
  </w:style>
  <w:style w:type="paragraph" w:customStyle="1" w:styleId="169">
    <w:name w:val="xl231"/>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170">
    <w:name w:val="xl28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hAnsi="Times New Roman" w:eastAsia="宋体" w:cs="Times New Roman"/>
      <w:kern w:val="0"/>
      <w:sz w:val="24"/>
      <w:lang w:val="en-US" w:eastAsia="zh-CN" w:bidi="ar-SA"/>
    </w:rPr>
  </w:style>
  <w:style w:type="paragraph" w:customStyle="1" w:styleId="171">
    <w:name w:val="xl56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2">
    <w:name w:val="xl57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3">
    <w:name w:val="xl61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74">
    <w:name w:val="xl59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5">
    <w:name w:val="无间隔111"/>
    <w:qFormat/>
    <w:uiPriority w:val="0"/>
    <w:rPr>
      <w:rFonts w:ascii="Times New Roman" w:hAnsi="Times New Roman" w:eastAsia="宋体" w:cs="Times New Roman"/>
      <w:kern w:val="2"/>
      <w:sz w:val="22"/>
      <w:szCs w:val="22"/>
      <w:lang w:val="en-US" w:eastAsia="zh-CN" w:bidi="ar-SA"/>
    </w:rPr>
  </w:style>
  <w:style w:type="paragraph" w:customStyle="1" w:styleId="176">
    <w:name w:val="xl38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77">
    <w:name w:val="Char2"/>
    <w:qFormat/>
    <w:uiPriority w:val="0"/>
    <w:rPr>
      <w:rFonts w:ascii="Times New Roman" w:hAnsi="Times New Roman" w:eastAsia="宋体" w:cs="Times New Roman"/>
      <w:lang w:val="en-US" w:eastAsia="zh-CN" w:bidi="ar-SA"/>
    </w:rPr>
  </w:style>
  <w:style w:type="paragraph" w:customStyle="1" w:styleId="178">
    <w:name w:val="xl261"/>
    <w:qFormat/>
    <w:uiPriority w:val="0"/>
    <w:pPr>
      <w:widowControl/>
      <w:pBdr>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79">
    <w:name w:val="font62"/>
    <w:qFormat/>
    <w:uiPriority w:val="0"/>
    <w:pPr>
      <w:widowControl/>
      <w:spacing w:before="100" w:beforeAutospacing="1" w:after="100" w:afterAutospacing="1"/>
      <w:jc w:val="left"/>
    </w:pPr>
    <w:rPr>
      <w:rFonts w:ascii="宋体" w:hAnsi="Times New Roman" w:eastAsia="宋体" w:cs="Times New Roman"/>
      <w:color w:val="0000FF"/>
      <w:kern w:val="0"/>
      <w:sz w:val="24"/>
      <w:u w:val="single"/>
      <w:lang w:val="en-US" w:eastAsia="zh-CN" w:bidi="ar-SA"/>
    </w:rPr>
  </w:style>
  <w:style w:type="paragraph" w:customStyle="1" w:styleId="180">
    <w:name w:val="列出段落111"/>
    <w:qFormat/>
    <w:uiPriority w:val="99"/>
    <w:pPr>
      <w:ind w:firstLine="420" w:firstLineChars="200"/>
    </w:pPr>
    <w:rPr>
      <w:rFonts w:ascii="Times New Roman" w:hAnsi="Times New Roman" w:eastAsia="宋体" w:cs="Times New Roman"/>
      <w:lang w:val="en-US" w:eastAsia="zh-CN" w:bidi="ar-SA"/>
    </w:rPr>
  </w:style>
  <w:style w:type="paragraph" w:customStyle="1" w:styleId="181">
    <w:name w:val="xl34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82">
    <w:name w:val="采购申报表备注1"/>
    <w:qFormat/>
    <w:uiPriority w:val="0"/>
    <w:rPr>
      <w:rFonts w:ascii="仿宋_GB2312" w:hAnsi="Times New Roman" w:eastAsia="仿宋_GB2312" w:cs="Times New Roman"/>
      <w:lang w:val="en-US" w:eastAsia="zh-CN" w:bidi="ar-SA"/>
    </w:rPr>
  </w:style>
  <w:style w:type="paragraph" w:customStyle="1" w:styleId="183">
    <w:name w:val="Char Char Char2 Char Char Char Char Char Char1"/>
    <w:qFormat/>
    <w:uiPriority w:val="0"/>
    <w:pPr>
      <w:snapToGrid w:val="0"/>
      <w:jc w:val="center"/>
    </w:pPr>
    <w:rPr>
      <w:rFonts w:ascii="Times New Roman" w:hAnsi="Times New Roman" w:eastAsia="宋体" w:cs="Times New Roman"/>
      <w:lang w:val="en-US" w:eastAsia="zh-CN" w:bidi="ar-SA"/>
    </w:rPr>
  </w:style>
  <w:style w:type="paragraph" w:customStyle="1" w:styleId="184">
    <w:name w:val="Char Char Char Char Char Char Char1"/>
    <w:qFormat/>
    <w:uiPriority w:val="0"/>
    <w:pPr>
      <w:snapToGrid w:val="0"/>
      <w:spacing w:line="360" w:lineRule="auto"/>
      <w:ind w:firstLine="200" w:firstLineChars="200"/>
    </w:pPr>
    <w:rPr>
      <w:rFonts w:ascii="Times New Roman" w:hAnsi="Times New Roman" w:eastAsia="宋体" w:cs="Times New Roman"/>
      <w:lang w:val="en-US" w:eastAsia="zh-CN" w:bidi="ar-SA"/>
    </w:rPr>
  </w:style>
  <w:style w:type="paragraph" w:customStyle="1" w:styleId="185">
    <w:name w:val="xl25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86">
    <w:name w:val="xl46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187">
    <w:name w:val="xl54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88">
    <w:name w:val="Char11"/>
    <w:qFormat/>
    <w:uiPriority w:val="0"/>
    <w:pPr>
      <w:widowControl/>
      <w:spacing w:after="160" w:line="240" w:lineRule="exact"/>
      <w:jc w:val="left"/>
    </w:pPr>
    <w:rPr>
      <w:rFonts w:ascii="Verdana" w:hAnsi="Verdana" w:eastAsia="仿宋_GB2312" w:cs="Times New Roman"/>
      <w:kern w:val="0"/>
      <w:sz w:val="24"/>
      <w:szCs w:val="20"/>
      <w:lang w:val="en-US" w:eastAsia="en-US" w:bidi="ar-SA"/>
    </w:rPr>
  </w:style>
  <w:style w:type="paragraph" w:customStyle="1" w:styleId="189">
    <w:name w:val="font82"/>
    <w:qFormat/>
    <w:uiPriority w:val="0"/>
    <w:pPr>
      <w:widowControl/>
      <w:spacing w:before="100" w:beforeAutospacing="1" w:after="100" w:afterAutospacing="1"/>
      <w:jc w:val="left"/>
    </w:pPr>
    <w:rPr>
      <w:rFonts w:ascii="Times New Roman" w:hAnsi="Times New Roman" w:eastAsia="宋体" w:cs="Times New Roman"/>
      <w:kern w:val="0"/>
      <w:sz w:val="20"/>
      <w:szCs w:val="20"/>
      <w:lang w:val="en-US" w:eastAsia="zh-CN" w:bidi="ar-SA"/>
    </w:rPr>
  </w:style>
  <w:style w:type="paragraph" w:customStyle="1" w:styleId="190">
    <w:name w:val="xl45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91">
    <w:name w:val="Char Char Char Char Char Char Char Char Char Char1"/>
    <w:qFormat/>
    <w:uiPriority w:val="0"/>
    <w:rPr>
      <w:rFonts w:ascii="Tahoma" w:hAnsi="Tahoma" w:eastAsia="宋体" w:cs="Times New Roman"/>
      <w:sz w:val="24"/>
      <w:szCs w:val="20"/>
      <w:lang w:val="en-US" w:eastAsia="zh-CN" w:bidi="ar-SA"/>
    </w:rPr>
  </w:style>
  <w:style w:type="paragraph" w:customStyle="1" w:styleId="192">
    <w:name w:val="_Style 83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93">
    <w:name w:val="xl36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94">
    <w:name w:val="font52"/>
    <w:qFormat/>
    <w:uiPriority w:val="0"/>
    <w:pPr>
      <w:widowControl/>
      <w:spacing w:before="100" w:beforeAutospacing="1" w:after="100" w:afterAutospacing="1"/>
      <w:jc w:val="left"/>
    </w:pPr>
    <w:rPr>
      <w:rFonts w:ascii="宋体" w:hAnsi="Times New Roman" w:eastAsia="宋体" w:cs="Times New Roman"/>
      <w:kern w:val="0"/>
      <w:sz w:val="18"/>
      <w:szCs w:val="18"/>
      <w:lang w:val="en-US" w:eastAsia="zh-CN" w:bidi="ar-SA"/>
    </w:rPr>
  </w:style>
  <w:style w:type="paragraph" w:customStyle="1" w:styleId="195">
    <w:name w:val="xl48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196">
    <w:name w:val="xl391"/>
    <w:qFormat/>
    <w:uiPriority w:val="0"/>
    <w:pPr>
      <w:widowControl/>
      <w:pBdr>
        <w:top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97">
    <w:name w:val="xl62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98">
    <w:name w:val="采购申报表正文1"/>
    <w:qFormat/>
    <w:uiPriority w:val="0"/>
    <w:rPr>
      <w:rFonts w:ascii="仿宋_GB2312" w:hAnsi="Times New Roman" w:eastAsia="仿宋_GB2312" w:cs="Times New Roman"/>
      <w:szCs w:val="28"/>
      <w:lang w:val="en-US" w:eastAsia="zh-CN" w:bidi="ar-SA"/>
    </w:rPr>
  </w:style>
  <w:style w:type="paragraph" w:customStyle="1" w:styleId="199">
    <w:name w:val="Preformatted1"/>
    <w:qFormat/>
    <w:uiPriority w:val="0"/>
    <w:pPr>
      <w:autoSpaceDE w:val="0"/>
      <w:autoSpaceDN w:val="0"/>
      <w:adjustRightInd w:val="0"/>
      <w:jc w:val="left"/>
    </w:pPr>
    <w:rPr>
      <w:rFonts w:ascii="Courier New" w:hAnsi="Courier New" w:eastAsia="宋体" w:cs="Times New Roman"/>
      <w:kern w:val="0"/>
      <w:sz w:val="20"/>
      <w:lang w:val="en-US" w:eastAsia="zh-CN" w:bidi="ar-SA"/>
    </w:rPr>
  </w:style>
  <w:style w:type="paragraph" w:customStyle="1" w:styleId="200">
    <w:name w:val="xl64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201">
    <w:name w:val="xl471"/>
    <w:qFormat/>
    <w:uiPriority w:val="0"/>
    <w:pPr>
      <w:widowControl/>
      <w:pBdr>
        <w:left w:val="single" w:color="auto"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202">
    <w:name w:val="xl32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hAnsi="Times New Roman" w:eastAsia="宋体" w:cs="Times New Roman"/>
      <w:b/>
      <w:bCs/>
      <w:kern w:val="0"/>
      <w:sz w:val="24"/>
      <w:lang w:val="en-US" w:eastAsia="zh-CN" w:bidi="ar-SA"/>
    </w:rPr>
  </w:style>
  <w:style w:type="paragraph" w:customStyle="1" w:styleId="203">
    <w:name w:val="font72"/>
    <w:qFormat/>
    <w:uiPriority w:val="0"/>
    <w:pPr>
      <w:widowControl/>
      <w:spacing w:before="100" w:beforeAutospacing="1" w:after="100" w:afterAutospacing="1"/>
      <w:jc w:val="left"/>
    </w:pPr>
    <w:rPr>
      <w:rFonts w:ascii="宋体" w:hAnsi="Times New Roman" w:eastAsia="宋体" w:cs="Times New Roman"/>
      <w:kern w:val="0"/>
      <w:sz w:val="18"/>
      <w:szCs w:val="18"/>
      <w:lang w:val="en-US" w:eastAsia="zh-CN" w:bidi="ar-SA"/>
    </w:rPr>
  </w:style>
  <w:style w:type="paragraph" w:customStyle="1" w:styleId="204">
    <w:name w:val="xl311"/>
    <w:qFormat/>
    <w:uiPriority w:val="0"/>
    <w:pPr>
      <w:widowControl/>
      <w:pBdr>
        <w:left w:val="single" w:color="auto" w:sz="8" w:space="0"/>
        <w:bottom w:val="single" w:color="auto" w:sz="8" w:space="0"/>
        <w:right w:val="single" w:color="auto" w:sz="8" w:space="0"/>
      </w:pBdr>
      <w:spacing w:before="100" w:beforeAutospacing="1" w:after="100" w:afterAutospacing="1"/>
    </w:pPr>
    <w:rPr>
      <w:rFonts w:ascii="仿宋_GB2312" w:hAnsi="Times New Roman" w:eastAsia="仿宋_GB2312" w:cs="Times New Roman"/>
      <w:kern w:val="0"/>
      <w:sz w:val="24"/>
      <w:lang w:val="en-US" w:eastAsia="zh-CN" w:bidi="ar-SA"/>
    </w:rPr>
  </w:style>
  <w:style w:type="paragraph" w:customStyle="1" w:styleId="205">
    <w:name w:val="xl441"/>
    <w:qFormat/>
    <w:uiPriority w:val="0"/>
    <w:pPr>
      <w:widowControl/>
      <w:pBdr>
        <w:top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206">
    <w:name w:val="xl65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207">
    <w:name w:val="xl421"/>
    <w:qFormat/>
    <w:uiPriority w:val="0"/>
    <w:pPr>
      <w:widowControl/>
      <w:pBdr>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208">
    <w:name w:val="xl51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209">
    <w:name w:val="xl60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Times New Roman" w:eastAsia="宋体" w:cs="Times New Roman"/>
      <w:kern w:val="0"/>
      <w:sz w:val="20"/>
      <w:szCs w:val="20"/>
      <w:lang w:val="en-US" w:eastAsia="zh-CN" w:bidi="ar-SA"/>
    </w:rPr>
  </w:style>
  <w:style w:type="character" w:customStyle="1" w:styleId="210">
    <w:name w:val="批注文字 Char1"/>
    <w:link w:val="12"/>
    <w:qFormat/>
    <w:uiPriority w:val="0"/>
    <w:rPr>
      <w:kern w:val="2"/>
      <w:sz w:val="21"/>
      <w:szCs w:val="24"/>
    </w:rPr>
  </w:style>
  <w:style w:type="character" w:customStyle="1" w:styleId="211">
    <w:name w:val="grame1"/>
    <w:qFormat/>
    <w:uiPriority w:val="0"/>
  </w:style>
  <w:style w:type="character" w:customStyle="1" w:styleId="212">
    <w:name w:val="标题 1 Char1"/>
    <w:link w:val="2"/>
    <w:qFormat/>
    <w:uiPriority w:val="0"/>
    <w:rPr>
      <w:rFonts w:ascii="仿宋_GB2312" w:eastAsia="仿宋_GB2312"/>
      <w:b/>
      <w:bCs/>
      <w:color w:val="000000"/>
      <w:kern w:val="0"/>
      <w:sz w:val="28"/>
      <w:szCs w:val="20"/>
    </w:rPr>
  </w:style>
  <w:style w:type="character" w:customStyle="1" w:styleId="213">
    <w:name w:val="页眉 Char1"/>
    <w:link w:val="23"/>
    <w:qFormat/>
    <w:uiPriority w:val="99"/>
    <w:rPr>
      <w:sz w:val="18"/>
    </w:rPr>
  </w:style>
  <w:style w:type="character" w:customStyle="1" w:styleId="214">
    <w:name w:val="标题 2 Char1"/>
    <w:link w:val="3"/>
    <w:qFormat/>
    <w:uiPriority w:val="0"/>
    <w:rPr>
      <w:rFonts w:ascii="Arial" w:hAnsi="Arial"/>
      <w:b/>
      <w:bCs/>
      <w:kern w:val="2"/>
      <w:sz w:val="28"/>
      <w:szCs w:val="32"/>
    </w:rPr>
  </w:style>
  <w:style w:type="character" w:customStyle="1" w:styleId="215">
    <w:name w:val="批注主题 Char1"/>
    <w:link w:val="34"/>
    <w:qFormat/>
    <w:uiPriority w:val="0"/>
    <w:rPr>
      <w:b/>
      <w:bCs/>
      <w:kern w:val="2"/>
      <w:sz w:val="21"/>
      <w:szCs w:val="24"/>
    </w:rPr>
  </w:style>
  <w:style w:type="character" w:customStyle="1" w:styleId="216">
    <w:name w:val="dy_biao_content11"/>
    <w:qFormat/>
    <w:uiPriority w:val="0"/>
    <w:rPr>
      <w:rFonts w:hint="eastAsia" w:ascii="宋体" w:hAnsi="宋体" w:eastAsia="宋体"/>
      <w:sz w:val="24"/>
      <w:szCs w:val="24"/>
    </w:rPr>
  </w:style>
  <w:style w:type="character" w:customStyle="1" w:styleId="217">
    <w:name w:val="页脚 Char1"/>
    <w:link w:val="22"/>
    <w:qFormat/>
    <w:uiPriority w:val="0"/>
    <w:rPr>
      <w:rFonts w:eastAsia="宋体"/>
      <w:sz w:val="18"/>
      <w:lang w:bidi="ar-SA"/>
    </w:rPr>
  </w:style>
  <w:style w:type="character" w:customStyle="1" w:styleId="218">
    <w:name w:val="纯文本 Char1"/>
    <w:link w:val="17"/>
    <w:qFormat/>
    <w:uiPriority w:val="0"/>
    <w:rPr>
      <w:rFonts w:ascii="宋体" w:eastAsia="宋体"/>
      <w:szCs w:val="24"/>
      <w:lang w:val="en-US" w:eastAsia="zh-CN" w:bidi="ar-SA"/>
    </w:rPr>
  </w:style>
  <w:style w:type="paragraph" w:customStyle="1" w:styleId="219">
    <w:name w:val="cjk1"/>
    <w:qFormat/>
    <w:uiPriority w:val="0"/>
    <w:pPr>
      <w:widowControl/>
      <w:spacing w:before="100" w:beforeAutospacing="1" w:after="142" w:line="276" w:lineRule="auto"/>
    </w:pPr>
    <w:rPr>
      <w:rFonts w:ascii="宋体" w:hAnsi="宋体" w:eastAsia="宋体" w:cs="宋体"/>
      <w:color w:val="000000"/>
      <w:kern w:val="0"/>
      <w:sz w:val="20"/>
      <w:szCs w:val="20"/>
      <w:lang w:val="en-US" w:eastAsia="zh-CN" w:bidi="ar-SA"/>
    </w:rPr>
  </w:style>
  <w:style w:type="paragraph" w:customStyle="1" w:styleId="220">
    <w:name w:val="列出段落21"/>
    <w:qFormat/>
    <w:uiPriority w:val="1"/>
    <w:pPr>
      <w:spacing w:before="139"/>
      <w:ind w:left="738" w:firstLine="420"/>
    </w:pPr>
    <w:rPr>
      <w:rFonts w:ascii="宋体" w:hAnsi="宋体" w:eastAsia="宋体" w:cs="宋体"/>
      <w:lang w:val="zh-CN" w:eastAsia="zh-CN" w:bidi="zh-CN"/>
    </w:rPr>
  </w:style>
  <w:style w:type="paragraph" w:customStyle="1" w:styleId="221">
    <w:name w:val="修订11"/>
    <w:semiHidden/>
    <w:qFormat/>
    <w:uiPriority w:val="99"/>
    <w:rPr>
      <w:rFonts w:ascii="Times New Roman" w:hAnsi="Times New Roman" w:eastAsia="宋体" w:cs="Times New Roman"/>
      <w:kern w:val="2"/>
      <w:sz w:val="21"/>
      <w:szCs w:val="24"/>
      <w:lang w:val="en-US" w:eastAsia="zh-CN" w:bidi="ar-SA"/>
    </w:rPr>
  </w:style>
  <w:style w:type="paragraph" w:customStyle="1" w:styleId="222">
    <w:name w:val="段落1"/>
    <w:qFormat/>
    <w:uiPriority w:val="0"/>
    <w:pPr>
      <w:spacing w:line="360" w:lineRule="auto"/>
      <w:ind w:firstLine="200" w:firstLineChars="200"/>
    </w:pPr>
    <w:rPr>
      <w:rFonts w:ascii="宋体" w:hAnsi="宋体" w:eastAsia="宋体" w:cs="Times New Roman"/>
      <w:sz w:val="24"/>
      <w:lang w:val="en-US" w:eastAsia="zh-CN" w:bidi="ar-SA"/>
    </w:rPr>
  </w:style>
  <w:style w:type="paragraph" w:customStyle="1" w:styleId="223">
    <w:name w:val="普通正文1"/>
    <w:qFormat/>
    <w:uiPriority w:val="0"/>
    <w:pPr>
      <w:spacing w:before="120" w:after="120" w:line="360" w:lineRule="auto"/>
      <w:ind w:firstLine="480"/>
    </w:pPr>
    <w:rPr>
      <w:rFonts w:ascii="Arial" w:hAnsi="Arial" w:eastAsia="仿宋" w:cs="Times New Roman"/>
      <w:sz w:val="24"/>
      <w:lang w:val="en-US" w:eastAsia="zh-CN" w:bidi="ar-SA"/>
    </w:rPr>
  </w:style>
  <w:style w:type="paragraph" w:customStyle="1" w:styleId="224">
    <w:name w:val="正文11"/>
    <w:autoRedefine/>
    <w:qFormat/>
    <w:uiPriority w:val="0"/>
    <w:pPr>
      <w:spacing w:line="360" w:lineRule="auto"/>
    </w:pPr>
    <w:rPr>
      <w:rFonts w:ascii="Times New Roman" w:hAnsi="Times New Roman" w:eastAsia="仿宋_GB2312" w:cstheme="minorBidi"/>
      <w:kern w:val="2"/>
      <w:sz w:val="24"/>
      <w:szCs w:val="24"/>
      <w:lang w:val="en-US" w:eastAsia="zh-CN" w:bidi="ar-SA"/>
    </w:rPr>
  </w:style>
  <w:style w:type="character" w:customStyle="1" w:styleId="225">
    <w:name w:val="NormalCharacter1"/>
    <w:qFormat/>
    <w:uiPriority w:val="0"/>
    <w:rPr>
      <w:rFonts w:ascii="Calibri" w:hAnsi="Calibri" w:eastAsia="宋体"/>
    </w:rPr>
  </w:style>
  <w:style w:type="paragraph" w:customStyle="1" w:styleId="226">
    <w:name w:val="TOC31"/>
    <w:qFormat/>
    <w:uiPriority w:val="0"/>
    <w:pPr>
      <w:widowControl/>
      <w:spacing w:line="360" w:lineRule="auto"/>
      <w:ind w:left="840" w:leftChars="400" w:firstLine="200" w:firstLineChars="200"/>
      <w:jc w:val="left"/>
    </w:pPr>
    <w:rPr>
      <w:rFonts w:ascii="Calibri" w:hAnsi="Calibri" w:eastAsia="宋体" w:cstheme="minorBidi"/>
      <w:sz w:val="24"/>
      <w:lang w:val="en-US" w:eastAsia="zh-CN" w:bidi="ar-SA"/>
    </w:rPr>
  </w:style>
  <w:style w:type="paragraph" w:customStyle="1" w:styleId="227">
    <w:name w:val="4表中文字1"/>
    <w:qFormat/>
    <w:uiPriority w:val="0"/>
    <w:pPr>
      <w:autoSpaceDE w:val="0"/>
      <w:autoSpaceDN w:val="0"/>
      <w:adjustRightInd w:val="0"/>
      <w:jc w:val="center"/>
    </w:pPr>
    <w:rPr>
      <w:rFonts w:ascii="Times New Roman" w:hAnsi="Times New Roman" w:eastAsia="仿宋_GB2312" w:cs="Times New Roman"/>
      <w:lang w:val="en-US" w:eastAsia="zh-CN" w:bidi="ar-SA"/>
    </w:rPr>
  </w:style>
  <w:style w:type="paragraph" w:customStyle="1" w:styleId="228">
    <w:name w:val="Normal_21"/>
    <w:qFormat/>
    <w:uiPriority w:val="0"/>
    <w:pPr>
      <w:widowControl w:val="0"/>
      <w:jc w:val="both"/>
    </w:pPr>
    <w:rPr>
      <w:rFonts w:ascii="Calibri" w:hAnsi="Calibri" w:eastAsia="宋体" w:cs="Times New Roman"/>
      <w:lang w:val="en-US" w:eastAsia="zh-CN" w:bidi="ar-SA"/>
    </w:rPr>
  </w:style>
  <w:style w:type="character" w:customStyle="1" w:styleId="229">
    <w:name w:val="font1011"/>
    <w:qFormat/>
    <w:uiPriority w:val="0"/>
    <w:rPr>
      <w:rFonts w:hint="default" w:ascii="Tahoma" w:hAnsi="Tahoma" w:eastAsia="Tahoma" w:cs="Tahoma"/>
      <w:color w:val="000000"/>
      <w:sz w:val="18"/>
      <w:szCs w:val="18"/>
      <w:u w:val="none"/>
    </w:rPr>
  </w:style>
  <w:style w:type="character" w:customStyle="1" w:styleId="230">
    <w:name w:val="font1611"/>
    <w:qFormat/>
    <w:uiPriority w:val="0"/>
    <w:rPr>
      <w:rFonts w:hint="eastAsia" w:ascii="宋体" w:hAnsi="宋体" w:eastAsia="宋体" w:cs="宋体"/>
      <w:color w:val="000000"/>
      <w:sz w:val="18"/>
      <w:szCs w:val="18"/>
      <w:u w:val="none"/>
    </w:rPr>
  </w:style>
  <w:style w:type="paragraph" w:customStyle="1" w:styleId="231">
    <w:name w:val="msolistparagraph1"/>
    <w:qFormat/>
    <w:uiPriority w:val="0"/>
    <w:pPr>
      <w:ind w:firstLine="420" w:firstLineChars="200"/>
    </w:pPr>
    <w:rPr>
      <w:rFonts w:hint="eastAsia" w:ascii="等线" w:hAnsi="等线" w:eastAsia="等线" w:cs="Times New Roman"/>
      <w:szCs w:val="22"/>
      <w:lang w:val="en-US" w:eastAsia="zh-CN" w:bidi="ar-SA"/>
    </w:rPr>
  </w:style>
  <w:style w:type="character" w:customStyle="1" w:styleId="232">
    <w:name w:val="font311"/>
    <w:qFormat/>
    <w:uiPriority w:val="0"/>
    <w:rPr>
      <w:rFonts w:hint="eastAsia" w:ascii="宋体" w:hAnsi="宋体" w:eastAsia="宋体" w:cs="宋体"/>
      <w:color w:val="000000"/>
      <w:sz w:val="18"/>
      <w:szCs w:val="18"/>
      <w:u w:val="none"/>
    </w:rPr>
  </w:style>
  <w:style w:type="character" w:customStyle="1" w:styleId="233">
    <w:name w:val="font511"/>
    <w:qFormat/>
    <w:uiPriority w:val="0"/>
    <w:rPr>
      <w:rFonts w:hint="default" w:ascii="Times New Roman" w:hAnsi="Times New Roman" w:cs="Times New Roman"/>
      <w:color w:val="000000"/>
      <w:sz w:val="18"/>
      <w:szCs w:val="18"/>
      <w:u w:val="none"/>
    </w:rPr>
  </w:style>
  <w:style w:type="character" w:customStyle="1" w:styleId="234">
    <w:name w:val="font611"/>
    <w:qFormat/>
    <w:uiPriority w:val="0"/>
    <w:rPr>
      <w:rFonts w:hint="default" w:ascii="Times New Roman" w:hAnsi="Times New Roman" w:cs="Times New Roman"/>
      <w:color w:val="000000"/>
      <w:sz w:val="22"/>
      <w:szCs w:val="22"/>
      <w:u w:val="none"/>
    </w:rPr>
  </w:style>
  <w:style w:type="paragraph" w:customStyle="1" w:styleId="235">
    <w:name w:val="文档结构图11"/>
    <w:qFormat/>
    <w:uiPriority w:val="0"/>
    <w:rPr>
      <w:rFonts w:ascii="Times New Roman" w:hAnsi="Times New Roman" w:eastAsia="宋体" w:cs="Times New Roman"/>
      <w:lang w:val="en-US" w:eastAsia="zh-CN" w:bidi="ar-SA"/>
    </w:rPr>
  </w:style>
  <w:style w:type="paragraph" w:customStyle="1" w:styleId="236">
    <w:name w:val="正文（标准）1"/>
    <w:semiHidden/>
    <w:qFormat/>
    <w:uiPriority w:val="0"/>
    <w:pPr>
      <w:ind w:firstLine="525"/>
    </w:pPr>
    <w:rPr>
      <w:rFonts w:ascii="宋体" w:hAnsi="宋体" w:eastAsia="宋体" w:cs="Times New Roman"/>
      <w:lang w:val="en-US" w:eastAsia="zh-CN" w:bidi="ar-SA"/>
    </w:rPr>
  </w:style>
  <w:style w:type="paragraph" w:customStyle="1" w:styleId="237">
    <w:name w:val="Normal_01"/>
    <w:autoRedefine/>
    <w:qFormat/>
    <w:uiPriority w:val="0"/>
    <w:pPr>
      <w:widowControl w:val="0"/>
      <w:spacing w:after="200" w:line="276" w:lineRule="auto"/>
      <w:jc w:val="both"/>
    </w:pPr>
    <w:rPr>
      <w:rFonts w:ascii="Calibri" w:hAnsi="Calibri" w:eastAsia="宋体" w:cs="Times New Roman"/>
      <w:lang w:val="en-US" w:eastAsia="zh-CN" w:bidi="ar-SA"/>
    </w:rPr>
  </w:style>
  <w:style w:type="character" w:customStyle="1" w:styleId="238">
    <w:name w:val="font411"/>
    <w:qFormat/>
    <w:uiPriority w:val="0"/>
    <w:rPr>
      <w:rFonts w:hint="eastAsia" w:ascii="宋体" w:hAnsi="宋体" w:eastAsia="宋体" w:cs="宋体"/>
      <w:color w:val="000000"/>
      <w:sz w:val="24"/>
      <w:szCs w:val="24"/>
      <w:u w:val="none"/>
    </w:rPr>
  </w:style>
  <w:style w:type="character" w:customStyle="1" w:styleId="239">
    <w:name w:val="font711"/>
    <w:qFormat/>
    <w:uiPriority w:val="0"/>
    <w:rPr>
      <w:rFonts w:ascii="微软雅黑" w:hAnsi="微软雅黑" w:eastAsia="微软雅黑" w:cs="微软雅黑"/>
      <w:color w:val="000000"/>
      <w:sz w:val="24"/>
      <w:szCs w:val="24"/>
      <w:u w:val="none"/>
    </w:rPr>
  </w:style>
  <w:style w:type="character" w:customStyle="1" w:styleId="240">
    <w:name w:val="font211"/>
    <w:qFormat/>
    <w:uiPriority w:val="0"/>
    <w:rPr>
      <w:rFonts w:hint="eastAsia" w:ascii="宋体" w:hAnsi="宋体" w:eastAsia="宋体" w:cs="宋体"/>
      <w:b/>
      <w:bCs/>
      <w:color w:val="000000"/>
      <w:sz w:val="24"/>
      <w:szCs w:val="24"/>
      <w:u w:val="none"/>
    </w:rPr>
  </w:style>
  <w:style w:type="character" w:customStyle="1" w:styleId="241">
    <w:name w:val="font911"/>
    <w:qFormat/>
    <w:uiPriority w:val="0"/>
    <w:rPr>
      <w:rFonts w:hint="eastAsia" w:ascii="宋体" w:hAnsi="宋体" w:eastAsia="宋体" w:cs="宋体"/>
      <w:b/>
      <w:bCs/>
      <w:color w:val="FF0000"/>
      <w:sz w:val="24"/>
      <w:szCs w:val="24"/>
      <w:u w:val="none"/>
    </w:rPr>
  </w:style>
  <w:style w:type="character" w:customStyle="1" w:styleId="242">
    <w:name w:val="font811"/>
    <w:qFormat/>
    <w:uiPriority w:val="0"/>
    <w:rPr>
      <w:rFonts w:hint="eastAsia" w:ascii="仿宋" w:hAnsi="仿宋" w:eastAsia="仿宋" w:cs="仿宋"/>
      <w:b/>
      <w:bCs/>
      <w:color w:val="000000"/>
      <w:sz w:val="20"/>
      <w:szCs w:val="20"/>
      <w:u w:val="none"/>
    </w:rPr>
  </w:style>
  <w:style w:type="paragraph" w:customStyle="1" w:styleId="243">
    <w:name w:val="一级条标题1"/>
    <w:qFormat/>
    <w:uiPriority w:val="0"/>
    <w:pPr>
      <w:numPr>
        <w:ilvl w:val="1"/>
        <w:numId w:val="4"/>
      </w:numPr>
      <w:spacing w:beforeLines="50" w:afterLines="50"/>
      <w:outlineLvl w:val="2"/>
    </w:pPr>
    <w:rPr>
      <w:rFonts w:ascii="黑体" w:hAnsi="Times New Roman" w:eastAsia="黑体" w:cs="Times New Roman"/>
      <w:sz w:val="21"/>
      <w:szCs w:val="21"/>
      <w:lang w:val="en-US" w:eastAsia="zh-CN" w:bidi="ar-SA"/>
    </w:rPr>
  </w:style>
  <w:style w:type="paragraph" w:customStyle="1" w:styleId="244">
    <w:name w:val="章标题1"/>
    <w:qFormat/>
    <w:uiPriority w:val="0"/>
    <w:pPr>
      <w:numPr>
        <w:ilvl w:val="0"/>
        <w:numId w:val="4"/>
      </w:numPr>
      <w:spacing w:beforeLines="100" w:afterLines="100"/>
      <w:jc w:val="both"/>
      <w:outlineLvl w:val="1"/>
    </w:pPr>
    <w:rPr>
      <w:rFonts w:ascii="黑体" w:hAnsi="Times New Roman" w:eastAsia="黑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satMod val="300000"/>
                <a:tint val="50000"/>
              </a:schemeClr>
            </a:gs>
            <a:gs pos="35000">
              <a:schemeClr val="phClr">
                <a:satMod val="300000"/>
                <a:tint val="37000"/>
              </a:schemeClr>
            </a:gs>
            <a:gs pos="100000">
              <a:schemeClr val="phClr">
                <a:satMod val="350000"/>
                <a:tint val="15000"/>
              </a:schemeClr>
            </a:gs>
          </a:gsLst>
          <a:lin ang="16200000" scaled="1"/>
        </a:gradFill>
        <a:gradFill rotWithShape="1">
          <a:gsLst>
            <a:gs pos="0">
              <a:schemeClr val="phClr">
                <a:satMod val="130000"/>
                <a:shade val="51000"/>
              </a:schemeClr>
            </a:gs>
            <a:gs pos="80000">
              <a:schemeClr val="phClr">
                <a:satMod val="130000"/>
                <a:shade val="93000"/>
              </a:schemeClr>
            </a:gs>
            <a:gs pos="100000">
              <a:schemeClr val="phClr">
                <a:satMod val="135000"/>
                <a:shade val="94000"/>
              </a:schemeClr>
            </a:gs>
          </a:gsLst>
          <a:lin ang="16200000" scaled="0"/>
        </a:gradFill>
      </a:fillStyleLst>
      <a:lnStyleLst>
        <a:ln w="9525" cap="flat" cmpd="sng" algn="ctr">
          <a:solidFill>
            <a:schemeClr val="phClr">
              <a:satMod val="105000"/>
              <a:shade val="9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satMod val="350000"/>
                <a:tint val="40000"/>
              </a:schemeClr>
            </a:gs>
            <a:gs pos="40000">
              <a:schemeClr val="phClr">
                <a:satMod val="350000"/>
                <a:shade val="99000"/>
                <a:tint val="45000"/>
              </a:schemeClr>
            </a:gs>
            <a:gs pos="100000">
              <a:schemeClr val="phClr">
                <a:satMod val="255000"/>
                <a:shade val="20000"/>
              </a:schemeClr>
            </a:gs>
          </a:gsLst>
          <a:path path="circle">
            <a:fillToRect l="50000" t="-80000" r="50000" b="180000"/>
          </a:path>
        </a:gradFill>
        <a:gradFill rotWithShape="1">
          <a:gsLst>
            <a:gs pos="0">
              <a:schemeClr val="phClr">
                <a:satMod val="300000"/>
                <a:tint val="80000"/>
              </a:schemeClr>
            </a:gs>
            <a:gs pos="100000">
              <a:schemeClr val="phClr">
                <a:satMod val="200000"/>
                <a:shade val="3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HP Inc.</Company>
  <Pages>37</Pages>
  <Words>3266</Words>
  <Characters>18618</Characters>
  <Lines>155</Lines>
  <Paragraphs>43</Paragraphs>
  <TotalTime>5</TotalTime>
  <ScaleCrop>false</ScaleCrop>
  <LinksUpToDate>false</LinksUpToDate>
  <CharactersWithSpaces>21841</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2024-03-27T02:45:00Z</dcterms:created>
  <dc:creator>User</dc:creator>
  <cp:lastModifiedBy>梁俊</cp:lastModifiedBy>
  <dcterms:modified xsi:type="dcterms:W3CDTF">2024-05-10T00:46:24Z</dcterms:modified>
  <dc:title>云南省省级政府集中采购</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D36CFD4FBDD94B8B89EF7EDA3C8F603C_13</vt:lpwstr>
  </property>
</Properties>
</file>