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5"/>
        <w:outlineLvl w:val="9"/>
        <w:rPr>
          <w:rFonts w:ascii="仿宋" w:hAnsi="仿宋" w:eastAsia="仿宋" w:cs="仿宋"/>
          <w:color w:val="auto"/>
          <w:sz w:val="72"/>
          <w:szCs w:val="72"/>
        </w:rPr>
      </w:pPr>
    </w:p>
    <w:p>
      <w:pPr>
        <w:pStyle w:val="45"/>
        <w:outlineLvl w:val="9"/>
        <w:rPr>
          <w:rFonts w:ascii="仿宋" w:hAnsi="仿宋" w:eastAsia="仿宋" w:cs="仿宋"/>
          <w:color w:val="auto"/>
          <w:kern w:val="2"/>
          <w:sz w:val="52"/>
          <w:szCs w:val="52"/>
        </w:rPr>
      </w:pPr>
      <w:bookmarkStart w:id="0" w:name="_Toc2404"/>
      <w:r>
        <w:rPr>
          <w:rFonts w:hint="eastAsia" w:ascii="仿宋" w:hAnsi="仿宋" w:eastAsia="仿宋" w:cs="仿宋"/>
          <w:color w:val="auto"/>
          <w:kern w:val="2"/>
          <w:sz w:val="52"/>
          <w:szCs w:val="52"/>
        </w:rPr>
        <w:t>云南师范大学附属世纪金源学校</w:t>
      </w:r>
      <w:bookmarkEnd w:id="0"/>
    </w:p>
    <w:p>
      <w:pPr>
        <w:pStyle w:val="45"/>
        <w:outlineLvl w:val="9"/>
        <w:rPr>
          <w:rFonts w:ascii="仿宋" w:hAnsi="仿宋" w:eastAsia="仿宋" w:cs="仿宋"/>
          <w:color w:val="auto"/>
        </w:rPr>
      </w:pPr>
      <w:bookmarkStart w:id="1" w:name="_Toc21647"/>
      <w:r>
        <w:rPr>
          <w:rFonts w:hint="eastAsia" w:ascii="仿宋" w:hAnsi="仿宋" w:eastAsia="仿宋" w:cs="仿宋"/>
          <w:color w:val="auto"/>
          <w:kern w:val="2"/>
          <w:sz w:val="52"/>
          <w:szCs w:val="52"/>
          <w:lang w:val="en-US" w:eastAsia="zh-CN"/>
        </w:rPr>
        <w:t>学生公寓</w:t>
      </w:r>
      <w:r>
        <w:rPr>
          <w:rFonts w:hint="eastAsia" w:ascii="仿宋" w:hAnsi="仿宋" w:eastAsia="仿宋" w:cs="仿宋"/>
          <w:color w:val="auto"/>
          <w:kern w:val="2"/>
          <w:sz w:val="52"/>
          <w:szCs w:val="52"/>
        </w:rPr>
        <w:t>消防管道</w:t>
      </w:r>
      <w:r>
        <w:rPr>
          <w:rFonts w:hint="eastAsia" w:ascii="仿宋" w:hAnsi="仿宋" w:eastAsia="仿宋" w:cs="仿宋"/>
          <w:color w:val="auto"/>
          <w:kern w:val="2"/>
          <w:sz w:val="52"/>
          <w:szCs w:val="52"/>
          <w:lang w:val="en-US" w:eastAsia="zh-CN"/>
        </w:rPr>
        <w:t>改造</w:t>
      </w:r>
      <w:r>
        <w:rPr>
          <w:rFonts w:hint="eastAsia" w:ascii="仿宋" w:hAnsi="仿宋" w:eastAsia="仿宋" w:cs="仿宋"/>
          <w:color w:val="auto"/>
          <w:kern w:val="2"/>
          <w:sz w:val="52"/>
          <w:szCs w:val="52"/>
        </w:rPr>
        <w:t>项目</w:t>
      </w:r>
      <w:bookmarkEnd w:id="1"/>
    </w:p>
    <w:p>
      <w:pPr>
        <w:pStyle w:val="17"/>
        <w:spacing w:line="360" w:lineRule="auto"/>
        <w:jc w:val="both"/>
        <w:rPr>
          <w:rFonts w:ascii="仿宋" w:hAnsi="仿宋" w:eastAsia="仿宋" w:cs="仿宋"/>
          <w:b/>
          <w:bCs/>
          <w:sz w:val="84"/>
          <w:szCs w:val="84"/>
        </w:rPr>
      </w:pPr>
      <w:r>
        <w:rPr>
          <w:rFonts w:hint="eastAsia" w:ascii="仿宋" w:hAnsi="仿宋" w:eastAsia="仿宋" w:cs="仿宋"/>
          <w:b/>
          <w:bCs/>
          <w:sz w:val="84"/>
          <w:szCs w:val="84"/>
        </w:rPr>
        <w:t xml:space="preserve"> </w:t>
      </w:r>
    </w:p>
    <w:p>
      <w:pPr>
        <w:rPr>
          <w:rFonts w:ascii="仿宋" w:hAnsi="仿宋" w:eastAsia="仿宋" w:cs="仿宋"/>
        </w:rPr>
      </w:pPr>
    </w:p>
    <w:p>
      <w:pPr>
        <w:rPr>
          <w:rFonts w:ascii="仿宋" w:hAnsi="仿宋" w:eastAsia="仿宋" w:cs="仿宋"/>
        </w:rPr>
      </w:pPr>
    </w:p>
    <w:p>
      <w:pPr>
        <w:rPr>
          <w:rFonts w:ascii="仿宋" w:hAnsi="仿宋" w:eastAsia="仿宋" w:cs="仿宋"/>
        </w:rPr>
      </w:pPr>
    </w:p>
    <w:p>
      <w:pPr>
        <w:pStyle w:val="17"/>
        <w:spacing w:line="360" w:lineRule="auto"/>
        <w:jc w:val="center"/>
        <w:rPr>
          <w:rFonts w:ascii="仿宋" w:hAnsi="仿宋" w:eastAsia="仿宋" w:cs="仿宋"/>
        </w:rPr>
      </w:pPr>
      <w:r>
        <w:rPr>
          <w:rFonts w:hint="eastAsia" w:ascii="仿宋" w:hAnsi="仿宋" w:eastAsia="仿宋" w:cs="仿宋"/>
          <w:b/>
          <w:bCs/>
          <w:sz w:val="84"/>
          <w:szCs w:val="84"/>
        </w:rPr>
        <w:t>竞争性比选文件</w:t>
      </w:r>
    </w:p>
    <w:p>
      <w:pPr>
        <w:pStyle w:val="17"/>
        <w:spacing w:line="360" w:lineRule="auto"/>
        <w:jc w:val="center"/>
        <w:rPr>
          <w:rFonts w:ascii="仿宋" w:hAnsi="仿宋" w:eastAsia="仿宋" w:cs="仿宋"/>
          <w:b/>
          <w:bCs/>
          <w:sz w:val="36"/>
          <w:szCs w:val="36"/>
        </w:rPr>
      </w:pPr>
      <w:r>
        <w:rPr>
          <w:rFonts w:hint="eastAsia" w:ascii="仿宋" w:hAnsi="仿宋" w:eastAsia="仿宋" w:cs="仿宋"/>
          <w:b/>
          <w:bCs/>
          <w:sz w:val="36"/>
          <w:szCs w:val="36"/>
        </w:rPr>
        <w:t xml:space="preserve">   </w:t>
      </w:r>
    </w:p>
    <w:p>
      <w:pPr>
        <w:pStyle w:val="17"/>
        <w:spacing w:line="360" w:lineRule="auto"/>
        <w:rPr>
          <w:rFonts w:ascii="仿宋" w:hAnsi="仿宋" w:eastAsia="仿宋" w:cs="仿宋"/>
        </w:rPr>
      </w:pPr>
    </w:p>
    <w:p>
      <w:pPr>
        <w:pStyle w:val="17"/>
        <w:spacing w:line="360" w:lineRule="auto"/>
        <w:rPr>
          <w:rFonts w:ascii="仿宋" w:hAnsi="仿宋" w:eastAsia="仿宋" w:cs="仿宋"/>
        </w:rPr>
      </w:pPr>
    </w:p>
    <w:p>
      <w:pPr>
        <w:pStyle w:val="17"/>
        <w:spacing w:line="360" w:lineRule="auto"/>
        <w:rPr>
          <w:rFonts w:ascii="仿宋" w:hAnsi="仿宋" w:eastAsia="仿宋" w:cs="仿宋"/>
          <w:b/>
          <w:bCs/>
          <w:sz w:val="32"/>
        </w:rPr>
      </w:pPr>
    </w:p>
    <w:p>
      <w:pPr>
        <w:rPr>
          <w:rFonts w:ascii="仿宋" w:hAnsi="仿宋" w:eastAsia="仿宋" w:cs="仿宋"/>
        </w:rPr>
      </w:pPr>
    </w:p>
    <w:p>
      <w:pPr>
        <w:pStyle w:val="45"/>
        <w:outlineLvl w:val="9"/>
        <w:rPr>
          <w:rFonts w:ascii="仿宋" w:hAnsi="仿宋" w:eastAsia="仿宋" w:cs="仿宋"/>
          <w:color w:val="auto"/>
        </w:rPr>
      </w:pPr>
    </w:p>
    <w:p>
      <w:pPr>
        <w:rPr>
          <w:rFonts w:ascii="仿宋" w:hAnsi="仿宋" w:eastAsia="仿宋" w:cs="仿宋"/>
        </w:rPr>
      </w:pPr>
    </w:p>
    <w:p>
      <w:pPr>
        <w:rPr>
          <w:rFonts w:ascii="仿宋" w:hAnsi="仿宋" w:eastAsia="仿宋" w:cs="仿宋"/>
        </w:rPr>
      </w:pPr>
    </w:p>
    <w:p>
      <w:pPr>
        <w:rPr>
          <w:rFonts w:ascii="仿宋" w:hAnsi="仿宋" w:eastAsia="仿宋" w:cs="仿宋"/>
        </w:rPr>
      </w:pPr>
    </w:p>
    <w:p>
      <w:pPr>
        <w:rPr>
          <w:rFonts w:ascii="仿宋" w:hAnsi="仿宋" w:eastAsia="仿宋" w:cs="仿宋"/>
        </w:rPr>
      </w:pPr>
    </w:p>
    <w:p>
      <w:pPr>
        <w:rPr>
          <w:rFonts w:ascii="仿宋" w:hAnsi="仿宋" w:eastAsia="仿宋" w:cs="仿宋"/>
        </w:rPr>
      </w:pPr>
    </w:p>
    <w:p>
      <w:pPr>
        <w:pStyle w:val="17"/>
        <w:spacing w:line="720" w:lineRule="auto"/>
        <w:jc w:val="center"/>
        <w:rPr>
          <w:rFonts w:ascii="仿宋" w:hAnsi="仿宋" w:eastAsia="仿宋" w:cs="仿宋"/>
          <w:b/>
          <w:bCs/>
          <w:sz w:val="36"/>
          <w:szCs w:val="36"/>
        </w:rPr>
      </w:pPr>
      <w:r>
        <w:rPr>
          <w:rFonts w:hint="eastAsia" w:ascii="仿宋" w:hAnsi="仿宋" w:eastAsia="仿宋" w:cs="仿宋"/>
          <w:b/>
          <w:bCs/>
          <w:sz w:val="36"/>
          <w:szCs w:val="36"/>
        </w:rPr>
        <w:t>招标人：云南师范大学附属世纪金源学校</w:t>
      </w:r>
    </w:p>
    <w:p>
      <w:pPr>
        <w:pStyle w:val="17"/>
        <w:tabs>
          <w:tab w:val="center" w:pos="4821"/>
          <w:tab w:val="right" w:pos="9525"/>
        </w:tabs>
        <w:spacing w:line="720" w:lineRule="auto"/>
        <w:rPr>
          <w:rFonts w:ascii="仿宋" w:hAnsi="仿宋" w:eastAsia="仿宋" w:cs="仿宋"/>
          <w:b/>
          <w:bCs/>
          <w:sz w:val="36"/>
          <w:szCs w:val="36"/>
        </w:rPr>
      </w:pPr>
      <w:r>
        <w:rPr>
          <w:rFonts w:hint="eastAsia" w:ascii="仿宋" w:hAnsi="仿宋" w:eastAsia="仿宋" w:cs="仿宋"/>
          <w:b/>
          <w:bCs/>
          <w:sz w:val="36"/>
          <w:szCs w:val="36"/>
        </w:rPr>
        <w:tab/>
      </w:r>
    </w:p>
    <w:p>
      <w:pPr>
        <w:pStyle w:val="17"/>
        <w:spacing w:line="720" w:lineRule="auto"/>
        <w:jc w:val="center"/>
        <w:rPr>
          <w:rFonts w:ascii="仿宋" w:hAnsi="仿宋" w:eastAsia="仿宋" w:cs="仿宋"/>
          <w:b/>
          <w:bCs/>
          <w:color w:val="auto"/>
          <w:sz w:val="36"/>
          <w:szCs w:val="36"/>
        </w:rPr>
      </w:pPr>
      <w:r>
        <w:rPr>
          <w:rFonts w:hint="eastAsia" w:ascii="仿宋" w:hAnsi="仿宋" w:eastAsia="仿宋" w:cs="仿宋"/>
          <w:b/>
          <w:bCs/>
          <w:color w:val="auto"/>
          <w:sz w:val="36"/>
          <w:szCs w:val="36"/>
        </w:rPr>
        <w:t>二○二四年</w:t>
      </w:r>
      <w:r>
        <w:rPr>
          <w:rFonts w:hint="eastAsia" w:ascii="仿宋" w:hAnsi="仿宋" w:eastAsia="仿宋" w:cs="仿宋"/>
          <w:b/>
          <w:bCs/>
          <w:color w:val="auto"/>
          <w:sz w:val="36"/>
          <w:szCs w:val="36"/>
          <w:lang w:val="en-US" w:eastAsia="zh-CN"/>
        </w:rPr>
        <w:t>六</w:t>
      </w:r>
      <w:r>
        <w:rPr>
          <w:rFonts w:hint="eastAsia" w:ascii="仿宋" w:hAnsi="仿宋" w:eastAsia="仿宋" w:cs="仿宋"/>
          <w:b/>
          <w:bCs/>
          <w:color w:val="auto"/>
          <w:sz w:val="36"/>
          <w:szCs w:val="36"/>
        </w:rPr>
        <w:t>月</w:t>
      </w:r>
    </w:p>
    <w:p>
      <w:pPr>
        <w:pStyle w:val="2"/>
        <w:numPr>
          <w:ilvl w:val="0"/>
          <w:numId w:val="0"/>
        </w:numPr>
        <w:spacing w:line="400" w:lineRule="exact"/>
        <w:jc w:val="center"/>
        <w:rPr>
          <w:rFonts w:ascii="仿宋" w:hAnsi="仿宋" w:eastAsia="仿宋" w:cs="仿宋"/>
          <w:color w:val="auto"/>
          <w:sz w:val="32"/>
          <w:szCs w:val="21"/>
        </w:rPr>
        <w:sectPr>
          <w:headerReference r:id="rId3" w:type="default"/>
          <w:pgSz w:w="11906" w:h="16838"/>
          <w:pgMar w:top="1247" w:right="1134" w:bottom="1134" w:left="1247" w:header="510" w:footer="680" w:gutter="0"/>
          <w:pgNumType w:start="1"/>
          <w:cols w:space="720" w:num="1"/>
          <w:docGrid w:type="lines" w:linePitch="312" w:charSpace="0"/>
        </w:sectPr>
      </w:pPr>
      <w:bookmarkStart w:id="2" w:name="_Toc28249"/>
      <w:bookmarkStart w:id="3" w:name="_Toc23217"/>
      <w:bookmarkStart w:id="4" w:name="_Toc22511"/>
    </w:p>
    <w:bookmarkEnd w:id="2"/>
    <w:bookmarkEnd w:id="3"/>
    <w:bookmarkEnd w:id="4"/>
    <w:p>
      <w:pPr>
        <w:tabs>
          <w:tab w:val="left" w:pos="360"/>
        </w:tabs>
        <w:spacing w:line="400" w:lineRule="exact"/>
        <w:jc w:val="center"/>
        <w:rPr>
          <w:rFonts w:ascii="仿宋" w:hAnsi="仿宋" w:eastAsia="仿宋" w:cs="仿宋"/>
        </w:rPr>
      </w:pPr>
      <w:bookmarkStart w:id="5" w:name="_Toc24213"/>
      <w:bookmarkEnd w:id="5"/>
      <w:bookmarkStart w:id="6" w:name="_Toc14853"/>
      <w:bookmarkEnd w:id="6"/>
      <w:bookmarkStart w:id="7" w:name="_Toc8002"/>
      <w:bookmarkEnd w:id="7"/>
      <w:bookmarkStart w:id="8" w:name="_Toc17336"/>
      <w:bookmarkEnd w:id="8"/>
      <w:bookmarkStart w:id="9" w:name="_Toc23601"/>
      <w:bookmarkEnd w:id="9"/>
      <w:bookmarkStart w:id="10" w:name="_Toc10584"/>
      <w:bookmarkEnd w:id="10"/>
      <w:bookmarkStart w:id="11" w:name="_Toc18922"/>
      <w:bookmarkEnd w:id="11"/>
      <w:bookmarkStart w:id="12" w:name="_Toc21895"/>
      <w:bookmarkEnd w:id="12"/>
      <w:bookmarkStart w:id="13" w:name="_Toc21155"/>
      <w:bookmarkEnd w:id="13"/>
      <w:bookmarkStart w:id="14" w:name="_Toc16190"/>
      <w:bookmarkEnd w:id="14"/>
      <w:r>
        <w:rPr>
          <w:rFonts w:hint="eastAsia" w:ascii="仿宋" w:hAnsi="仿宋" w:eastAsia="仿宋" w:cs="仿宋"/>
          <w:sz w:val="32"/>
          <w:szCs w:val="21"/>
        </w:rPr>
        <w:t>目  录</w:t>
      </w:r>
    </w:p>
    <w:p>
      <w:pPr>
        <w:pStyle w:val="24"/>
        <w:tabs>
          <w:tab w:val="right" w:leader="dot" w:pos="9525"/>
        </w:tabs>
      </w:pPr>
      <w:r>
        <w:rPr>
          <w:rFonts w:hint="eastAsia" w:ascii="仿宋" w:hAnsi="仿宋" w:eastAsia="仿宋" w:cs="仿宋"/>
          <w:sz w:val="24"/>
          <w:szCs w:val="32"/>
        </w:rPr>
        <w:fldChar w:fldCharType="begin"/>
      </w:r>
      <w:r>
        <w:rPr>
          <w:rFonts w:hint="eastAsia" w:ascii="仿宋" w:hAnsi="仿宋" w:eastAsia="仿宋" w:cs="仿宋"/>
          <w:sz w:val="24"/>
          <w:szCs w:val="32"/>
        </w:rPr>
        <w:instrText xml:space="preserve">TOC \o "1-3" \h \u </w:instrText>
      </w:r>
      <w:r>
        <w:rPr>
          <w:rFonts w:hint="eastAsia" w:ascii="仿宋" w:hAnsi="仿宋" w:eastAsia="仿宋" w:cs="仿宋"/>
          <w:sz w:val="24"/>
          <w:szCs w:val="32"/>
        </w:rPr>
        <w:fldChar w:fldCharType="separate"/>
      </w:r>
    </w:p>
    <w:p>
      <w:pPr>
        <w:pStyle w:val="24"/>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_Toc16044 </w:instrText>
      </w:r>
      <w:r>
        <w:rPr>
          <w:rFonts w:hint="eastAsia" w:ascii="仿宋" w:hAnsi="仿宋" w:eastAsia="仿宋" w:cs="仿宋"/>
          <w:szCs w:val="32"/>
        </w:rPr>
        <w:fldChar w:fldCharType="separate"/>
      </w:r>
      <w:r>
        <w:rPr>
          <w:rFonts w:hint="eastAsia" w:ascii="仿宋" w:hAnsi="仿宋" w:eastAsia="仿宋" w:cs="仿宋"/>
          <w:szCs w:val="32"/>
        </w:rPr>
        <w:t>第一章  竞争性比选公告</w:t>
      </w:r>
      <w:r>
        <w:tab/>
      </w:r>
      <w:r>
        <w:fldChar w:fldCharType="begin"/>
      </w:r>
      <w:r>
        <w:instrText xml:space="preserve"> PAGEREF _Toc16044 \h </w:instrText>
      </w:r>
      <w:r>
        <w:fldChar w:fldCharType="separate"/>
      </w:r>
      <w:r>
        <w:t>3</w:t>
      </w:r>
      <w:r>
        <w:fldChar w:fldCharType="end"/>
      </w:r>
      <w:r>
        <w:rPr>
          <w:rFonts w:hint="eastAsia" w:ascii="仿宋" w:hAnsi="仿宋" w:eastAsia="仿宋" w:cs="仿宋"/>
          <w:szCs w:val="32"/>
        </w:rPr>
        <w:fldChar w:fldCharType="end"/>
      </w:r>
    </w:p>
    <w:p>
      <w:pPr>
        <w:pStyle w:val="24"/>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_Toc11112 </w:instrText>
      </w:r>
      <w:r>
        <w:rPr>
          <w:rFonts w:hint="eastAsia" w:ascii="仿宋" w:hAnsi="仿宋" w:eastAsia="仿宋" w:cs="仿宋"/>
          <w:szCs w:val="32"/>
        </w:rPr>
        <w:fldChar w:fldCharType="separate"/>
      </w:r>
      <w:r>
        <w:rPr>
          <w:rFonts w:hint="eastAsia" w:ascii="仿宋" w:hAnsi="仿宋" w:eastAsia="仿宋" w:cs="仿宋"/>
          <w:szCs w:val="32"/>
        </w:rPr>
        <w:t>第二章  投标人须知</w:t>
      </w:r>
      <w:r>
        <w:tab/>
      </w:r>
      <w:r>
        <w:fldChar w:fldCharType="begin"/>
      </w:r>
      <w:r>
        <w:instrText xml:space="preserve"> PAGEREF _Toc11112 \h </w:instrText>
      </w:r>
      <w:r>
        <w:fldChar w:fldCharType="separate"/>
      </w:r>
      <w:r>
        <w:t>5</w:t>
      </w:r>
      <w:r>
        <w:fldChar w:fldCharType="end"/>
      </w:r>
      <w:r>
        <w:rPr>
          <w:rFonts w:hint="eastAsia" w:ascii="仿宋" w:hAnsi="仿宋" w:eastAsia="仿宋" w:cs="仿宋"/>
          <w:szCs w:val="32"/>
        </w:rPr>
        <w:fldChar w:fldCharType="end"/>
      </w:r>
    </w:p>
    <w:p>
      <w:pPr>
        <w:pStyle w:val="24"/>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_Toc17554 </w:instrText>
      </w:r>
      <w:r>
        <w:rPr>
          <w:rFonts w:hint="eastAsia" w:ascii="仿宋" w:hAnsi="仿宋" w:eastAsia="仿宋" w:cs="仿宋"/>
          <w:szCs w:val="32"/>
        </w:rPr>
        <w:fldChar w:fldCharType="separate"/>
      </w:r>
      <w:r>
        <w:rPr>
          <w:rFonts w:hint="eastAsia" w:ascii="仿宋" w:hAnsi="仿宋" w:eastAsia="仿宋" w:cs="仿宋"/>
          <w:szCs w:val="28"/>
        </w:rPr>
        <w:t>投标人须知前附表</w:t>
      </w:r>
      <w:r>
        <w:tab/>
      </w:r>
      <w:r>
        <w:fldChar w:fldCharType="begin"/>
      </w:r>
      <w:r>
        <w:instrText xml:space="preserve"> PAGEREF _Toc17554 \h </w:instrText>
      </w:r>
      <w:r>
        <w:fldChar w:fldCharType="separate"/>
      </w:r>
      <w:r>
        <w:t>5</w:t>
      </w:r>
      <w:r>
        <w:fldChar w:fldCharType="end"/>
      </w:r>
      <w:r>
        <w:rPr>
          <w:rFonts w:hint="eastAsia" w:ascii="仿宋" w:hAnsi="仿宋" w:eastAsia="仿宋" w:cs="仿宋"/>
          <w:szCs w:val="32"/>
        </w:rPr>
        <w:fldChar w:fldCharType="end"/>
      </w:r>
    </w:p>
    <w:p>
      <w:pPr>
        <w:pStyle w:val="29"/>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_Toc9362 </w:instrText>
      </w:r>
      <w:r>
        <w:rPr>
          <w:rFonts w:hint="eastAsia" w:ascii="仿宋" w:hAnsi="仿宋" w:eastAsia="仿宋" w:cs="仿宋"/>
          <w:szCs w:val="32"/>
        </w:rPr>
        <w:fldChar w:fldCharType="separate"/>
      </w:r>
      <w:r>
        <w:rPr>
          <w:rFonts w:hint="eastAsia" w:ascii="仿宋" w:hAnsi="仿宋" w:eastAsia="仿宋" w:cs="仿宋"/>
          <w:szCs w:val="28"/>
        </w:rPr>
        <w:t>一、总  则</w:t>
      </w:r>
      <w:r>
        <w:tab/>
      </w:r>
      <w:r>
        <w:fldChar w:fldCharType="begin"/>
      </w:r>
      <w:r>
        <w:instrText xml:space="preserve"> PAGEREF _Toc9362 \h </w:instrText>
      </w:r>
      <w:r>
        <w:fldChar w:fldCharType="separate"/>
      </w:r>
      <w:r>
        <w:t>7</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_Toc19910 </w:instrText>
      </w:r>
      <w:r>
        <w:rPr>
          <w:rFonts w:hint="eastAsia" w:ascii="仿宋" w:hAnsi="仿宋" w:eastAsia="仿宋" w:cs="仿宋"/>
          <w:szCs w:val="32"/>
        </w:rPr>
        <w:fldChar w:fldCharType="separate"/>
      </w:r>
      <w:r>
        <w:rPr>
          <w:rFonts w:hint="default" w:ascii="仿宋" w:hAnsi="仿宋" w:eastAsia="仿宋" w:cs="仿宋"/>
          <w:szCs w:val="24"/>
        </w:rPr>
        <w:t xml:space="preserve">1. </w:t>
      </w:r>
      <w:r>
        <w:rPr>
          <w:rFonts w:hint="eastAsia" w:ascii="仿宋" w:hAnsi="仿宋" w:eastAsia="仿宋" w:cs="仿宋"/>
          <w:szCs w:val="24"/>
        </w:rPr>
        <w:t>项目概况</w:t>
      </w:r>
      <w:r>
        <w:tab/>
      </w:r>
      <w:r>
        <w:fldChar w:fldCharType="begin"/>
      </w:r>
      <w:r>
        <w:instrText xml:space="preserve"> PAGEREF _Toc19910 \h </w:instrText>
      </w:r>
      <w:r>
        <w:fldChar w:fldCharType="separate"/>
      </w:r>
      <w:r>
        <w:t>7</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_Toc21377 </w:instrText>
      </w:r>
      <w:r>
        <w:rPr>
          <w:rFonts w:hint="eastAsia" w:ascii="仿宋" w:hAnsi="仿宋" w:eastAsia="仿宋" w:cs="仿宋"/>
          <w:szCs w:val="32"/>
        </w:rPr>
        <w:fldChar w:fldCharType="separate"/>
      </w:r>
      <w:r>
        <w:rPr>
          <w:rFonts w:hint="default" w:ascii="仿宋" w:hAnsi="仿宋" w:eastAsia="仿宋" w:cs="仿宋"/>
          <w:szCs w:val="24"/>
        </w:rPr>
        <w:t xml:space="preserve">2. </w:t>
      </w:r>
      <w:r>
        <w:rPr>
          <w:rFonts w:hint="eastAsia" w:ascii="仿宋" w:hAnsi="仿宋" w:eastAsia="仿宋" w:cs="仿宋"/>
          <w:szCs w:val="24"/>
        </w:rPr>
        <w:t>资金来源</w:t>
      </w:r>
      <w:r>
        <w:tab/>
      </w:r>
      <w:r>
        <w:fldChar w:fldCharType="begin"/>
      </w:r>
      <w:r>
        <w:instrText xml:space="preserve"> PAGEREF _Toc21377 \h </w:instrText>
      </w:r>
      <w:r>
        <w:fldChar w:fldCharType="separate"/>
      </w:r>
      <w:r>
        <w:t>7</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_Toc26487 </w:instrText>
      </w:r>
      <w:r>
        <w:rPr>
          <w:rFonts w:hint="eastAsia" w:ascii="仿宋" w:hAnsi="仿宋" w:eastAsia="仿宋" w:cs="仿宋"/>
          <w:szCs w:val="32"/>
        </w:rPr>
        <w:fldChar w:fldCharType="separate"/>
      </w:r>
      <w:r>
        <w:rPr>
          <w:rFonts w:hint="default" w:ascii="仿宋" w:hAnsi="仿宋" w:eastAsia="仿宋" w:cs="仿宋"/>
          <w:szCs w:val="24"/>
        </w:rPr>
        <w:t xml:space="preserve">3. </w:t>
      </w:r>
      <w:r>
        <w:rPr>
          <w:rFonts w:hint="eastAsia" w:ascii="仿宋" w:hAnsi="仿宋" w:eastAsia="仿宋" w:cs="仿宋"/>
          <w:szCs w:val="24"/>
        </w:rPr>
        <w:t>招标范围及合同履行期限</w:t>
      </w:r>
      <w:r>
        <w:tab/>
      </w:r>
      <w:r>
        <w:fldChar w:fldCharType="begin"/>
      </w:r>
      <w:r>
        <w:instrText xml:space="preserve"> PAGEREF _Toc26487 \h </w:instrText>
      </w:r>
      <w:r>
        <w:fldChar w:fldCharType="separate"/>
      </w:r>
      <w:r>
        <w:t>7</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_Toc147 </w:instrText>
      </w:r>
      <w:r>
        <w:rPr>
          <w:rFonts w:hint="eastAsia" w:ascii="仿宋" w:hAnsi="仿宋" w:eastAsia="仿宋" w:cs="仿宋"/>
          <w:szCs w:val="32"/>
        </w:rPr>
        <w:fldChar w:fldCharType="separate"/>
      </w:r>
      <w:r>
        <w:rPr>
          <w:rFonts w:hint="default" w:ascii="仿宋" w:hAnsi="仿宋" w:eastAsia="仿宋" w:cs="仿宋"/>
          <w:szCs w:val="24"/>
        </w:rPr>
        <w:t xml:space="preserve">4. </w:t>
      </w:r>
      <w:r>
        <w:rPr>
          <w:rFonts w:hint="eastAsia" w:ascii="仿宋" w:hAnsi="仿宋" w:eastAsia="仿宋" w:cs="仿宋"/>
          <w:szCs w:val="24"/>
        </w:rPr>
        <w:t>★合格的投标人（以下简称投标人）</w:t>
      </w:r>
      <w:r>
        <w:tab/>
      </w:r>
      <w:r>
        <w:fldChar w:fldCharType="begin"/>
      </w:r>
      <w:r>
        <w:instrText xml:space="preserve"> PAGEREF _Toc147 \h </w:instrText>
      </w:r>
      <w:r>
        <w:fldChar w:fldCharType="separate"/>
      </w:r>
      <w:r>
        <w:t>7</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_Toc10486 </w:instrText>
      </w:r>
      <w:r>
        <w:rPr>
          <w:rFonts w:hint="eastAsia" w:ascii="仿宋" w:hAnsi="仿宋" w:eastAsia="仿宋" w:cs="仿宋"/>
          <w:szCs w:val="32"/>
        </w:rPr>
        <w:fldChar w:fldCharType="separate"/>
      </w:r>
      <w:r>
        <w:rPr>
          <w:rFonts w:hint="default" w:ascii="仿宋" w:hAnsi="仿宋" w:eastAsia="仿宋" w:cs="仿宋"/>
          <w:szCs w:val="24"/>
        </w:rPr>
        <w:t xml:space="preserve">5. </w:t>
      </w:r>
      <w:r>
        <w:rPr>
          <w:rFonts w:hint="eastAsia" w:ascii="仿宋" w:hAnsi="仿宋" w:eastAsia="仿宋" w:cs="仿宋"/>
          <w:szCs w:val="24"/>
        </w:rPr>
        <w:t>比选费用</w:t>
      </w:r>
      <w:r>
        <w:tab/>
      </w:r>
      <w:r>
        <w:fldChar w:fldCharType="begin"/>
      </w:r>
      <w:r>
        <w:instrText xml:space="preserve"> PAGEREF _Toc10486 \h </w:instrText>
      </w:r>
      <w:r>
        <w:fldChar w:fldCharType="separate"/>
      </w:r>
      <w:r>
        <w:t>7</w:t>
      </w:r>
      <w:r>
        <w:fldChar w:fldCharType="end"/>
      </w:r>
      <w:r>
        <w:rPr>
          <w:rFonts w:hint="eastAsia" w:ascii="仿宋" w:hAnsi="仿宋" w:eastAsia="仿宋" w:cs="仿宋"/>
          <w:szCs w:val="32"/>
        </w:rPr>
        <w:fldChar w:fldCharType="end"/>
      </w:r>
    </w:p>
    <w:p>
      <w:pPr>
        <w:pStyle w:val="29"/>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_Toc15506 </w:instrText>
      </w:r>
      <w:r>
        <w:rPr>
          <w:rFonts w:hint="eastAsia" w:ascii="仿宋" w:hAnsi="仿宋" w:eastAsia="仿宋" w:cs="仿宋"/>
          <w:szCs w:val="32"/>
        </w:rPr>
        <w:fldChar w:fldCharType="separate"/>
      </w:r>
      <w:r>
        <w:rPr>
          <w:rFonts w:hint="eastAsia" w:ascii="仿宋" w:hAnsi="仿宋" w:eastAsia="仿宋" w:cs="仿宋"/>
          <w:szCs w:val="28"/>
        </w:rPr>
        <w:t>二、比选文件</w:t>
      </w:r>
      <w:r>
        <w:tab/>
      </w:r>
      <w:r>
        <w:fldChar w:fldCharType="begin"/>
      </w:r>
      <w:r>
        <w:instrText xml:space="preserve"> PAGEREF _Toc15506 \h </w:instrText>
      </w:r>
      <w:r>
        <w:fldChar w:fldCharType="separate"/>
      </w:r>
      <w:r>
        <w:t>7</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_Toc25506 </w:instrText>
      </w:r>
      <w:r>
        <w:rPr>
          <w:rFonts w:hint="eastAsia" w:ascii="仿宋" w:hAnsi="仿宋" w:eastAsia="仿宋" w:cs="仿宋"/>
          <w:szCs w:val="32"/>
        </w:rPr>
        <w:fldChar w:fldCharType="separate"/>
      </w:r>
      <w:r>
        <w:rPr>
          <w:rFonts w:hint="default" w:ascii="仿宋" w:hAnsi="仿宋" w:eastAsia="仿宋" w:cs="仿宋"/>
          <w:szCs w:val="24"/>
        </w:rPr>
        <w:t xml:space="preserve">1. </w:t>
      </w:r>
      <w:r>
        <w:rPr>
          <w:rFonts w:hint="eastAsia" w:ascii="仿宋" w:hAnsi="仿宋" w:eastAsia="仿宋" w:cs="仿宋"/>
          <w:szCs w:val="24"/>
        </w:rPr>
        <w:t>比选文件的组成</w:t>
      </w:r>
      <w:r>
        <w:tab/>
      </w:r>
      <w:r>
        <w:fldChar w:fldCharType="begin"/>
      </w:r>
      <w:r>
        <w:instrText xml:space="preserve"> PAGEREF _Toc25506 \h </w:instrText>
      </w:r>
      <w:r>
        <w:fldChar w:fldCharType="separate"/>
      </w:r>
      <w:r>
        <w:t>7</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_Toc28727 </w:instrText>
      </w:r>
      <w:r>
        <w:rPr>
          <w:rFonts w:hint="eastAsia" w:ascii="仿宋" w:hAnsi="仿宋" w:eastAsia="仿宋" w:cs="仿宋"/>
          <w:szCs w:val="32"/>
        </w:rPr>
        <w:fldChar w:fldCharType="separate"/>
      </w:r>
      <w:r>
        <w:rPr>
          <w:rFonts w:hint="default" w:ascii="仿宋" w:hAnsi="仿宋" w:eastAsia="仿宋" w:cs="仿宋"/>
          <w:szCs w:val="24"/>
        </w:rPr>
        <w:t xml:space="preserve">2. </w:t>
      </w:r>
      <w:r>
        <w:rPr>
          <w:rFonts w:hint="eastAsia" w:ascii="仿宋" w:hAnsi="仿宋" w:eastAsia="仿宋" w:cs="仿宋"/>
          <w:szCs w:val="24"/>
        </w:rPr>
        <w:t>比选文件的澄清、修改</w:t>
      </w:r>
      <w:r>
        <w:tab/>
      </w:r>
      <w:r>
        <w:fldChar w:fldCharType="begin"/>
      </w:r>
      <w:r>
        <w:instrText xml:space="preserve"> PAGEREF _Toc28727 \h </w:instrText>
      </w:r>
      <w:r>
        <w:fldChar w:fldCharType="separate"/>
      </w:r>
      <w:r>
        <w:t>7</w:t>
      </w:r>
      <w:r>
        <w:fldChar w:fldCharType="end"/>
      </w:r>
      <w:r>
        <w:rPr>
          <w:rFonts w:hint="eastAsia" w:ascii="仿宋" w:hAnsi="仿宋" w:eastAsia="仿宋" w:cs="仿宋"/>
          <w:szCs w:val="32"/>
        </w:rPr>
        <w:fldChar w:fldCharType="end"/>
      </w:r>
    </w:p>
    <w:p>
      <w:pPr>
        <w:pStyle w:val="29"/>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_Toc3796 </w:instrText>
      </w:r>
      <w:r>
        <w:rPr>
          <w:rFonts w:hint="eastAsia" w:ascii="仿宋" w:hAnsi="仿宋" w:eastAsia="仿宋" w:cs="仿宋"/>
          <w:szCs w:val="32"/>
        </w:rPr>
        <w:fldChar w:fldCharType="separate"/>
      </w:r>
      <w:r>
        <w:rPr>
          <w:rFonts w:hint="eastAsia" w:ascii="仿宋" w:hAnsi="仿宋" w:eastAsia="仿宋" w:cs="仿宋"/>
          <w:szCs w:val="28"/>
        </w:rPr>
        <w:t>三、响应文件的编制</w:t>
      </w:r>
      <w:r>
        <w:tab/>
      </w:r>
      <w:r>
        <w:fldChar w:fldCharType="begin"/>
      </w:r>
      <w:r>
        <w:instrText xml:space="preserve"> PAGEREF _Toc3796 \h </w:instrText>
      </w:r>
      <w:r>
        <w:fldChar w:fldCharType="separate"/>
      </w:r>
      <w:r>
        <w:t>8</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_Toc18650 </w:instrText>
      </w:r>
      <w:r>
        <w:rPr>
          <w:rFonts w:hint="eastAsia" w:ascii="仿宋" w:hAnsi="仿宋" w:eastAsia="仿宋" w:cs="仿宋"/>
          <w:szCs w:val="32"/>
        </w:rPr>
        <w:fldChar w:fldCharType="separate"/>
      </w:r>
      <w:r>
        <w:rPr>
          <w:rFonts w:hint="default" w:ascii="仿宋" w:hAnsi="仿宋" w:eastAsia="仿宋" w:cs="仿宋"/>
          <w:szCs w:val="24"/>
        </w:rPr>
        <w:t xml:space="preserve">1. </w:t>
      </w:r>
      <w:r>
        <w:rPr>
          <w:rFonts w:hint="eastAsia" w:ascii="仿宋" w:hAnsi="仿宋" w:eastAsia="仿宋" w:cs="仿宋"/>
          <w:szCs w:val="24"/>
        </w:rPr>
        <w:t>响应文件编写注意事项</w:t>
      </w:r>
      <w:r>
        <w:tab/>
      </w:r>
      <w:r>
        <w:fldChar w:fldCharType="begin"/>
      </w:r>
      <w:r>
        <w:instrText xml:space="preserve"> PAGEREF _Toc18650 \h </w:instrText>
      </w:r>
      <w:r>
        <w:fldChar w:fldCharType="separate"/>
      </w:r>
      <w:r>
        <w:t>8</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_Toc28773 </w:instrText>
      </w:r>
      <w:r>
        <w:rPr>
          <w:rFonts w:hint="eastAsia" w:ascii="仿宋" w:hAnsi="仿宋" w:eastAsia="仿宋" w:cs="仿宋"/>
          <w:szCs w:val="32"/>
        </w:rPr>
        <w:fldChar w:fldCharType="separate"/>
      </w:r>
      <w:r>
        <w:rPr>
          <w:rFonts w:hint="default" w:ascii="仿宋" w:hAnsi="仿宋" w:eastAsia="仿宋" w:cs="仿宋"/>
          <w:szCs w:val="24"/>
        </w:rPr>
        <w:t xml:space="preserve">2. </w:t>
      </w:r>
      <w:r>
        <w:rPr>
          <w:rFonts w:hint="eastAsia" w:ascii="仿宋" w:hAnsi="仿宋" w:eastAsia="仿宋" w:cs="仿宋"/>
          <w:szCs w:val="24"/>
        </w:rPr>
        <w:t>响应文件构成</w:t>
      </w:r>
      <w:r>
        <w:tab/>
      </w:r>
      <w:r>
        <w:fldChar w:fldCharType="begin"/>
      </w:r>
      <w:r>
        <w:instrText xml:space="preserve"> PAGEREF _Toc28773 \h </w:instrText>
      </w:r>
      <w:r>
        <w:fldChar w:fldCharType="separate"/>
      </w:r>
      <w:r>
        <w:t>8</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_Toc29536 </w:instrText>
      </w:r>
      <w:r>
        <w:rPr>
          <w:rFonts w:hint="eastAsia" w:ascii="仿宋" w:hAnsi="仿宋" w:eastAsia="仿宋" w:cs="仿宋"/>
          <w:szCs w:val="32"/>
        </w:rPr>
        <w:fldChar w:fldCharType="separate"/>
      </w:r>
      <w:r>
        <w:rPr>
          <w:rFonts w:hint="default" w:ascii="仿宋" w:hAnsi="仿宋" w:eastAsia="仿宋" w:cs="仿宋"/>
          <w:szCs w:val="24"/>
        </w:rPr>
        <w:t xml:space="preserve">3. </w:t>
      </w:r>
      <w:r>
        <w:rPr>
          <w:rFonts w:hint="eastAsia" w:ascii="仿宋" w:hAnsi="仿宋" w:eastAsia="仿宋" w:cs="仿宋"/>
          <w:szCs w:val="24"/>
        </w:rPr>
        <w:t>报价和报价货币</w:t>
      </w:r>
      <w:r>
        <w:tab/>
      </w:r>
      <w:r>
        <w:fldChar w:fldCharType="begin"/>
      </w:r>
      <w:r>
        <w:instrText xml:space="preserve"> PAGEREF _Toc29536 \h </w:instrText>
      </w:r>
      <w:r>
        <w:fldChar w:fldCharType="separate"/>
      </w:r>
      <w:r>
        <w:t>8</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_Toc20041 </w:instrText>
      </w:r>
      <w:r>
        <w:rPr>
          <w:rFonts w:hint="eastAsia" w:ascii="仿宋" w:hAnsi="仿宋" w:eastAsia="仿宋" w:cs="仿宋"/>
          <w:szCs w:val="32"/>
        </w:rPr>
        <w:fldChar w:fldCharType="separate"/>
      </w:r>
      <w:r>
        <w:rPr>
          <w:rFonts w:hint="default" w:ascii="仿宋" w:hAnsi="仿宋" w:eastAsia="仿宋" w:cs="仿宋"/>
          <w:szCs w:val="24"/>
        </w:rPr>
        <w:t xml:space="preserve">4. </w:t>
      </w:r>
      <w:r>
        <w:rPr>
          <w:rFonts w:hint="eastAsia" w:ascii="仿宋" w:hAnsi="仿宋" w:eastAsia="仿宋" w:cs="仿宋"/>
          <w:szCs w:val="24"/>
        </w:rPr>
        <w:t>有效期</w:t>
      </w:r>
      <w:r>
        <w:tab/>
      </w:r>
      <w:r>
        <w:fldChar w:fldCharType="begin"/>
      </w:r>
      <w:r>
        <w:instrText xml:space="preserve"> PAGEREF _Toc20041 \h </w:instrText>
      </w:r>
      <w:r>
        <w:fldChar w:fldCharType="separate"/>
      </w:r>
      <w:r>
        <w:t>8</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_Toc24559 </w:instrText>
      </w:r>
      <w:r>
        <w:rPr>
          <w:rFonts w:hint="eastAsia" w:ascii="仿宋" w:hAnsi="仿宋" w:eastAsia="仿宋" w:cs="仿宋"/>
          <w:szCs w:val="32"/>
        </w:rPr>
        <w:fldChar w:fldCharType="separate"/>
      </w:r>
      <w:r>
        <w:rPr>
          <w:rFonts w:hint="default" w:ascii="仿宋" w:hAnsi="仿宋" w:eastAsia="仿宋" w:cs="仿宋"/>
          <w:szCs w:val="24"/>
        </w:rPr>
        <w:t xml:space="preserve">5. </w:t>
      </w:r>
      <w:r>
        <w:rPr>
          <w:rFonts w:hint="eastAsia" w:ascii="仿宋" w:hAnsi="仿宋" w:eastAsia="仿宋" w:cs="仿宋"/>
          <w:szCs w:val="24"/>
        </w:rPr>
        <w:t>响应文件的书写要求</w:t>
      </w:r>
      <w:r>
        <w:tab/>
      </w:r>
      <w:r>
        <w:fldChar w:fldCharType="begin"/>
      </w:r>
      <w:r>
        <w:instrText xml:space="preserve"> PAGEREF _Toc24559 \h </w:instrText>
      </w:r>
      <w:r>
        <w:fldChar w:fldCharType="separate"/>
      </w:r>
      <w:r>
        <w:t>9</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_Toc6670 </w:instrText>
      </w:r>
      <w:r>
        <w:rPr>
          <w:rFonts w:hint="eastAsia" w:ascii="仿宋" w:hAnsi="仿宋" w:eastAsia="仿宋" w:cs="仿宋"/>
          <w:szCs w:val="32"/>
        </w:rPr>
        <w:fldChar w:fldCharType="separate"/>
      </w:r>
      <w:r>
        <w:rPr>
          <w:rFonts w:hint="default" w:ascii="仿宋" w:hAnsi="仿宋" w:eastAsia="仿宋" w:cs="仿宋"/>
          <w:szCs w:val="24"/>
        </w:rPr>
        <w:t xml:space="preserve">6. </w:t>
      </w:r>
      <w:r>
        <w:rPr>
          <w:rFonts w:hint="eastAsia" w:ascii="仿宋" w:hAnsi="仿宋" w:eastAsia="仿宋" w:cs="仿宋"/>
          <w:szCs w:val="24"/>
        </w:rPr>
        <w:t>比选保证金</w:t>
      </w:r>
      <w:r>
        <w:tab/>
      </w:r>
      <w:r>
        <w:fldChar w:fldCharType="begin"/>
      </w:r>
      <w:r>
        <w:instrText xml:space="preserve"> PAGEREF _Toc6670 \h </w:instrText>
      </w:r>
      <w:r>
        <w:fldChar w:fldCharType="separate"/>
      </w:r>
      <w:r>
        <w:t>9</w:t>
      </w:r>
      <w:r>
        <w:fldChar w:fldCharType="end"/>
      </w:r>
      <w:r>
        <w:rPr>
          <w:rFonts w:hint="eastAsia" w:ascii="仿宋" w:hAnsi="仿宋" w:eastAsia="仿宋" w:cs="仿宋"/>
          <w:szCs w:val="32"/>
        </w:rPr>
        <w:fldChar w:fldCharType="end"/>
      </w:r>
    </w:p>
    <w:p>
      <w:pPr>
        <w:pStyle w:val="29"/>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_Toc19775 </w:instrText>
      </w:r>
      <w:r>
        <w:rPr>
          <w:rFonts w:hint="eastAsia" w:ascii="仿宋" w:hAnsi="仿宋" w:eastAsia="仿宋" w:cs="仿宋"/>
          <w:szCs w:val="32"/>
        </w:rPr>
        <w:fldChar w:fldCharType="separate"/>
      </w:r>
      <w:r>
        <w:rPr>
          <w:rFonts w:hint="eastAsia" w:ascii="仿宋" w:hAnsi="仿宋" w:eastAsia="仿宋" w:cs="仿宋"/>
          <w:szCs w:val="28"/>
        </w:rPr>
        <w:t>四、响应文件的提交</w:t>
      </w:r>
      <w:r>
        <w:tab/>
      </w:r>
      <w:r>
        <w:fldChar w:fldCharType="begin"/>
      </w:r>
      <w:r>
        <w:instrText xml:space="preserve"> PAGEREF _Toc19775 \h </w:instrText>
      </w:r>
      <w:r>
        <w:fldChar w:fldCharType="separate"/>
      </w:r>
      <w:r>
        <w:t>9</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_Toc32096 </w:instrText>
      </w:r>
      <w:r>
        <w:rPr>
          <w:rFonts w:hint="eastAsia" w:ascii="仿宋" w:hAnsi="仿宋" w:eastAsia="仿宋" w:cs="仿宋"/>
          <w:szCs w:val="32"/>
        </w:rPr>
        <w:fldChar w:fldCharType="separate"/>
      </w:r>
      <w:r>
        <w:rPr>
          <w:rFonts w:hint="default" w:ascii="仿宋" w:hAnsi="仿宋" w:eastAsia="仿宋" w:cs="仿宋"/>
          <w:szCs w:val="24"/>
        </w:rPr>
        <w:t xml:space="preserve">1. </w:t>
      </w:r>
      <w:r>
        <w:rPr>
          <w:rFonts w:hint="eastAsia" w:ascii="仿宋" w:hAnsi="仿宋" w:eastAsia="仿宋" w:cs="仿宋"/>
          <w:szCs w:val="24"/>
        </w:rPr>
        <w:t>响应文件的密封与标记</w:t>
      </w:r>
      <w:r>
        <w:tab/>
      </w:r>
      <w:r>
        <w:fldChar w:fldCharType="begin"/>
      </w:r>
      <w:r>
        <w:instrText xml:space="preserve"> PAGEREF _Toc32096 \h </w:instrText>
      </w:r>
      <w:r>
        <w:fldChar w:fldCharType="separate"/>
      </w:r>
      <w:r>
        <w:t>9</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_Toc9728 </w:instrText>
      </w:r>
      <w:r>
        <w:rPr>
          <w:rFonts w:hint="eastAsia" w:ascii="仿宋" w:hAnsi="仿宋" w:eastAsia="仿宋" w:cs="仿宋"/>
          <w:szCs w:val="32"/>
        </w:rPr>
        <w:fldChar w:fldCharType="separate"/>
      </w:r>
      <w:r>
        <w:rPr>
          <w:rFonts w:hint="default" w:ascii="仿宋" w:hAnsi="仿宋" w:eastAsia="仿宋" w:cs="仿宋"/>
          <w:szCs w:val="24"/>
        </w:rPr>
        <w:t xml:space="preserve">2. </w:t>
      </w:r>
      <w:r>
        <w:rPr>
          <w:rFonts w:hint="eastAsia" w:ascii="仿宋" w:hAnsi="仿宋" w:eastAsia="仿宋" w:cs="仿宋"/>
          <w:szCs w:val="24"/>
        </w:rPr>
        <w:t>递交响应文件的截止时间和地点</w:t>
      </w:r>
      <w:r>
        <w:tab/>
      </w:r>
      <w:r>
        <w:fldChar w:fldCharType="begin"/>
      </w:r>
      <w:r>
        <w:instrText xml:space="preserve"> PAGEREF _Toc9728 \h </w:instrText>
      </w:r>
      <w:r>
        <w:fldChar w:fldCharType="separate"/>
      </w:r>
      <w:r>
        <w:t>9</w:t>
      </w:r>
      <w:r>
        <w:fldChar w:fldCharType="end"/>
      </w:r>
      <w:r>
        <w:rPr>
          <w:rFonts w:hint="eastAsia" w:ascii="仿宋" w:hAnsi="仿宋" w:eastAsia="仿宋" w:cs="仿宋"/>
          <w:szCs w:val="32"/>
        </w:rPr>
        <w:fldChar w:fldCharType="end"/>
      </w:r>
    </w:p>
    <w:p>
      <w:pPr>
        <w:pStyle w:val="29"/>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_Toc29066 </w:instrText>
      </w:r>
      <w:r>
        <w:rPr>
          <w:rFonts w:hint="eastAsia" w:ascii="仿宋" w:hAnsi="仿宋" w:eastAsia="仿宋" w:cs="仿宋"/>
          <w:szCs w:val="32"/>
        </w:rPr>
        <w:fldChar w:fldCharType="separate"/>
      </w:r>
      <w:r>
        <w:rPr>
          <w:rFonts w:hint="eastAsia" w:ascii="仿宋" w:hAnsi="仿宋" w:eastAsia="仿宋" w:cs="仿宋"/>
          <w:szCs w:val="28"/>
        </w:rPr>
        <w:t>五、比选与评审</w:t>
      </w:r>
      <w:r>
        <w:tab/>
      </w:r>
      <w:r>
        <w:fldChar w:fldCharType="begin"/>
      </w:r>
      <w:r>
        <w:instrText xml:space="preserve"> PAGEREF _Toc29066 \h </w:instrText>
      </w:r>
      <w:r>
        <w:fldChar w:fldCharType="separate"/>
      </w:r>
      <w:r>
        <w:t>10</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_Toc11609 </w:instrText>
      </w:r>
      <w:r>
        <w:rPr>
          <w:rFonts w:hint="eastAsia" w:ascii="仿宋" w:hAnsi="仿宋" w:eastAsia="仿宋" w:cs="仿宋"/>
          <w:szCs w:val="32"/>
        </w:rPr>
        <w:fldChar w:fldCharType="separate"/>
      </w:r>
      <w:r>
        <w:rPr>
          <w:rFonts w:hint="default" w:ascii="仿宋" w:hAnsi="仿宋" w:eastAsia="仿宋" w:cs="仿宋"/>
          <w:szCs w:val="24"/>
        </w:rPr>
        <w:t xml:space="preserve">1. </w:t>
      </w:r>
      <w:r>
        <w:rPr>
          <w:rFonts w:hint="eastAsia" w:ascii="仿宋" w:hAnsi="仿宋" w:eastAsia="仿宋" w:cs="仿宋"/>
          <w:szCs w:val="24"/>
        </w:rPr>
        <w:t>比选</w:t>
      </w:r>
      <w:r>
        <w:tab/>
      </w:r>
      <w:r>
        <w:fldChar w:fldCharType="begin"/>
      </w:r>
      <w:r>
        <w:instrText xml:space="preserve"> PAGEREF _Toc11609 \h </w:instrText>
      </w:r>
      <w:r>
        <w:fldChar w:fldCharType="separate"/>
      </w:r>
      <w:r>
        <w:t>10</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_Toc4760 </w:instrText>
      </w:r>
      <w:r>
        <w:rPr>
          <w:rFonts w:hint="eastAsia" w:ascii="仿宋" w:hAnsi="仿宋" w:eastAsia="仿宋" w:cs="仿宋"/>
          <w:szCs w:val="32"/>
        </w:rPr>
        <w:fldChar w:fldCharType="separate"/>
      </w:r>
      <w:r>
        <w:rPr>
          <w:rFonts w:hint="default" w:ascii="仿宋" w:hAnsi="仿宋" w:eastAsia="仿宋" w:cs="仿宋"/>
          <w:szCs w:val="24"/>
        </w:rPr>
        <w:t xml:space="preserve">2. </w:t>
      </w:r>
      <w:r>
        <w:rPr>
          <w:rFonts w:hint="eastAsia" w:ascii="仿宋" w:hAnsi="仿宋" w:eastAsia="仿宋" w:cs="仿宋"/>
          <w:szCs w:val="24"/>
        </w:rPr>
        <w:t>评审</w:t>
      </w:r>
      <w:r>
        <w:tab/>
      </w:r>
      <w:r>
        <w:fldChar w:fldCharType="begin"/>
      </w:r>
      <w:r>
        <w:instrText xml:space="preserve"> PAGEREF _Toc4760 \h </w:instrText>
      </w:r>
      <w:r>
        <w:fldChar w:fldCharType="separate"/>
      </w:r>
      <w:r>
        <w:t>10</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_Toc32009 </w:instrText>
      </w:r>
      <w:r>
        <w:rPr>
          <w:rFonts w:hint="eastAsia" w:ascii="仿宋" w:hAnsi="仿宋" w:eastAsia="仿宋" w:cs="仿宋"/>
          <w:szCs w:val="32"/>
        </w:rPr>
        <w:fldChar w:fldCharType="separate"/>
      </w:r>
      <w:r>
        <w:rPr>
          <w:rFonts w:hint="default" w:ascii="仿宋" w:hAnsi="仿宋" w:eastAsia="仿宋" w:cs="仿宋"/>
          <w:szCs w:val="24"/>
        </w:rPr>
        <w:t xml:space="preserve">3. </w:t>
      </w:r>
      <w:r>
        <w:rPr>
          <w:rFonts w:hint="eastAsia" w:ascii="仿宋" w:hAnsi="仿宋" w:eastAsia="仿宋" w:cs="仿宋"/>
          <w:szCs w:val="24"/>
        </w:rPr>
        <w:t>评审过程的保密</w:t>
      </w:r>
      <w:r>
        <w:tab/>
      </w:r>
      <w:r>
        <w:fldChar w:fldCharType="begin"/>
      </w:r>
      <w:r>
        <w:instrText xml:space="preserve"> PAGEREF _Toc32009 \h </w:instrText>
      </w:r>
      <w:r>
        <w:fldChar w:fldCharType="separate"/>
      </w:r>
      <w:r>
        <w:t>10</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_Toc668 </w:instrText>
      </w:r>
      <w:r>
        <w:rPr>
          <w:rFonts w:hint="eastAsia" w:ascii="仿宋" w:hAnsi="仿宋" w:eastAsia="仿宋" w:cs="仿宋"/>
          <w:szCs w:val="32"/>
        </w:rPr>
        <w:fldChar w:fldCharType="separate"/>
      </w:r>
      <w:r>
        <w:rPr>
          <w:rFonts w:hint="default" w:ascii="仿宋" w:hAnsi="仿宋" w:eastAsia="仿宋" w:cs="仿宋"/>
          <w:szCs w:val="24"/>
        </w:rPr>
        <w:t xml:space="preserve">4. </w:t>
      </w:r>
      <w:r>
        <w:rPr>
          <w:rFonts w:hint="eastAsia" w:ascii="仿宋" w:hAnsi="仿宋" w:eastAsia="仿宋" w:cs="仿宋"/>
          <w:szCs w:val="24"/>
        </w:rPr>
        <w:t>出现下列情形之一的，项目终止：</w:t>
      </w:r>
      <w:r>
        <w:tab/>
      </w:r>
      <w:r>
        <w:fldChar w:fldCharType="begin"/>
      </w:r>
      <w:r>
        <w:instrText xml:space="preserve"> PAGEREF _Toc668 \h </w:instrText>
      </w:r>
      <w:r>
        <w:fldChar w:fldCharType="separate"/>
      </w:r>
      <w:r>
        <w:t>10</w:t>
      </w:r>
      <w:r>
        <w:fldChar w:fldCharType="end"/>
      </w:r>
      <w:r>
        <w:rPr>
          <w:rFonts w:hint="eastAsia" w:ascii="仿宋" w:hAnsi="仿宋" w:eastAsia="仿宋" w:cs="仿宋"/>
          <w:szCs w:val="32"/>
        </w:rPr>
        <w:fldChar w:fldCharType="end"/>
      </w:r>
    </w:p>
    <w:p>
      <w:pPr>
        <w:pStyle w:val="29"/>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_Toc10465 </w:instrText>
      </w:r>
      <w:r>
        <w:rPr>
          <w:rFonts w:hint="eastAsia" w:ascii="仿宋" w:hAnsi="仿宋" w:eastAsia="仿宋" w:cs="仿宋"/>
          <w:szCs w:val="32"/>
        </w:rPr>
        <w:fldChar w:fldCharType="separate"/>
      </w:r>
      <w:r>
        <w:rPr>
          <w:rFonts w:hint="eastAsia" w:ascii="仿宋" w:hAnsi="仿宋" w:eastAsia="仿宋" w:cs="仿宋"/>
          <w:szCs w:val="28"/>
        </w:rPr>
        <w:t>六、中标结果</w:t>
      </w:r>
      <w:r>
        <w:tab/>
      </w:r>
      <w:r>
        <w:fldChar w:fldCharType="begin"/>
      </w:r>
      <w:r>
        <w:instrText xml:space="preserve"> PAGEREF _Toc10465 \h </w:instrText>
      </w:r>
      <w:r>
        <w:fldChar w:fldCharType="separate"/>
      </w:r>
      <w:r>
        <w:t>11</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_Toc16389 </w:instrText>
      </w:r>
      <w:r>
        <w:rPr>
          <w:rFonts w:hint="eastAsia" w:ascii="仿宋" w:hAnsi="仿宋" w:eastAsia="仿宋" w:cs="仿宋"/>
          <w:szCs w:val="32"/>
        </w:rPr>
        <w:fldChar w:fldCharType="separate"/>
      </w:r>
      <w:r>
        <w:rPr>
          <w:rFonts w:hint="default" w:ascii="仿宋" w:hAnsi="仿宋" w:eastAsia="仿宋" w:cs="仿宋"/>
          <w:szCs w:val="24"/>
        </w:rPr>
        <w:t xml:space="preserve">1. </w:t>
      </w:r>
      <w:r>
        <w:rPr>
          <w:rFonts w:hint="eastAsia" w:ascii="仿宋" w:hAnsi="仿宋" w:eastAsia="仿宋" w:cs="仿宋"/>
          <w:szCs w:val="24"/>
        </w:rPr>
        <w:t>中标通知书</w:t>
      </w:r>
      <w:r>
        <w:tab/>
      </w:r>
      <w:r>
        <w:fldChar w:fldCharType="begin"/>
      </w:r>
      <w:r>
        <w:instrText xml:space="preserve"> PAGEREF _Toc16389 \h </w:instrText>
      </w:r>
      <w:r>
        <w:fldChar w:fldCharType="separate"/>
      </w:r>
      <w:r>
        <w:t>11</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_Toc4079 </w:instrText>
      </w:r>
      <w:r>
        <w:rPr>
          <w:rFonts w:hint="eastAsia" w:ascii="仿宋" w:hAnsi="仿宋" w:eastAsia="仿宋" w:cs="仿宋"/>
          <w:szCs w:val="32"/>
        </w:rPr>
        <w:fldChar w:fldCharType="separate"/>
      </w:r>
      <w:r>
        <w:rPr>
          <w:rFonts w:hint="default" w:ascii="仿宋" w:hAnsi="仿宋" w:eastAsia="仿宋" w:cs="仿宋"/>
          <w:szCs w:val="24"/>
        </w:rPr>
        <w:t xml:space="preserve">2. </w:t>
      </w:r>
      <w:r>
        <w:rPr>
          <w:rFonts w:hint="eastAsia" w:ascii="仿宋" w:hAnsi="仿宋" w:eastAsia="仿宋" w:cs="仿宋"/>
          <w:szCs w:val="24"/>
        </w:rPr>
        <w:t>签订合同</w:t>
      </w:r>
      <w:r>
        <w:tab/>
      </w:r>
      <w:r>
        <w:fldChar w:fldCharType="begin"/>
      </w:r>
      <w:r>
        <w:instrText xml:space="preserve"> PAGEREF _Toc4079 \h </w:instrText>
      </w:r>
      <w:r>
        <w:fldChar w:fldCharType="separate"/>
      </w:r>
      <w:r>
        <w:t>11</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_Toc1693 </w:instrText>
      </w:r>
      <w:r>
        <w:rPr>
          <w:rFonts w:hint="eastAsia" w:ascii="仿宋" w:hAnsi="仿宋" w:eastAsia="仿宋" w:cs="仿宋"/>
          <w:szCs w:val="32"/>
        </w:rPr>
        <w:fldChar w:fldCharType="separate"/>
      </w:r>
      <w:r>
        <w:rPr>
          <w:rFonts w:hint="default" w:ascii="仿宋" w:hAnsi="仿宋" w:eastAsia="仿宋" w:cs="仿宋"/>
          <w:szCs w:val="24"/>
        </w:rPr>
        <w:t xml:space="preserve">3. </w:t>
      </w:r>
      <w:r>
        <w:rPr>
          <w:rFonts w:hint="eastAsia" w:ascii="仿宋" w:hAnsi="仿宋" w:eastAsia="仿宋" w:cs="仿宋"/>
          <w:szCs w:val="24"/>
        </w:rPr>
        <w:t>履约保证金（本项目不涉及）</w:t>
      </w:r>
      <w:r>
        <w:tab/>
      </w:r>
      <w:r>
        <w:fldChar w:fldCharType="begin"/>
      </w:r>
      <w:r>
        <w:instrText xml:space="preserve"> PAGEREF _Toc1693 \h </w:instrText>
      </w:r>
      <w:r>
        <w:fldChar w:fldCharType="separate"/>
      </w:r>
      <w:r>
        <w:t>11</w:t>
      </w:r>
      <w:r>
        <w:fldChar w:fldCharType="end"/>
      </w:r>
      <w:r>
        <w:rPr>
          <w:rFonts w:hint="eastAsia" w:ascii="仿宋" w:hAnsi="仿宋" w:eastAsia="仿宋" w:cs="仿宋"/>
          <w:szCs w:val="32"/>
        </w:rPr>
        <w:fldChar w:fldCharType="end"/>
      </w:r>
    </w:p>
    <w:p>
      <w:pPr>
        <w:pStyle w:val="29"/>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_Toc15362 </w:instrText>
      </w:r>
      <w:r>
        <w:rPr>
          <w:rFonts w:hint="eastAsia" w:ascii="仿宋" w:hAnsi="仿宋" w:eastAsia="仿宋" w:cs="仿宋"/>
          <w:szCs w:val="32"/>
        </w:rPr>
        <w:fldChar w:fldCharType="separate"/>
      </w:r>
      <w:r>
        <w:rPr>
          <w:rFonts w:hint="eastAsia" w:ascii="仿宋" w:hAnsi="仿宋" w:eastAsia="仿宋" w:cs="仿宋"/>
          <w:szCs w:val="28"/>
        </w:rPr>
        <w:t>七、其他事项</w:t>
      </w:r>
      <w:r>
        <w:tab/>
      </w:r>
      <w:r>
        <w:fldChar w:fldCharType="begin"/>
      </w:r>
      <w:r>
        <w:instrText xml:space="preserve"> PAGEREF _Toc15362 \h </w:instrText>
      </w:r>
      <w:r>
        <w:fldChar w:fldCharType="separate"/>
      </w:r>
      <w:r>
        <w:t>11</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_Toc10618 </w:instrText>
      </w:r>
      <w:r>
        <w:rPr>
          <w:rFonts w:hint="eastAsia" w:ascii="仿宋" w:hAnsi="仿宋" w:eastAsia="仿宋" w:cs="仿宋"/>
          <w:szCs w:val="32"/>
        </w:rPr>
        <w:fldChar w:fldCharType="separate"/>
      </w:r>
      <w:r>
        <w:rPr>
          <w:rFonts w:hint="default" w:ascii="仿宋" w:hAnsi="仿宋" w:eastAsia="仿宋" w:cs="仿宋"/>
          <w:szCs w:val="24"/>
        </w:rPr>
        <w:t xml:space="preserve">1. </w:t>
      </w:r>
      <w:r>
        <w:rPr>
          <w:rFonts w:hint="eastAsia" w:ascii="仿宋" w:hAnsi="仿宋" w:eastAsia="仿宋" w:cs="仿宋"/>
          <w:szCs w:val="24"/>
        </w:rPr>
        <w:t>质疑和投诉</w:t>
      </w:r>
      <w:r>
        <w:tab/>
      </w:r>
      <w:r>
        <w:fldChar w:fldCharType="begin"/>
      </w:r>
      <w:r>
        <w:instrText xml:space="preserve"> PAGEREF _Toc10618 \h </w:instrText>
      </w:r>
      <w:r>
        <w:fldChar w:fldCharType="separate"/>
      </w:r>
      <w:r>
        <w:t>11</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_Toc27212 </w:instrText>
      </w:r>
      <w:r>
        <w:rPr>
          <w:rFonts w:hint="eastAsia" w:ascii="仿宋" w:hAnsi="仿宋" w:eastAsia="仿宋" w:cs="仿宋"/>
          <w:szCs w:val="32"/>
        </w:rPr>
        <w:fldChar w:fldCharType="separate"/>
      </w:r>
      <w:r>
        <w:rPr>
          <w:rFonts w:hint="default" w:ascii="仿宋" w:hAnsi="仿宋" w:eastAsia="仿宋" w:cs="仿宋"/>
          <w:szCs w:val="24"/>
        </w:rPr>
        <w:t xml:space="preserve">2. </w:t>
      </w:r>
      <w:r>
        <w:rPr>
          <w:rFonts w:hint="eastAsia" w:ascii="仿宋" w:hAnsi="仿宋" w:eastAsia="仿宋" w:cs="仿宋"/>
          <w:szCs w:val="24"/>
        </w:rPr>
        <w:t>需要补充的其他内容</w:t>
      </w:r>
      <w:r>
        <w:tab/>
      </w:r>
      <w:r>
        <w:fldChar w:fldCharType="begin"/>
      </w:r>
      <w:r>
        <w:instrText xml:space="preserve"> PAGEREF _Toc27212 \h </w:instrText>
      </w:r>
      <w:r>
        <w:fldChar w:fldCharType="separate"/>
      </w:r>
      <w:r>
        <w:t>12</w:t>
      </w:r>
      <w:r>
        <w:fldChar w:fldCharType="end"/>
      </w:r>
      <w:r>
        <w:rPr>
          <w:rFonts w:hint="eastAsia" w:ascii="仿宋" w:hAnsi="仿宋" w:eastAsia="仿宋" w:cs="仿宋"/>
          <w:szCs w:val="32"/>
        </w:rPr>
        <w:fldChar w:fldCharType="end"/>
      </w:r>
    </w:p>
    <w:p>
      <w:pPr>
        <w:pStyle w:val="24"/>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_Toc13715 </w:instrText>
      </w:r>
      <w:r>
        <w:rPr>
          <w:rFonts w:hint="eastAsia" w:ascii="仿宋" w:hAnsi="仿宋" w:eastAsia="仿宋" w:cs="仿宋"/>
          <w:szCs w:val="32"/>
        </w:rPr>
        <w:fldChar w:fldCharType="separate"/>
      </w:r>
      <w:r>
        <w:rPr>
          <w:rFonts w:hint="eastAsia" w:ascii="仿宋" w:hAnsi="仿宋" w:eastAsia="仿宋" w:cs="仿宋"/>
          <w:bCs/>
          <w:kern w:val="0"/>
          <w:szCs w:val="32"/>
        </w:rPr>
        <w:t>第三章  响应文件格式</w:t>
      </w:r>
      <w:r>
        <w:tab/>
      </w:r>
      <w:r>
        <w:fldChar w:fldCharType="begin"/>
      </w:r>
      <w:r>
        <w:instrText xml:space="preserve"> PAGEREF _Toc13715 \h </w:instrText>
      </w:r>
      <w:r>
        <w:fldChar w:fldCharType="separate"/>
      </w:r>
      <w:r>
        <w:t>13</w:t>
      </w:r>
      <w:r>
        <w:fldChar w:fldCharType="end"/>
      </w:r>
      <w:r>
        <w:rPr>
          <w:rFonts w:hint="eastAsia" w:ascii="仿宋" w:hAnsi="仿宋" w:eastAsia="仿宋" w:cs="仿宋"/>
          <w:szCs w:val="32"/>
        </w:rPr>
        <w:fldChar w:fldCharType="end"/>
      </w:r>
    </w:p>
    <w:p>
      <w:pPr>
        <w:pStyle w:val="29"/>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_Toc28215 </w:instrText>
      </w:r>
      <w:r>
        <w:rPr>
          <w:rFonts w:hint="eastAsia" w:ascii="仿宋" w:hAnsi="仿宋" w:eastAsia="仿宋" w:cs="仿宋"/>
          <w:szCs w:val="32"/>
        </w:rPr>
        <w:fldChar w:fldCharType="separate"/>
      </w:r>
      <w:r>
        <w:rPr>
          <w:rFonts w:hint="eastAsia" w:ascii="仿宋" w:hAnsi="仿宋" w:eastAsia="仿宋" w:cs="仿宋"/>
          <w:bCs/>
          <w:szCs w:val="32"/>
        </w:rPr>
        <w:t>开标一览表</w:t>
      </w:r>
      <w:r>
        <w:tab/>
      </w:r>
      <w:r>
        <w:fldChar w:fldCharType="begin"/>
      </w:r>
      <w:r>
        <w:instrText xml:space="preserve"> PAGEREF _Toc28215 \h </w:instrText>
      </w:r>
      <w:r>
        <w:fldChar w:fldCharType="separate"/>
      </w:r>
      <w:r>
        <w:t>15</w:t>
      </w:r>
      <w:r>
        <w:fldChar w:fldCharType="end"/>
      </w:r>
      <w:r>
        <w:rPr>
          <w:rFonts w:hint="eastAsia" w:ascii="仿宋" w:hAnsi="仿宋" w:eastAsia="仿宋" w:cs="仿宋"/>
          <w:szCs w:val="32"/>
        </w:rPr>
        <w:fldChar w:fldCharType="end"/>
      </w:r>
    </w:p>
    <w:p>
      <w:pPr>
        <w:pStyle w:val="29"/>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_Toc27090 </w:instrText>
      </w:r>
      <w:r>
        <w:rPr>
          <w:rFonts w:hint="eastAsia" w:ascii="仿宋" w:hAnsi="仿宋" w:eastAsia="仿宋" w:cs="仿宋"/>
          <w:szCs w:val="32"/>
        </w:rPr>
        <w:fldChar w:fldCharType="separate"/>
      </w:r>
      <w:r>
        <w:rPr>
          <w:rFonts w:hint="eastAsia" w:ascii="仿宋" w:hAnsi="仿宋" w:eastAsia="仿宋" w:cs="仿宋"/>
          <w:bCs/>
          <w:szCs w:val="28"/>
        </w:rPr>
        <w:t>第一部分 投标文件资格审查部分格式</w:t>
      </w:r>
      <w:r>
        <w:tab/>
      </w:r>
      <w:r>
        <w:fldChar w:fldCharType="begin"/>
      </w:r>
      <w:r>
        <w:instrText xml:space="preserve"> PAGEREF _Toc27090 \h </w:instrText>
      </w:r>
      <w:r>
        <w:fldChar w:fldCharType="separate"/>
      </w:r>
      <w:r>
        <w:t>17</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_Toc26524 </w:instrText>
      </w:r>
      <w:r>
        <w:rPr>
          <w:rFonts w:hint="eastAsia" w:ascii="仿宋" w:hAnsi="仿宋" w:eastAsia="仿宋" w:cs="仿宋"/>
          <w:szCs w:val="32"/>
        </w:rPr>
        <w:fldChar w:fldCharType="separate"/>
      </w:r>
      <w:r>
        <w:rPr>
          <w:rFonts w:hint="eastAsia" w:ascii="仿宋" w:hAnsi="仿宋" w:eastAsia="仿宋" w:cs="仿宋"/>
          <w:szCs w:val="28"/>
        </w:rPr>
        <w:t>一、投标人基本情况表</w:t>
      </w:r>
      <w:r>
        <w:tab/>
      </w:r>
      <w:r>
        <w:fldChar w:fldCharType="begin"/>
      </w:r>
      <w:r>
        <w:instrText xml:space="preserve"> PAGEREF _Toc26524 \h </w:instrText>
      </w:r>
      <w:r>
        <w:fldChar w:fldCharType="separate"/>
      </w:r>
      <w:r>
        <w:t>17</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_Toc14553 </w:instrText>
      </w:r>
      <w:r>
        <w:rPr>
          <w:rFonts w:hint="eastAsia" w:ascii="仿宋" w:hAnsi="仿宋" w:eastAsia="仿宋" w:cs="仿宋"/>
          <w:szCs w:val="32"/>
        </w:rPr>
        <w:fldChar w:fldCharType="separate"/>
      </w:r>
      <w:r>
        <w:rPr>
          <w:rFonts w:hint="eastAsia" w:ascii="仿宋" w:hAnsi="仿宋" w:eastAsia="仿宋" w:cs="仿宋"/>
          <w:szCs w:val="28"/>
        </w:rPr>
        <w:t>二、法定代表人身份证明及授权委托书</w:t>
      </w:r>
      <w:r>
        <w:tab/>
      </w:r>
      <w:r>
        <w:fldChar w:fldCharType="begin"/>
      </w:r>
      <w:r>
        <w:instrText xml:space="preserve"> PAGEREF _Toc14553 \h </w:instrText>
      </w:r>
      <w:r>
        <w:fldChar w:fldCharType="separate"/>
      </w:r>
      <w:r>
        <w:t>18</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_Toc20483 </w:instrText>
      </w:r>
      <w:r>
        <w:rPr>
          <w:rFonts w:hint="eastAsia" w:ascii="仿宋" w:hAnsi="仿宋" w:eastAsia="仿宋" w:cs="仿宋"/>
          <w:szCs w:val="32"/>
        </w:rPr>
        <w:fldChar w:fldCharType="separate"/>
      </w:r>
      <w:r>
        <w:rPr>
          <w:rFonts w:hint="eastAsia" w:ascii="仿宋" w:hAnsi="仿宋" w:eastAsia="仿宋" w:cs="仿宋"/>
          <w:szCs w:val="21"/>
        </w:rPr>
        <w:t>三、</w:t>
      </w:r>
      <w:r>
        <w:rPr>
          <w:rFonts w:hint="eastAsia" w:ascii="仿宋" w:hAnsi="仿宋" w:eastAsia="仿宋" w:cs="仿宋"/>
          <w:szCs w:val="28"/>
        </w:rPr>
        <w:t>投</w:t>
      </w:r>
      <w:r>
        <w:rPr>
          <w:rFonts w:hint="eastAsia" w:ascii="仿宋" w:hAnsi="仿宋" w:eastAsia="仿宋"/>
          <w:szCs w:val="28"/>
        </w:rPr>
        <w:t>标人具备参加政府采购活动条件承诺函</w:t>
      </w:r>
      <w:r>
        <w:tab/>
      </w:r>
      <w:r>
        <w:fldChar w:fldCharType="begin"/>
      </w:r>
      <w:r>
        <w:instrText xml:space="preserve"> PAGEREF _Toc20483 \h </w:instrText>
      </w:r>
      <w:r>
        <w:fldChar w:fldCharType="separate"/>
      </w:r>
      <w:r>
        <w:t>20</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_Toc27095 </w:instrText>
      </w:r>
      <w:r>
        <w:rPr>
          <w:rFonts w:hint="eastAsia" w:ascii="仿宋" w:hAnsi="仿宋" w:eastAsia="仿宋" w:cs="仿宋"/>
          <w:szCs w:val="32"/>
        </w:rPr>
        <w:fldChar w:fldCharType="separate"/>
      </w:r>
      <w:r>
        <w:rPr>
          <w:rFonts w:hint="eastAsia" w:ascii="仿宋" w:hAnsi="仿宋" w:eastAsia="仿宋" w:cs="仿宋"/>
          <w:szCs w:val="21"/>
        </w:rPr>
        <w:t>四、具有履行合同所必需的专业技术能力和设施设备</w:t>
      </w:r>
      <w:r>
        <w:tab/>
      </w:r>
      <w:r>
        <w:fldChar w:fldCharType="begin"/>
      </w:r>
      <w:r>
        <w:instrText xml:space="preserve"> PAGEREF _Toc27095 \h </w:instrText>
      </w:r>
      <w:r>
        <w:fldChar w:fldCharType="separate"/>
      </w:r>
      <w:r>
        <w:t>21</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_Toc16021 </w:instrText>
      </w:r>
      <w:r>
        <w:rPr>
          <w:rFonts w:hint="eastAsia" w:ascii="仿宋" w:hAnsi="仿宋" w:eastAsia="仿宋" w:cs="仿宋"/>
          <w:szCs w:val="32"/>
        </w:rPr>
        <w:fldChar w:fldCharType="separate"/>
      </w:r>
      <w:r>
        <w:rPr>
          <w:rFonts w:hint="eastAsia" w:ascii="仿宋" w:hAnsi="仿宋" w:eastAsia="仿宋" w:cs="仿宋"/>
          <w:szCs w:val="28"/>
        </w:rPr>
        <w:t>五、投标人信誉情况</w:t>
      </w:r>
      <w:r>
        <w:tab/>
      </w:r>
      <w:r>
        <w:fldChar w:fldCharType="begin"/>
      </w:r>
      <w:r>
        <w:instrText xml:space="preserve"> PAGEREF _Toc16021 \h </w:instrText>
      </w:r>
      <w:r>
        <w:fldChar w:fldCharType="separate"/>
      </w:r>
      <w:r>
        <w:t>22</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_Toc22815 </w:instrText>
      </w:r>
      <w:r>
        <w:rPr>
          <w:rFonts w:hint="eastAsia" w:ascii="仿宋" w:hAnsi="仿宋" w:eastAsia="仿宋" w:cs="仿宋"/>
          <w:szCs w:val="32"/>
        </w:rPr>
        <w:fldChar w:fldCharType="separate"/>
      </w:r>
      <w:r>
        <w:rPr>
          <w:rFonts w:hint="eastAsia" w:ascii="仿宋" w:hAnsi="仿宋" w:eastAsia="仿宋" w:cs="仿宋"/>
          <w:szCs w:val="28"/>
        </w:rPr>
        <w:t>六、投标人承诺书</w:t>
      </w:r>
      <w:r>
        <w:tab/>
      </w:r>
      <w:r>
        <w:fldChar w:fldCharType="begin"/>
      </w:r>
      <w:r>
        <w:instrText xml:space="preserve"> PAGEREF _Toc22815 \h </w:instrText>
      </w:r>
      <w:r>
        <w:fldChar w:fldCharType="separate"/>
      </w:r>
      <w:r>
        <w:t>23</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_Toc227 </w:instrText>
      </w:r>
      <w:r>
        <w:rPr>
          <w:rFonts w:hint="eastAsia" w:ascii="仿宋" w:hAnsi="仿宋" w:eastAsia="仿宋" w:cs="仿宋"/>
          <w:szCs w:val="32"/>
        </w:rPr>
        <w:fldChar w:fldCharType="separate"/>
      </w:r>
      <w:r>
        <w:rPr>
          <w:rFonts w:hint="eastAsia" w:ascii="仿宋" w:hAnsi="仿宋" w:eastAsia="仿宋" w:cs="仿宋"/>
          <w:szCs w:val="28"/>
        </w:rPr>
        <w:t>七、其他材料</w:t>
      </w:r>
      <w:r>
        <w:tab/>
      </w:r>
      <w:r>
        <w:fldChar w:fldCharType="begin"/>
      </w:r>
      <w:r>
        <w:instrText xml:space="preserve"> PAGEREF _Toc227 \h </w:instrText>
      </w:r>
      <w:r>
        <w:fldChar w:fldCharType="separate"/>
      </w:r>
      <w:r>
        <w:t>24</w:t>
      </w:r>
      <w:r>
        <w:fldChar w:fldCharType="end"/>
      </w:r>
      <w:r>
        <w:rPr>
          <w:rFonts w:hint="eastAsia" w:ascii="仿宋" w:hAnsi="仿宋" w:eastAsia="仿宋" w:cs="仿宋"/>
          <w:szCs w:val="32"/>
        </w:rPr>
        <w:fldChar w:fldCharType="end"/>
      </w:r>
    </w:p>
    <w:p>
      <w:pPr>
        <w:pStyle w:val="29"/>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_Toc7778 </w:instrText>
      </w:r>
      <w:r>
        <w:rPr>
          <w:rFonts w:hint="eastAsia" w:ascii="仿宋" w:hAnsi="仿宋" w:eastAsia="仿宋" w:cs="仿宋"/>
          <w:szCs w:val="32"/>
        </w:rPr>
        <w:fldChar w:fldCharType="separate"/>
      </w:r>
      <w:r>
        <w:rPr>
          <w:rFonts w:hint="eastAsia" w:ascii="仿宋" w:hAnsi="仿宋" w:eastAsia="仿宋" w:cs="仿宋"/>
          <w:szCs w:val="28"/>
        </w:rPr>
        <w:t>第二部分 投标文件服务部分格式</w:t>
      </w:r>
      <w:r>
        <w:tab/>
      </w:r>
      <w:r>
        <w:fldChar w:fldCharType="begin"/>
      </w:r>
      <w:r>
        <w:instrText xml:space="preserve"> PAGEREF _Toc7778 \h </w:instrText>
      </w:r>
      <w:r>
        <w:fldChar w:fldCharType="separate"/>
      </w:r>
      <w:r>
        <w:t>25</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_Toc22199 </w:instrText>
      </w:r>
      <w:r>
        <w:rPr>
          <w:rFonts w:hint="eastAsia" w:ascii="仿宋" w:hAnsi="仿宋" w:eastAsia="仿宋" w:cs="仿宋"/>
          <w:szCs w:val="32"/>
        </w:rPr>
        <w:fldChar w:fldCharType="separate"/>
      </w:r>
      <w:r>
        <w:rPr>
          <w:rFonts w:hint="eastAsia" w:ascii="仿宋" w:hAnsi="仿宋" w:eastAsia="仿宋" w:cs="仿宋"/>
          <w:szCs w:val="28"/>
        </w:rPr>
        <w:t>一、投标报价一览表</w:t>
      </w:r>
      <w:r>
        <w:tab/>
      </w:r>
      <w:r>
        <w:fldChar w:fldCharType="begin"/>
      </w:r>
      <w:r>
        <w:instrText xml:space="preserve"> PAGEREF _Toc22199 \h </w:instrText>
      </w:r>
      <w:r>
        <w:fldChar w:fldCharType="separate"/>
      </w:r>
      <w:r>
        <w:t>25</w:t>
      </w:r>
      <w:r>
        <w:fldChar w:fldCharType="end"/>
      </w:r>
      <w:r>
        <w:rPr>
          <w:rFonts w:hint="eastAsia" w:ascii="仿宋" w:hAnsi="仿宋" w:eastAsia="仿宋" w:cs="仿宋"/>
          <w:szCs w:val="32"/>
        </w:rPr>
        <w:fldChar w:fldCharType="end"/>
      </w:r>
    </w:p>
    <w:p>
      <w:pPr>
        <w:pStyle w:val="16"/>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_Toc20865 </w:instrText>
      </w:r>
      <w:r>
        <w:rPr>
          <w:rFonts w:hint="eastAsia" w:ascii="仿宋" w:hAnsi="仿宋" w:eastAsia="仿宋" w:cs="仿宋"/>
          <w:szCs w:val="32"/>
        </w:rPr>
        <w:fldChar w:fldCharType="separate"/>
      </w:r>
      <w:r>
        <w:rPr>
          <w:rFonts w:hint="eastAsia" w:ascii="仿宋" w:hAnsi="仿宋" w:eastAsia="仿宋" w:cs="仿宋"/>
          <w:szCs w:val="28"/>
          <w:lang w:val="en-US" w:eastAsia="zh-CN"/>
        </w:rPr>
        <w:t>二</w:t>
      </w:r>
      <w:r>
        <w:rPr>
          <w:rFonts w:hint="eastAsia" w:ascii="仿宋" w:hAnsi="仿宋" w:eastAsia="仿宋" w:cs="仿宋"/>
          <w:szCs w:val="28"/>
        </w:rPr>
        <w:t>、项目服务方案</w:t>
      </w:r>
      <w:r>
        <w:tab/>
      </w:r>
      <w:r>
        <w:fldChar w:fldCharType="begin"/>
      </w:r>
      <w:r>
        <w:instrText xml:space="preserve"> PAGEREF _Toc20865 \h </w:instrText>
      </w:r>
      <w:r>
        <w:fldChar w:fldCharType="separate"/>
      </w:r>
      <w:r>
        <w:t>26</w:t>
      </w:r>
      <w:r>
        <w:fldChar w:fldCharType="end"/>
      </w:r>
      <w:r>
        <w:rPr>
          <w:rFonts w:hint="eastAsia" w:ascii="仿宋" w:hAnsi="仿宋" w:eastAsia="仿宋" w:cs="仿宋"/>
          <w:szCs w:val="32"/>
        </w:rPr>
        <w:fldChar w:fldCharType="end"/>
      </w:r>
    </w:p>
    <w:p>
      <w:pPr>
        <w:pStyle w:val="24"/>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_Toc29123 </w:instrText>
      </w:r>
      <w:r>
        <w:rPr>
          <w:rFonts w:hint="eastAsia" w:ascii="仿宋" w:hAnsi="仿宋" w:eastAsia="仿宋" w:cs="仿宋"/>
          <w:szCs w:val="32"/>
        </w:rPr>
        <w:fldChar w:fldCharType="separate"/>
      </w:r>
      <w:r>
        <w:rPr>
          <w:rFonts w:hint="eastAsia" w:ascii="仿宋" w:hAnsi="仿宋" w:eastAsia="仿宋" w:cs="仿宋"/>
          <w:szCs w:val="32"/>
        </w:rPr>
        <w:t>第四章 项目需求</w:t>
      </w:r>
      <w:r>
        <w:tab/>
      </w:r>
      <w:r>
        <w:fldChar w:fldCharType="begin"/>
      </w:r>
      <w:r>
        <w:instrText xml:space="preserve"> PAGEREF _Toc29123 \h </w:instrText>
      </w:r>
      <w:r>
        <w:fldChar w:fldCharType="separate"/>
      </w:r>
      <w:r>
        <w:t>27</w:t>
      </w:r>
      <w:r>
        <w:fldChar w:fldCharType="end"/>
      </w:r>
      <w:r>
        <w:rPr>
          <w:rFonts w:hint="eastAsia" w:ascii="仿宋" w:hAnsi="仿宋" w:eastAsia="仿宋" w:cs="仿宋"/>
          <w:szCs w:val="32"/>
        </w:rPr>
        <w:fldChar w:fldCharType="end"/>
      </w:r>
    </w:p>
    <w:p>
      <w:pPr>
        <w:pStyle w:val="29"/>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_Toc7203 </w:instrText>
      </w:r>
      <w:r>
        <w:rPr>
          <w:rFonts w:hint="eastAsia" w:ascii="仿宋" w:hAnsi="仿宋" w:eastAsia="仿宋" w:cs="仿宋"/>
          <w:szCs w:val="32"/>
        </w:rPr>
        <w:fldChar w:fldCharType="separate"/>
      </w:r>
      <w:r>
        <w:rPr>
          <w:rFonts w:hint="eastAsia" w:ascii="仿宋" w:hAnsi="仿宋" w:eastAsia="仿宋" w:cs="仿宋"/>
          <w:szCs w:val="21"/>
        </w:rPr>
        <w:t>一、采购标的需实现的功能或者目标；</w:t>
      </w:r>
      <w:r>
        <w:tab/>
      </w:r>
      <w:r>
        <w:fldChar w:fldCharType="begin"/>
      </w:r>
      <w:r>
        <w:instrText xml:space="preserve"> PAGEREF _Toc7203 \h </w:instrText>
      </w:r>
      <w:r>
        <w:fldChar w:fldCharType="separate"/>
      </w:r>
      <w:r>
        <w:t>27</w:t>
      </w:r>
      <w:r>
        <w:fldChar w:fldCharType="end"/>
      </w:r>
      <w:r>
        <w:rPr>
          <w:rFonts w:hint="eastAsia" w:ascii="仿宋" w:hAnsi="仿宋" w:eastAsia="仿宋" w:cs="仿宋"/>
          <w:szCs w:val="32"/>
        </w:rPr>
        <w:fldChar w:fldCharType="end"/>
      </w:r>
    </w:p>
    <w:p>
      <w:pPr>
        <w:pStyle w:val="29"/>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_Toc4350 </w:instrText>
      </w:r>
      <w:r>
        <w:rPr>
          <w:rFonts w:hint="eastAsia" w:ascii="仿宋" w:hAnsi="仿宋" w:eastAsia="仿宋" w:cs="仿宋"/>
          <w:szCs w:val="32"/>
        </w:rPr>
        <w:fldChar w:fldCharType="separate"/>
      </w:r>
      <w:r>
        <w:rPr>
          <w:rFonts w:hint="eastAsia" w:ascii="仿宋" w:hAnsi="仿宋" w:eastAsia="仿宋" w:cs="仿宋"/>
          <w:spacing w:val="-6"/>
          <w:szCs w:val="21"/>
        </w:rPr>
        <w:t>二、采购标的需执行的国家相关标准、行业标准、地方标准或者其他标准、规范；</w:t>
      </w:r>
      <w:r>
        <w:tab/>
      </w:r>
      <w:r>
        <w:fldChar w:fldCharType="begin"/>
      </w:r>
      <w:r>
        <w:instrText xml:space="preserve"> PAGEREF _Toc4350 \h </w:instrText>
      </w:r>
      <w:r>
        <w:fldChar w:fldCharType="separate"/>
      </w:r>
      <w:r>
        <w:t>27</w:t>
      </w:r>
      <w:r>
        <w:fldChar w:fldCharType="end"/>
      </w:r>
      <w:r>
        <w:rPr>
          <w:rFonts w:hint="eastAsia" w:ascii="仿宋" w:hAnsi="仿宋" w:eastAsia="仿宋" w:cs="仿宋"/>
          <w:szCs w:val="32"/>
        </w:rPr>
        <w:fldChar w:fldCharType="end"/>
      </w:r>
    </w:p>
    <w:p>
      <w:pPr>
        <w:pStyle w:val="29"/>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_Toc22058 </w:instrText>
      </w:r>
      <w:r>
        <w:rPr>
          <w:rFonts w:hint="eastAsia" w:ascii="仿宋" w:hAnsi="仿宋" w:eastAsia="仿宋" w:cs="仿宋"/>
          <w:szCs w:val="32"/>
        </w:rPr>
        <w:fldChar w:fldCharType="separate"/>
      </w:r>
      <w:r>
        <w:rPr>
          <w:rFonts w:hint="eastAsia" w:ascii="仿宋" w:hAnsi="仿宋" w:eastAsia="仿宋" w:cs="仿宋"/>
          <w:szCs w:val="21"/>
        </w:rPr>
        <w:t>三、 采购标的需满足的质量、安全、技术规格、物理特性等要求；</w:t>
      </w:r>
      <w:r>
        <w:tab/>
      </w:r>
      <w:r>
        <w:fldChar w:fldCharType="begin"/>
      </w:r>
      <w:r>
        <w:instrText xml:space="preserve"> PAGEREF _Toc22058 \h </w:instrText>
      </w:r>
      <w:r>
        <w:fldChar w:fldCharType="separate"/>
      </w:r>
      <w:r>
        <w:t>27</w:t>
      </w:r>
      <w:r>
        <w:fldChar w:fldCharType="end"/>
      </w:r>
      <w:r>
        <w:rPr>
          <w:rFonts w:hint="eastAsia" w:ascii="仿宋" w:hAnsi="仿宋" w:eastAsia="仿宋" w:cs="仿宋"/>
          <w:szCs w:val="32"/>
        </w:rPr>
        <w:fldChar w:fldCharType="end"/>
      </w:r>
    </w:p>
    <w:p>
      <w:pPr>
        <w:pStyle w:val="29"/>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_Toc23650 </w:instrText>
      </w:r>
      <w:r>
        <w:rPr>
          <w:rFonts w:hint="eastAsia" w:ascii="仿宋" w:hAnsi="仿宋" w:eastAsia="仿宋" w:cs="仿宋"/>
          <w:szCs w:val="32"/>
        </w:rPr>
        <w:fldChar w:fldCharType="separate"/>
      </w:r>
      <w:r>
        <w:rPr>
          <w:rFonts w:hint="eastAsia" w:ascii="仿宋" w:hAnsi="仿宋" w:eastAsia="仿宋" w:cs="仿宋"/>
          <w:bCs/>
          <w:kern w:val="0"/>
        </w:rPr>
        <w:t>四、采购标的的数量、采购项目交付或者实施的时间和地点</w:t>
      </w:r>
      <w:r>
        <w:tab/>
      </w:r>
      <w:r>
        <w:fldChar w:fldCharType="begin"/>
      </w:r>
      <w:r>
        <w:instrText xml:space="preserve"> PAGEREF _Toc23650 \h </w:instrText>
      </w:r>
      <w:r>
        <w:fldChar w:fldCharType="separate"/>
      </w:r>
      <w:r>
        <w:t>27</w:t>
      </w:r>
      <w:r>
        <w:fldChar w:fldCharType="end"/>
      </w:r>
      <w:r>
        <w:rPr>
          <w:rFonts w:hint="eastAsia" w:ascii="仿宋" w:hAnsi="仿宋" w:eastAsia="仿宋" w:cs="仿宋"/>
          <w:szCs w:val="32"/>
        </w:rPr>
        <w:fldChar w:fldCharType="end"/>
      </w:r>
    </w:p>
    <w:p>
      <w:pPr>
        <w:pStyle w:val="29"/>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_Toc17840 </w:instrText>
      </w:r>
      <w:r>
        <w:rPr>
          <w:rFonts w:hint="eastAsia" w:ascii="仿宋" w:hAnsi="仿宋" w:eastAsia="仿宋" w:cs="仿宋"/>
          <w:szCs w:val="32"/>
        </w:rPr>
        <w:fldChar w:fldCharType="separate"/>
      </w:r>
      <w:r>
        <w:rPr>
          <w:rFonts w:hint="eastAsia" w:ascii="仿宋" w:hAnsi="仿宋" w:eastAsia="仿宋" w:cs="仿宋"/>
          <w:bCs/>
          <w:kern w:val="0"/>
        </w:rPr>
        <w:t>五、采购标的需满足的服务标准、期限、效率等要求</w:t>
      </w:r>
      <w:r>
        <w:tab/>
      </w:r>
      <w:r>
        <w:fldChar w:fldCharType="begin"/>
      </w:r>
      <w:r>
        <w:instrText xml:space="preserve"> PAGEREF _Toc17840 \h </w:instrText>
      </w:r>
      <w:r>
        <w:fldChar w:fldCharType="separate"/>
      </w:r>
      <w:r>
        <w:t>27</w:t>
      </w:r>
      <w:r>
        <w:fldChar w:fldCharType="end"/>
      </w:r>
      <w:r>
        <w:rPr>
          <w:rFonts w:hint="eastAsia" w:ascii="仿宋" w:hAnsi="仿宋" w:eastAsia="仿宋" w:cs="仿宋"/>
          <w:szCs w:val="32"/>
        </w:rPr>
        <w:fldChar w:fldCharType="end"/>
      </w:r>
    </w:p>
    <w:p>
      <w:pPr>
        <w:pStyle w:val="29"/>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_Toc24145 </w:instrText>
      </w:r>
      <w:r>
        <w:rPr>
          <w:rFonts w:hint="eastAsia" w:ascii="仿宋" w:hAnsi="仿宋" w:eastAsia="仿宋" w:cs="仿宋"/>
          <w:szCs w:val="32"/>
        </w:rPr>
        <w:fldChar w:fldCharType="separate"/>
      </w:r>
      <w:r>
        <w:rPr>
          <w:rFonts w:hint="eastAsia" w:ascii="仿宋" w:hAnsi="仿宋" w:eastAsia="仿宋" w:cs="仿宋"/>
          <w:bCs/>
          <w:kern w:val="0"/>
        </w:rPr>
        <w:t>六、采购标的的验收标准</w:t>
      </w:r>
      <w:r>
        <w:tab/>
      </w:r>
      <w:r>
        <w:fldChar w:fldCharType="begin"/>
      </w:r>
      <w:r>
        <w:instrText xml:space="preserve"> PAGEREF _Toc24145 \h </w:instrText>
      </w:r>
      <w:r>
        <w:fldChar w:fldCharType="separate"/>
      </w:r>
      <w:r>
        <w:t>28</w:t>
      </w:r>
      <w:r>
        <w:fldChar w:fldCharType="end"/>
      </w:r>
      <w:r>
        <w:rPr>
          <w:rFonts w:hint="eastAsia" w:ascii="仿宋" w:hAnsi="仿宋" w:eastAsia="仿宋" w:cs="仿宋"/>
          <w:szCs w:val="32"/>
        </w:rPr>
        <w:fldChar w:fldCharType="end"/>
      </w:r>
    </w:p>
    <w:p>
      <w:pPr>
        <w:pStyle w:val="29"/>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_Toc32130 </w:instrText>
      </w:r>
      <w:r>
        <w:rPr>
          <w:rFonts w:hint="eastAsia" w:ascii="仿宋" w:hAnsi="仿宋" w:eastAsia="仿宋" w:cs="仿宋"/>
          <w:szCs w:val="32"/>
        </w:rPr>
        <w:fldChar w:fldCharType="separate"/>
      </w:r>
      <w:r>
        <w:rPr>
          <w:rFonts w:hint="eastAsia" w:ascii="仿宋" w:hAnsi="仿宋" w:eastAsia="仿宋" w:cs="仿宋"/>
          <w:bCs/>
          <w:kern w:val="0"/>
        </w:rPr>
        <w:t>七、采购标的的其他技术、服务等要求</w:t>
      </w:r>
      <w:r>
        <w:tab/>
      </w:r>
      <w:r>
        <w:fldChar w:fldCharType="begin"/>
      </w:r>
      <w:r>
        <w:instrText xml:space="preserve"> PAGEREF _Toc32130 \h </w:instrText>
      </w:r>
      <w:r>
        <w:fldChar w:fldCharType="separate"/>
      </w:r>
      <w:r>
        <w:t>28</w:t>
      </w:r>
      <w:r>
        <w:fldChar w:fldCharType="end"/>
      </w:r>
      <w:r>
        <w:rPr>
          <w:rFonts w:hint="eastAsia" w:ascii="仿宋" w:hAnsi="仿宋" w:eastAsia="仿宋" w:cs="仿宋"/>
          <w:szCs w:val="32"/>
        </w:rPr>
        <w:fldChar w:fldCharType="end"/>
      </w:r>
    </w:p>
    <w:p>
      <w:pPr>
        <w:pStyle w:val="24"/>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_Toc28839 </w:instrText>
      </w:r>
      <w:r>
        <w:rPr>
          <w:rFonts w:hint="eastAsia" w:ascii="仿宋" w:hAnsi="仿宋" w:eastAsia="仿宋" w:cs="仿宋"/>
          <w:szCs w:val="32"/>
        </w:rPr>
        <w:fldChar w:fldCharType="separate"/>
      </w:r>
      <w:r>
        <w:rPr>
          <w:rFonts w:hint="eastAsia" w:ascii="仿宋" w:hAnsi="仿宋" w:eastAsia="仿宋" w:cs="仿宋"/>
          <w:szCs w:val="32"/>
        </w:rPr>
        <w:t>第五章 评审办法</w:t>
      </w:r>
      <w:r>
        <w:tab/>
      </w:r>
      <w:r>
        <w:fldChar w:fldCharType="begin"/>
      </w:r>
      <w:r>
        <w:instrText xml:space="preserve"> PAGEREF _Toc28839 \h </w:instrText>
      </w:r>
      <w:r>
        <w:fldChar w:fldCharType="separate"/>
      </w:r>
      <w:r>
        <w:t>29</w:t>
      </w:r>
      <w:r>
        <w:fldChar w:fldCharType="end"/>
      </w:r>
      <w:r>
        <w:rPr>
          <w:rFonts w:hint="eastAsia" w:ascii="仿宋" w:hAnsi="仿宋" w:eastAsia="仿宋" w:cs="仿宋"/>
          <w:szCs w:val="32"/>
        </w:rPr>
        <w:fldChar w:fldCharType="end"/>
      </w:r>
    </w:p>
    <w:p>
      <w:pPr>
        <w:pStyle w:val="29"/>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_Toc16700 </w:instrText>
      </w:r>
      <w:r>
        <w:rPr>
          <w:rFonts w:hint="eastAsia" w:ascii="仿宋" w:hAnsi="仿宋" w:eastAsia="仿宋" w:cs="仿宋"/>
          <w:szCs w:val="32"/>
        </w:rPr>
        <w:fldChar w:fldCharType="separate"/>
      </w:r>
      <w:r>
        <w:rPr>
          <w:rFonts w:hint="eastAsia" w:ascii="仿宋" w:hAnsi="仿宋" w:eastAsia="仿宋" w:cs="仿宋"/>
          <w:szCs w:val="28"/>
        </w:rPr>
        <w:t>评审程序和方法前附表</w:t>
      </w:r>
      <w:r>
        <w:tab/>
      </w:r>
      <w:r>
        <w:fldChar w:fldCharType="begin"/>
      </w:r>
      <w:r>
        <w:instrText xml:space="preserve"> PAGEREF _Toc16700 \h </w:instrText>
      </w:r>
      <w:r>
        <w:fldChar w:fldCharType="separate"/>
      </w:r>
      <w:r>
        <w:t>29</w:t>
      </w:r>
      <w:r>
        <w:fldChar w:fldCharType="end"/>
      </w:r>
      <w:r>
        <w:rPr>
          <w:rFonts w:hint="eastAsia" w:ascii="仿宋" w:hAnsi="仿宋" w:eastAsia="仿宋" w:cs="仿宋"/>
          <w:szCs w:val="32"/>
        </w:rPr>
        <w:fldChar w:fldCharType="end"/>
      </w:r>
    </w:p>
    <w:p>
      <w:pPr>
        <w:pStyle w:val="24"/>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_Toc15585 </w:instrText>
      </w:r>
      <w:r>
        <w:rPr>
          <w:rFonts w:hint="eastAsia" w:ascii="仿宋" w:hAnsi="仿宋" w:eastAsia="仿宋" w:cs="仿宋"/>
          <w:szCs w:val="32"/>
        </w:rPr>
        <w:fldChar w:fldCharType="separate"/>
      </w:r>
      <w:r>
        <w:rPr>
          <w:rFonts w:hint="eastAsia" w:ascii="仿宋" w:hAnsi="仿宋" w:eastAsia="仿宋" w:cs="仿宋"/>
          <w:szCs w:val="21"/>
        </w:rPr>
        <w:t>条款号</w:t>
      </w:r>
      <w:r>
        <w:tab/>
      </w:r>
      <w:r>
        <w:fldChar w:fldCharType="begin"/>
      </w:r>
      <w:r>
        <w:instrText xml:space="preserve"> PAGEREF _Toc15585 \h </w:instrText>
      </w:r>
      <w:r>
        <w:fldChar w:fldCharType="separate"/>
      </w:r>
      <w:r>
        <w:t>30</w:t>
      </w:r>
      <w:r>
        <w:fldChar w:fldCharType="end"/>
      </w:r>
      <w:r>
        <w:rPr>
          <w:rFonts w:hint="eastAsia" w:ascii="仿宋" w:hAnsi="仿宋" w:eastAsia="仿宋" w:cs="仿宋"/>
          <w:szCs w:val="32"/>
        </w:rPr>
        <w:fldChar w:fldCharType="end"/>
      </w:r>
    </w:p>
    <w:p>
      <w:pPr>
        <w:pStyle w:val="24"/>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_Toc32630 </w:instrText>
      </w:r>
      <w:r>
        <w:rPr>
          <w:rFonts w:hint="eastAsia" w:ascii="仿宋" w:hAnsi="仿宋" w:eastAsia="仿宋" w:cs="仿宋"/>
          <w:szCs w:val="32"/>
        </w:rPr>
        <w:fldChar w:fldCharType="separate"/>
      </w:r>
      <w:r>
        <w:rPr>
          <w:rFonts w:hint="eastAsia" w:ascii="仿宋" w:hAnsi="仿宋" w:eastAsia="仿宋" w:cs="仿宋"/>
          <w:szCs w:val="21"/>
        </w:rPr>
        <w:t>评分因素</w:t>
      </w:r>
      <w:r>
        <w:tab/>
      </w:r>
      <w:r>
        <w:fldChar w:fldCharType="begin"/>
      </w:r>
      <w:r>
        <w:instrText xml:space="preserve"> PAGEREF _Toc32630 \h </w:instrText>
      </w:r>
      <w:r>
        <w:fldChar w:fldCharType="separate"/>
      </w:r>
      <w:r>
        <w:t>30</w:t>
      </w:r>
      <w:r>
        <w:fldChar w:fldCharType="end"/>
      </w:r>
      <w:r>
        <w:rPr>
          <w:rFonts w:hint="eastAsia" w:ascii="仿宋" w:hAnsi="仿宋" w:eastAsia="仿宋" w:cs="仿宋"/>
          <w:szCs w:val="32"/>
        </w:rPr>
        <w:fldChar w:fldCharType="end"/>
      </w:r>
    </w:p>
    <w:p>
      <w:pPr>
        <w:pStyle w:val="24"/>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_Toc24088 </w:instrText>
      </w:r>
      <w:r>
        <w:rPr>
          <w:rFonts w:hint="eastAsia" w:ascii="仿宋" w:hAnsi="仿宋" w:eastAsia="仿宋" w:cs="仿宋"/>
          <w:szCs w:val="32"/>
        </w:rPr>
        <w:fldChar w:fldCharType="separate"/>
      </w:r>
      <w:r>
        <w:rPr>
          <w:rFonts w:hint="eastAsia" w:ascii="仿宋" w:hAnsi="仿宋" w:eastAsia="仿宋" w:cs="仿宋"/>
          <w:szCs w:val="21"/>
        </w:rPr>
        <w:t>评分标准</w:t>
      </w:r>
      <w:r>
        <w:tab/>
      </w:r>
      <w:r>
        <w:fldChar w:fldCharType="begin"/>
      </w:r>
      <w:r>
        <w:instrText xml:space="preserve"> PAGEREF _Toc24088 \h </w:instrText>
      </w:r>
      <w:r>
        <w:fldChar w:fldCharType="separate"/>
      </w:r>
      <w:r>
        <w:t>30</w:t>
      </w:r>
      <w:r>
        <w:fldChar w:fldCharType="end"/>
      </w:r>
      <w:r>
        <w:rPr>
          <w:rFonts w:hint="eastAsia" w:ascii="仿宋" w:hAnsi="仿宋" w:eastAsia="仿宋" w:cs="仿宋"/>
          <w:szCs w:val="32"/>
        </w:rPr>
        <w:fldChar w:fldCharType="end"/>
      </w:r>
    </w:p>
    <w:p>
      <w:pPr>
        <w:pStyle w:val="29"/>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_Toc14451 </w:instrText>
      </w:r>
      <w:r>
        <w:rPr>
          <w:rFonts w:hint="eastAsia" w:ascii="仿宋" w:hAnsi="仿宋" w:eastAsia="仿宋" w:cs="仿宋"/>
          <w:szCs w:val="32"/>
        </w:rPr>
        <w:fldChar w:fldCharType="separate"/>
      </w:r>
      <w:r>
        <w:rPr>
          <w:rFonts w:hint="eastAsia" w:ascii="仿宋" w:hAnsi="仿宋" w:eastAsia="仿宋" w:cs="仿宋"/>
          <w:bCs/>
        </w:rPr>
        <w:t>1.比选方法：</w:t>
      </w:r>
      <w:r>
        <w:tab/>
      </w:r>
      <w:r>
        <w:fldChar w:fldCharType="begin"/>
      </w:r>
      <w:r>
        <w:instrText xml:space="preserve"> PAGEREF _Toc14451 \h </w:instrText>
      </w:r>
      <w:r>
        <w:fldChar w:fldCharType="separate"/>
      </w:r>
      <w:r>
        <w:t>32</w:t>
      </w:r>
      <w:r>
        <w:fldChar w:fldCharType="end"/>
      </w:r>
      <w:r>
        <w:rPr>
          <w:rFonts w:hint="eastAsia" w:ascii="仿宋" w:hAnsi="仿宋" w:eastAsia="仿宋" w:cs="仿宋"/>
          <w:szCs w:val="32"/>
        </w:rPr>
        <w:fldChar w:fldCharType="end"/>
      </w:r>
    </w:p>
    <w:p>
      <w:pPr>
        <w:pStyle w:val="29"/>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_Toc12225 </w:instrText>
      </w:r>
      <w:r>
        <w:rPr>
          <w:rFonts w:hint="eastAsia" w:ascii="仿宋" w:hAnsi="仿宋" w:eastAsia="仿宋" w:cs="仿宋"/>
          <w:szCs w:val="32"/>
        </w:rPr>
        <w:fldChar w:fldCharType="separate"/>
      </w:r>
      <w:r>
        <w:rPr>
          <w:rFonts w:hint="eastAsia" w:ascii="仿宋" w:hAnsi="仿宋" w:eastAsia="仿宋" w:cs="仿宋"/>
          <w:szCs w:val="24"/>
        </w:rPr>
        <w:t>2.评审标准</w:t>
      </w:r>
      <w:r>
        <w:tab/>
      </w:r>
      <w:r>
        <w:fldChar w:fldCharType="begin"/>
      </w:r>
      <w:r>
        <w:instrText xml:space="preserve"> PAGEREF _Toc12225 \h </w:instrText>
      </w:r>
      <w:r>
        <w:fldChar w:fldCharType="separate"/>
      </w:r>
      <w:r>
        <w:t>32</w:t>
      </w:r>
      <w:r>
        <w:fldChar w:fldCharType="end"/>
      </w:r>
      <w:r>
        <w:rPr>
          <w:rFonts w:hint="eastAsia" w:ascii="仿宋" w:hAnsi="仿宋" w:eastAsia="仿宋" w:cs="仿宋"/>
          <w:szCs w:val="32"/>
        </w:rPr>
        <w:fldChar w:fldCharType="end"/>
      </w:r>
    </w:p>
    <w:p>
      <w:pPr>
        <w:pStyle w:val="29"/>
        <w:tabs>
          <w:tab w:val="right" w:leader="dot" w:pos="9525"/>
        </w:tabs>
      </w:pPr>
      <w:r>
        <w:rPr>
          <w:rFonts w:hint="eastAsia" w:ascii="仿宋" w:hAnsi="仿宋" w:eastAsia="仿宋" w:cs="仿宋"/>
          <w:szCs w:val="32"/>
        </w:rPr>
        <w:fldChar w:fldCharType="begin"/>
      </w:r>
      <w:r>
        <w:rPr>
          <w:rFonts w:hint="eastAsia" w:ascii="仿宋" w:hAnsi="仿宋" w:eastAsia="仿宋" w:cs="仿宋"/>
          <w:szCs w:val="32"/>
        </w:rPr>
        <w:instrText xml:space="preserve"> HYPERLINK \l _Toc28327 </w:instrText>
      </w:r>
      <w:r>
        <w:rPr>
          <w:rFonts w:hint="eastAsia" w:ascii="仿宋" w:hAnsi="仿宋" w:eastAsia="仿宋" w:cs="仿宋"/>
          <w:szCs w:val="32"/>
        </w:rPr>
        <w:fldChar w:fldCharType="separate"/>
      </w:r>
      <w:r>
        <w:rPr>
          <w:rFonts w:hint="eastAsia" w:ascii="仿宋" w:hAnsi="仿宋" w:eastAsia="仿宋" w:cs="仿宋"/>
          <w:szCs w:val="24"/>
        </w:rPr>
        <w:t>3. 评审程序</w:t>
      </w:r>
      <w:r>
        <w:tab/>
      </w:r>
      <w:r>
        <w:fldChar w:fldCharType="begin"/>
      </w:r>
      <w:r>
        <w:instrText xml:space="preserve"> PAGEREF _Toc28327 \h </w:instrText>
      </w:r>
      <w:r>
        <w:fldChar w:fldCharType="separate"/>
      </w:r>
      <w:r>
        <w:t>32</w:t>
      </w:r>
      <w:r>
        <w:fldChar w:fldCharType="end"/>
      </w:r>
      <w:r>
        <w:rPr>
          <w:rFonts w:hint="eastAsia" w:ascii="仿宋" w:hAnsi="仿宋" w:eastAsia="仿宋" w:cs="仿宋"/>
          <w:szCs w:val="32"/>
        </w:rPr>
        <w:fldChar w:fldCharType="end"/>
      </w:r>
    </w:p>
    <w:p>
      <w:pPr>
        <w:pStyle w:val="29"/>
        <w:tabs>
          <w:tab w:val="right" w:leader="dot" w:pos="9525"/>
        </w:tabs>
        <w:spacing w:line="600" w:lineRule="exact"/>
        <w:rPr>
          <w:rFonts w:ascii="仿宋" w:hAnsi="仿宋" w:eastAsia="仿宋" w:cs="仿宋"/>
          <w:sz w:val="24"/>
          <w:szCs w:val="32"/>
        </w:rPr>
      </w:pPr>
      <w:r>
        <w:rPr>
          <w:rFonts w:hint="eastAsia" w:ascii="仿宋" w:hAnsi="仿宋" w:eastAsia="仿宋" w:cs="仿宋"/>
          <w:szCs w:val="32"/>
        </w:rPr>
        <w:fldChar w:fldCharType="end"/>
      </w:r>
    </w:p>
    <w:p>
      <w:pPr>
        <w:pStyle w:val="2"/>
        <w:numPr>
          <w:ilvl w:val="0"/>
          <w:numId w:val="0"/>
        </w:numPr>
        <w:spacing w:line="500" w:lineRule="exact"/>
        <w:jc w:val="center"/>
        <w:rPr>
          <w:rFonts w:ascii="仿宋" w:hAnsi="仿宋" w:eastAsia="仿宋" w:cs="仿宋"/>
          <w:color w:val="auto"/>
          <w:sz w:val="32"/>
        </w:rPr>
        <w:sectPr>
          <w:headerReference r:id="rId4" w:type="default"/>
          <w:footerReference r:id="rId5" w:type="default"/>
          <w:pgSz w:w="11906" w:h="16838"/>
          <w:pgMar w:top="1247" w:right="1134" w:bottom="1134" w:left="1247" w:header="510" w:footer="680" w:gutter="0"/>
          <w:pgNumType w:start="1"/>
          <w:cols w:space="720" w:num="1"/>
          <w:docGrid w:type="lines" w:linePitch="312" w:charSpace="0"/>
        </w:sectPr>
      </w:pPr>
      <w:bookmarkStart w:id="15" w:name="_Toc26287"/>
      <w:bookmarkStart w:id="16" w:name="_Toc23103"/>
      <w:bookmarkStart w:id="17" w:name="_Toc18344"/>
      <w:bookmarkStart w:id="18" w:name="_Toc17089"/>
      <w:bookmarkStart w:id="19" w:name="_Toc15231"/>
    </w:p>
    <w:bookmarkEnd w:id="15"/>
    <w:bookmarkEnd w:id="16"/>
    <w:bookmarkEnd w:id="17"/>
    <w:bookmarkEnd w:id="18"/>
    <w:bookmarkEnd w:id="19"/>
    <w:p>
      <w:pPr>
        <w:pStyle w:val="2"/>
        <w:pageBreakBefore w:val="0"/>
        <w:numPr>
          <w:ilvl w:val="0"/>
          <w:numId w:val="0"/>
        </w:numPr>
        <w:kinsoku/>
        <w:wordWrap/>
        <w:overflowPunct/>
        <w:topLinePunct w:val="0"/>
        <w:bidi w:val="0"/>
        <w:snapToGrid/>
        <w:spacing w:line="480" w:lineRule="exact"/>
        <w:jc w:val="center"/>
        <w:textAlignment w:val="auto"/>
        <w:rPr>
          <w:rFonts w:ascii="仿宋" w:hAnsi="仿宋" w:eastAsia="仿宋" w:cs="仿宋"/>
          <w:color w:val="auto"/>
          <w:sz w:val="52"/>
          <w:szCs w:val="32"/>
        </w:rPr>
      </w:pPr>
      <w:bookmarkStart w:id="20" w:name="_Toc23818"/>
      <w:bookmarkEnd w:id="20"/>
      <w:bookmarkStart w:id="21" w:name="_Toc16044"/>
      <w:r>
        <w:rPr>
          <w:rFonts w:hint="eastAsia" w:ascii="仿宋" w:hAnsi="仿宋" w:eastAsia="仿宋" w:cs="仿宋"/>
          <w:color w:val="auto"/>
          <w:sz w:val="52"/>
          <w:szCs w:val="32"/>
        </w:rPr>
        <w:t>第一章  竞争性比选公告</w:t>
      </w:r>
      <w:bookmarkEnd w:id="21"/>
    </w:p>
    <w:p>
      <w:pPr>
        <w:bidi w:val="0"/>
        <w:jc w:val="center"/>
        <w:rPr>
          <w:b/>
          <w:bCs/>
          <w:sz w:val="32"/>
          <w:szCs w:val="40"/>
        </w:rPr>
      </w:pPr>
      <w:r>
        <w:rPr>
          <w:rFonts w:hint="eastAsia"/>
          <w:b/>
          <w:bCs/>
          <w:sz w:val="32"/>
          <w:szCs w:val="40"/>
        </w:rPr>
        <w:t>云南师范大学附属世纪金源学校</w:t>
      </w:r>
    </w:p>
    <w:p>
      <w:pPr>
        <w:bidi w:val="0"/>
        <w:jc w:val="center"/>
        <w:rPr>
          <w:rFonts w:ascii="仿宋" w:hAnsi="仿宋" w:eastAsia="仿宋" w:cs="仿宋"/>
          <w:szCs w:val="32"/>
        </w:rPr>
      </w:pPr>
      <w:r>
        <w:rPr>
          <w:rFonts w:hint="eastAsia"/>
          <w:b/>
          <w:bCs/>
          <w:sz w:val="32"/>
          <w:szCs w:val="40"/>
          <w:lang w:val="en-US" w:eastAsia="zh-CN"/>
        </w:rPr>
        <w:t>学生公寓</w:t>
      </w:r>
      <w:r>
        <w:rPr>
          <w:rFonts w:hint="eastAsia"/>
          <w:b/>
          <w:bCs/>
          <w:sz w:val="32"/>
          <w:szCs w:val="40"/>
        </w:rPr>
        <w:t>消防管道</w:t>
      </w:r>
      <w:r>
        <w:rPr>
          <w:rFonts w:hint="eastAsia"/>
          <w:b/>
          <w:bCs/>
          <w:sz w:val="32"/>
          <w:szCs w:val="40"/>
          <w:lang w:val="en-US" w:eastAsia="zh-CN"/>
        </w:rPr>
        <w:t>改造</w:t>
      </w:r>
      <w:r>
        <w:rPr>
          <w:rFonts w:hint="eastAsia"/>
          <w:b/>
          <w:bCs/>
          <w:sz w:val="32"/>
          <w:szCs w:val="40"/>
        </w:rPr>
        <w:t>项目竞争性比选公告</w:t>
      </w:r>
    </w:p>
    <w:p>
      <w:pPr>
        <w:pageBreakBefore w:val="0"/>
        <w:pBdr>
          <w:top w:val="single" w:color="auto" w:sz="4" w:space="1"/>
          <w:left w:val="single" w:color="auto" w:sz="4" w:space="4"/>
          <w:bottom w:val="single" w:color="auto" w:sz="4" w:space="1"/>
          <w:right w:val="single" w:color="auto" w:sz="4" w:space="4"/>
        </w:pBdr>
        <w:kinsoku/>
        <w:wordWrap/>
        <w:overflowPunct/>
        <w:topLinePunct w:val="0"/>
        <w:bidi w:val="0"/>
        <w:snapToGrid/>
        <w:spacing w:line="480" w:lineRule="exact"/>
        <w:ind w:firstLine="440" w:firstLineChars="200"/>
        <w:textAlignment w:val="auto"/>
        <w:rPr>
          <w:rFonts w:ascii="仿宋" w:hAnsi="仿宋" w:eastAsia="仿宋" w:cs="仿宋"/>
          <w:sz w:val="22"/>
          <w:szCs w:val="22"/>
        </w:rPr>
      </w:pPr>
      <w:r>
        <w:rPr>
          <w:rFonts w:hint="eastAsia" w:ascii="仿宋" w:hAnsi="仿宋" w:eastAsia="仿宋" w:cs="仿宋"/>
          <w:sz w:val="22"/>
          <w:szCs w:val="22"/>
        </w:rPr>
        <w:t>项目概况</w:t>
      </w:r>
    </w:p>
    <w:p>
      <w:pPr>
        <w:pageBreakBefore w:val="0"/>
        <w:pBdr>
          <w:top w:val="single" w:color="auto" w:sz="4" w:space="1"/>
          <w:left w:val="single" w:color="auto" w:sz="4" w:space="4"/>
          <w:bottom w:val="single" w:color="auto" w:sz="4" w:space="1"/>
          <w:right w:val="single" w:color="auto" w:sz="4" w:space="4"/>
        </w:pBdr>
        <w:kinsoku/>
        <w:wordWrap/>
        <w:overflowPunct/>
        <w:topLinePunct w:val="0"/>
        <w:bidi w:val="0"/>
        <w:snapToGrid/>
        <w:spacing w:line="480" w:lineRule="exact"/>
        <w:ind w:firstLine="440" w:firstLineChars="200"/>
        <w:textAlignment w:val="auto"/>
        <w:rPr>
          <w:rFonts w:ascii="仿宋" w:hAnsi="仿宋" w:eastAsia="仿宋" w:cs="仿宋"/>
          <w:sz w:val="22"/>
          <w:szCs w:val="22"/>
        </w:rPr>
      </w:pPr>
      <w:r>
        <w:rPr>
          <w:rFonts w:hint="eastAsia" w:ascii="仿宋" w:hAnsi="仿宋" w:eastAsia="仿宋" w:cs="仿宋"/>
          <w:sz w:val="22"/>
          <w:szCs w:val="22"/>
          <w:u w:val="single"/>
        </w:rPr>
        <w:t>云南师范大学附属世纪金源学校</w:t>
      </w:r>
      <w:r>
        <w:rPr>
          <w:rFonts w:hint="eastAsia" w:ascii="仿宋" w:hAnsi="仿宋" w:eastAsia="仿宋" w:cs="仿宋"/>
          <w:sz w:val="22"/>
          <w:szCs w:val="22"/>
          <w:u w:val="single"/>
          <w:lang w:val="en-US" w:eastAsia="zh-CN"/>
        </w:rPr>
        <w:t>学生公寓</w:t>
      </w:r>
      <w:r>
        <w:rPr>
          <w:rFonts w:hint="eastAsia" w:ascii="仿宋" w:hAnsi="仿宋" w:eastAsia="仿宋" w:cs="仿宋"/>
          <w:sz w:val="22"/>
          <w:szCs w:val="22"/>
          <w:u w:val="single"/>
        </w:rPr>
        <w:t>消防管道</w:t>
      </w:r>
      <w:r>
        <w:rPr>
          <w:rFonts w:hint="eastAsia" w:ascii="仿宋" w:hAnsi="仿宋" w:eastAsia="仿宋" w:cs="仿宋"/>
          <w:sz w:val="22"/>
          <w:szCs w:val="22"/>
          <w:u w:val="single"/>
          <w:lang w:val="en-US" w:eastAsia="zh-CN"/>
        </w:rPr>
        <w:t>改造</w:t>
      </w:r>
      <w:r>
        <w:rPr>
          <w:rFonts w:hint="eastAsia" w:ascii="仿宋" w:hAnsi="仿宋" w:eastAsia="仿宋" w:cs="仿宋"/>
          <w:sz w:val="22"/>
          <w:szCs w:val="22"/>
          <w:u w:val="single"/>
        </w:rPr>
        <w:t>项目</w:t>
      </w:r>
      <w:r>
        <w:rPr>
          <w:rFonts w:hint="eastAsia" w:ascii="仿宋" w:hAnsi="仿宋" w:eastAsia="仿宋" w:cs="仿宋"/>
          <w:sz w:val="22"/>
          <w:szCs w:val="22"/>
        </w:rPr>
        <w:t>的潜在投标人应在</w:t>
      </w:r>
      <w:r>
        <w:rPr>
          <w:rFonts w:hint="eastAsia" w:ascii="仿宋" w:hAnsi="仿宋" w:eastAsia="仿宋" w:cs="仿宋"/>
          <w:sz w:val="22"/>
          <w:szCs w:val="22"/>
          <w:u w:val="single"/>
        </w:rPr>
        <w:t>云南师范大学附属世纪金源学校（昆明市广福路3678号）</w:t>
      </w:r>
      <w:r>
        <w:rPr>
          <w:rFonts w:hint="eastAsia" w:ascii="仿宋" w:hAnsi="仿宋" w:eastAsia="仿宋" w:cs="仿宋"/>
          <w:sz w:val="22"/>
          <w:szCs w:val="22"/>
        </w:rPr>
        <w:t>网上获取比选文件，并于</w:t>
      </w:r>
      <w:r>
        <w:rPr>
          <w:rFonts w:hint="eastAsia" w:ascii="仿宋" w:hAnsi="仿宋" w:eastAsia="仿宋" w:cs="仿宋"/>
          <w:color w:val="auto"/>
          <w:sz w:val="22"/>
          <w:szCs w:val="22"/>
          <w:u w:val="single"/>
        </w:rPr>
        <w:t>2024年</w:t>
      </w:r>
      <w:r>
        <w:rPr>
          <w:rFonts w:hint="eastAsia" w:ascii="仿宋" w:hAnsi="仿宋" w:eastAsia="仿宋" w:cs="仿宋"/>
          <w:color w:val="auto"/>
          <w:sz w:val="22"/>
          <w:szCs w:val="22"/>
          <w:u w:val="single"/>
          <w:lang w:val="en-US" w:eastAsia="zh-CN"/>
        </w:rPr>
        <w:t xml:space="preserve"> 6 </w:t>
      </w:r>
      <w:r>
        <w:rPr>
          <w:rFonts w:hint="eastAsia" w:ascii="仿宋" w:hAnsi="仿宋" w:eastAsia="仿宋" w:cs="仿宋"/>
          <w:color w:val="auto"/>
          <w:sz w:val="22"/>
          <w:szCs w:val="22"/>
          <w:u w:val="single"/>
        </w:rPr>
        <w:t>月</w:t>
      </w:r>
      <w:r>
        <w:rPr>
          <w:rFonts w:hint="eastAsia" w:ascii="仿宋" w:hAnsi="仿宋" w:eastAsia="仿宋" w:cs="仿宋"/>
          <w:color w:val="auto"/>
          <w:sz w:val="22"/>
          <w:szCs w:val="22"/>
          <w:u w:val="single"/>
          <w:lang w:val="en-US" w:eastAsia="zh-CN"/>
        </w:rPr>
        <w:t xml:space="preserve"> 11 </w:t>
      </w:r>
      <w:r>
        <w:rPr>
          <w:rFonts w:hint="eastAsia" w:ascii="仿宋" w:hAnsi="仿宋" w:eastAsia="仿宋" w:cs="仿宋"/>
          <w:color w:val="auto"/>
          <w:sz w:val="22"/>
          <w:szCs w:val="22"/>
          <w:u w:val="single"/>
        </w:rPr>
        <w:t>日14点30分</w:t>
      </w:r>
      <w:r>
        <w:rPr>
          <w:rFonts w:hint="eastAsia" w:ascii="仿宋" w:hAnsi="仿宋" w:eastAsia="仿宋" w:cs="仿宋"/>
          <w:bCs/>
          <w:sz w:val="22"/>
          <w:szCs w:val="22"/>
        </w:rPr>
        <w:t>（北京时间）前提交响应文件</w:t>
      </w:r>
      <w:r>
        <w:rPr>
          <w:rFonts w:hint="eastAsia" w:ascii="仿宋" w:hAnsi="仿宋" w:eastAsia="仿宋" w:cs="仿宋"/>
          <w:sz w:val="22"/>
          <w:szCs w:val="22"/>
        </w:rPr>
        <w:t>。</w:t>
      </w:r>
    </w:p>
    <w:p>
      <w:pPr>
        <w:keepNext/>
        <w:keepLines/>
        <w:pageBreakBefore w:val="0"/>
        <w:kinsoku/>
        <w:wordWrap/>
        <w:overflowPunct/>
        <w:topLinePunct w:val="0"/>
        <w:bidi w:val="0"/>
        <w:snapToGrid/>
        <w:spacing w:line="480" w:lineRule="exact"/>
        <w:ind w:firstLine="480" w:firstLineChars="200"/>
        <w:textAlignment w:val="auto"/>
        <w:outlineLvl w:val="1"/>
        <w:rPr>
          <w:rFonts w:ascii="仿宋" w:hAnsi="仿宋" w:eastAsia="仿宋" w:cs="仿宋"/>
          <w:bCs/>
          <w:sz w:val="24"/>
        </w:rPr>
      </w:pPr>
      <w:bookmarkStart w:id="22" w:name="_Toc18861"/>
      <w:r>
        <w:rPr>
          <w:rFonts w:hint="eastAsia" w:ascii="仿宋" w:hAnsi="仿宋" w:eastAsia="仿宋" w:cs="仿宋"/>
          <w:bCs/>
          <w:sz w:val="24"/>
        </w:rPr>
        <w:t>一、项目基本情况</w:t>
      </w:r>
      <w:bookmarkEnd w:id="22"/>
    </w:p>
    <w:p>
      <w:pPr>
        <w:pageBreakBefore w:val="0"/>
        <w:kinsoku/>
        <w:wordWrap/>
        <w:overflowPunct/>
        <w:topLinePunct w:val="0"/>
        <w:bidi w:val="0"/>
        <w:snapToGrid/>
        <w:spacing w:line="480" w:lineRule="exact"/>
        <w:ind w:firstLine="480" w:firstLineChars="200"/>
        <w:textAlignment w:val="auto"/>
        <w:rPr>
          <w:rFonts w:ascii="仿宋" w:hAnsi="仿宋" w:eastAsia="仿宋" w:cs="仿宋"/>
          <w:sz w:val="24"/>
        </w:rPr>
      </w:pPr>
      <w:r>
        <w:rPr>
          <w:rFonts w:hint="eastAsia" w:ascii="仿宋" w:hAnsi="仿宋" w:eastAsia="仿宋" w:cs="仿宋"/>
          <w:sz w:val="24"/>
        </w:rPr>
        <w:t>1.项目名称：云南师范大学附属世纪金源学校</w:t>
      </w:r>
      <w:r>
        <w:rPr>
          <w:rFonts w:hint="eastAsia" w:ascii="仿宋" w:hAnsi="仿宋" w:eastAsia="仿宋" w:cs="仿宋"/>
          <w:sz w:val="24"/>
          <w:lang w:val="en-US" w:eastAsia="zh-CN"/>
        </w:rPr>
        <w:t>学生公寓</w:t>
      </w:r>
      <w:r>
        <w:rPr>
          <w:rFonts w:hint="eastAsia" w:ascii="仿宋" w:hAnsi="仿宋" w:eastAsia="仿宋" w:cs="仿宋"/>
          <w:sz w:val="24"/>
        </w:rPr>
        <w:t>消防管道</w:t>
      </w:r>
      <w:r>
        <w:rPr>
          <w:rFonts w:hint="eastAsia" w:ascii="仿宋" w:hAnsi="仿宋" w:eastAsia="仿宋" w:cs="仿宋"/>
          <w:sz w:val="24"/>
          <w:lang w:val="en-US" w:eastAsia="zh-CN"/>
        </w:rPr>
        <w:t>改造</w:t>
      </w:r>
      <w:r>
        <w:rPr>
          <w:rFonts w:hint="eastAsia" w:ascii="仿宋" w:hAnsi="仿宋" w:eastAsia="仿宋" w:cs="仿宋"/>
          <w:sz w:val="24"/>
        </w:rPr>
        <w:t>项目；</w:t>
      </w:r>
    </w:p>
    <w:p>
      <w:pPr>
        <w:pageBreakBefore w:val="0"/>
        <w:kinsoku/>
        <w:wordWrap/>
        <w:overflowPunct/>
        <w:topLinePunct w:val="0"/>
        <w:bidi w:val="0"/>
        <w:snapToGrid/>
        <w:spacing w:line="480" w:lineRule="exact"/>
        <w:ind w:firstLine="480" w:firstLineChars="200"/>
        <w:textAlignment w:val="auto"/>
        <w:rPr>
          <w:rFonts w:ascii="仿宋" w:hAnsi="仿宋" w:eastAsia="仿宋" w:cs="仿宋"/>
          <w:sz w:val="24"/>
        </w:rPr>
      </w:pPr>
      <w:r>
        <w:rPr>
          <w:rFonts w:hint="eastAsia" w:ascii="仿宋" w:hAnsi="仿宋" w:eastAsia="仿宋" w:cs="仿宋"/>
          <w:sz w:val="24"/>
        </w:rPr>
        <w:t>2.招标方式：竞争性比选；</w:t>
      </w:r>
    </w:p>
    <w:p>
      <w:pPr>
        <w:pageBreakBefore w:val="0"/>
        <w:kinsoku/>
        <w:wordWrap/>
        <w:overflowPunct/>
        <w:topLinePunct w:val="0"/>
        <w:bidi w:val="0"/>
        <w:snapToGrid/>
        <w:spacing w:line="480" w:lineRule="exact"/>
        <w:ind w:firstLine="480" w:firstLineChars="200"/>
        <w:textAlignment w:val="auto"/>
        <w:rPr>
          <w:rFonts w:hint="eastAsia" w:ascii="仿宋" w:hAnsi="仿宋" w:eastAsia="仿宋" w:cs="仿宋"/>
          <w:sz w:val="24"/>
        </w:rPr>
      </w:pPr>
      <w:r>
        <w:rPr>
          <w:rFonts w:hint="eastAsia" w:ascii="仿宋" w:hAnsi="仿宋" w:eastAsia="仿宋" w:cs="仿宋"/>
          <w:sz w:val="24"/>
        </w:rPr>
        <w:t>3.预算金额：</w:t>
      </w:r>
      <w:r>
        <w:rPr>
          <w:rFonts w:hint="eastAsia" w:ascii="仿宋" w:hAnsi="仿宋" w:eastAsia="仿宋" w:cs="仿宋"/>
          <w:sz w:val="24"/>
          <w:lang w:val="en-US" w:eastAsia="zh-CN"/>
        </w:rPr>
        <w:t>80000.00元（大写：人民币捌万元整）</w:t>
      </w:r>
      <w:r>
        <w:rPr>
          <w:rFonts w:hint="eastAsia" w:ascii="仿宋" w:hAnsi="仿宋" w:eastAsia="仿宋" w:cs="仿宋"/>
          <w:sz w:val="24"/>
        </w:rPr>
        <w:t>；</w:t>
      </w:r>
    </w:p>
    <w:p>
      <w:pPr>
        <w:pageBreakBefore w:val="0"/>
        <w:kinsoku/>
        <w:wordWrap/>
        <w:overflowPunct/>
        <w:topLinePunct w:val="0"/>
        <w:bidi w:val="0"/>
        <w:snapToGrid/>
        <w:spacing w:line="480" w:lineRule="exact"/>
        <w:ind w:firstLine="480" w:firstLineChars="200"/>
        <w:textAlignment w:val="auto"/>
        <w:rPr>
          <w:rFonts w:hint="eastAsia" w:ascii="宋体" w:hAnsi="宋体" w:eastAsia="宋体" w:cs="宋体"/>
          <w:color w:val="auto"/>
          <w:sz w:val="24"/>
          <w:szCs w:val="24"/>
        </w:rPr>
      </w:pPr>
      <w:r>
        <w:rPr>
          <w:rFonts w:hint="eastAsia" w:ascii="仿宋" w:hAnsi="仿宋" w:eastAsia="仿宋" w:cs="仿宋"/>
          <w:sz w:val="24"/>
        </w:rPr>
        <w:t>4.最高限价：</w:t>
      </w:r>
      <w:r>
        <w:rPr>
          <w:rFonts w:hint="eastAsia" w:ascii="仿宋" w:hAnsi="仿宋" w:eastAsia="仿宋" w:cs="仿宋"/>
          <w:sz w:val="24"/>
          <w:lang w:val="en-US" w:eastAsia="zh-CN"/>
        </w:rPr>
        <w:t>80000.00元（大写：人民币捌万元整）</w:t>
      </w:r>
      <w:r>
        <w:rPr>
          <w:rFonts w:hint="eastAsia" w:ascii="仿宋" w:hAnsi="仿宋" w:eastAsia="仿宋" w:cs="仿宋"/>
          <w:sz w:val="24"/>
        </w:rPr>
        <w:t>；</w:t>
      </w:r>
    </w:p>
    <w:p>
      <w:pPr>
        <w:pageBreakBefore w:val="0"/>
        <w:kinsoku/>
        <w:wordWrap/>
        <w:overflowPunct/>
        <w:topLinePunct w:val="0"/>
        <w:bidi w:val="0"/>
        <w:snapToGrid/>
        <w:spacing w:line="480" w:lineRule="exact"/>
        <w:ind w:firstLine="480" w:firstLineChars="200"/>
        <w:textAlignment w:val="auto"/>
        <w:rPr>
          <w:rFonts w:ascii="仿宋" w:hAnsi="仿宋" w:eastAsia="仿宋" w:cs="仿宋"/>
          <w:sz w:val="24"/>
        </w:rPr>
      </w:pPr>
      <w:r>
        <w:rPr>
          <w:rFonts w:hint="eastAsia" w:ascii="仿宋" w:hAnsi="仿宋" w:eastAsia="仿宋" w:cs="仿宋"/>
          <w:sz w:val="24"/>
        </w:rPr>
        <w:t>5.项目需求：云南师范大学附属世纪金源学校</w:t>
      </w:r>
      <w:r>
        <w:rPr>
          <w:rFonts w:hint="eastAsia" w:ascii="仿宋" w:hAnsi="仿宋" w:eastAsia="仿宋" w:cs="仿宋"/>
          <w:sz w:val="24"/>
          <w:lang w:val="en-US" w:eastAsia="zh-CN"/>
        </w:rPr>
        <w:t>学生公寓</w:t>
      </w:r>
      <w:r>
        <w:rPr>
          <w:rFonts w:hint="eastAsia" w:ascii="仿宋" w:hAnsi="仿宋" w:eastAsia="仿宋" w:cs="仿宋"/>
          <w:sz w:val="24"/>
        </w:rPr>
        <w:t>消防管道</w:t>
      </w:r>
      <w:r>
        <w:rPr>
          <w:rFonts w:hint="eastAsia" w:ascii="仿宋" w:hAnsi="仿宋" w:eastAsia="仿宋" w:cs="仿宋"/>
          <w:sz w:val="24"/>
          <w:lang w:val="en-US" w:eastAsia="zh-CN"/>
        </w:rPr>
        <w:t>改造</w:t>
      </w:r>
      <w:r>
        <w:rPr>
          <w:rFonts w:hint="eastAsia" w:ascii="仿宋" w:hAnsi="仿宋" w:eastAsia="仿宋" w:cs="仿宋"/>
          <w:sz w:val="24"/>
        </w:rPr>
        <w:t>项目，具体要求详见</w:t>
      </w:r>
      <w:r>
        <w:rPr>
          <w:rFonts w:hint="eastAsia" w:ascii="仿宋" w:hAnsi="仿宋" w:eastAsia="仿宋" w:cs="仿宋"/>
          <w:color w:val="auto"/>
          <w:sz w:val="24"/>
        </w:rPr>
        <w:t>第四章</w:t>
      </w:r>
      <w:r>
        <w:rPr>
          <w:rFonts w:hint="eastAsia" w:ascii="仿宋" w:hAnsi="仿宋" w:eastAsia="仿宋" w:cs="仿宋"/>
          <w:sz w:val="24"/>
        </w:rPr>
        <w:t>“项目需求”。</w:t>
      </w:r>
    </w:p>
    <w:p>
      <w:pPr>
        <w:pageBreakBefore w:val="0"/>
        <w:kinsoku/>
        <w:wordWrap/>
        <w:overflowPunct/>
        <w:topLinePunct w:val="0"/>
        <w:bidi w:val="0"/>
        <w:snapToGrid/>
        <w:spacing w:line="480" w:lineRule="exact"/>
        <w:ind w:firstLine="480" w:firstLineChars="200"/>
        <w:textAlignment w:val="auto"/>
        <w:rPr>
          <w:rFonts w:ascii="仿宋" w:hAnsi="仿宋" w:eastAsia="仿宋" w:cs="仿宋"/>
          <w:sz w:val="24"/>
        </w:rPr>
      </w:pPr>
      <w:r>
        <w:rPr>
          <w:rFonts w:hint="eastAsia" w:ascii="仿宋" w:hAnsi="仿宋" w:eastAsia="仿宋" w:cs="仿宋"/>
          <w:sz w:val="24"/>
        </w:rPr>
        <w:t>7.</w:t>
      </w:r>
      <w:r>
        <w:rPr>
          <w:rFonts w:hint="eastAsia" w:ascii="仿宋" w:hAnsi="仿宋" w:eastAsia="仿宋" w:cs="仿宋"/>
          <w:sz w:val="24"/>
          <w:lang w:val="en-US" w:eastAsia="zh-CN"/>
        </w:rPr>
        <w:t>施工工期</w:t>
      </w:r>
      <w:r>
        <w:rPr>
          <w:rFonts w:hint="eastAsia" w:ascii="仿宋" w:hAnsi="仿宋" w:eastAsia="仿宋" w:cs="仿宋"/>
          <w:sz w:val="24"/>
        </w:rPr>
        <w:t>：</w:t>
      </w:r>
      <w:r>
        <w:rPr>
          <w:rFonts w:hint="eastAsia" w:ascii="仿宋" w:hAnsi="仿宋" w:eastAsia="仿宋" w:cs="仿宋"/>
          <w:color w:val="auto"/>
          <w:sz w:val="24"/>
          <w:lang w:val="en-US" w:eastAsia="zh-CN"/>
        </w:rPr>
        <w:t>15</w:t>
      </w:r>
      <w:r>
        <w:rPr>
          <w:rFonts w:hint="eastAsia" w:ascii="仿宋" w:hAnsi="仿宋" w:eastAsia="仿宋" w:cs="仿宋"/>
          <w:color w:val="auto"/>
          <w:sz w:val="24"/>
        </w:rPr>
        <w:t>个工作日。</w:t>
      </w:r>
    </w:p>
    <w:p>
      <w:pPr>
        <w:pageBreakBefore w:val="0"/>
        <w:kinsoku/>
        <w:wordWrap/>
        <w:overflowPunct/>
        <w:topLinePunct w:val="0"/>
        <w:bidi w:val="0"/>
        <w:snapToGrid/>
        <w:spacing w:line="480" w:lineRule="exact"/>
        <w:ind w:firstLine="480" w:firstLineChars="200"/>
        <w:textAlignment w:val="auto"/>
        <w:rPr>
          <w:rFonts w:ascii="仿宋" w:hAnsi="仿宋" w:eastAsia="仿宋" w:cs="仿宋"/>
          <w:sz w:val="24"/>
        </w:rPr>
      </w:pPr>
      <w:r>
        <w:rPr>
          <w:rFonts w:hint="eastAsia" w:ascii="仿宋" w:hAnsi="仿宋" w:eastAsia="仿宋" w:cs="仿宋"/>
          <w:sz w:val="24"/>
        </w:rPr>
        <w:t>8.服务地点：云南师范大学附属世纪金源学校（昆明市广福路3678号）。</w:t>
      </w:r>
    </w:p>
    <w:p>
      <w:pPr>
        <w:pageBreakBefore w:val="0"/>
        <w:kinsoku/>
        <w:wordWrap/>
        <w:overflowPunct/>
        <w:topLinePunct w:val="0"/>
        <w:bidi w:val="0"/>
        <w:snapToGrid/>
        <w:spacing w:line="480" w:lineRule="exact"/>
        <w:ind w:firstLine="480" w:firstLineChars="200"/>
        <w:textAlignment w:val="auto"/>
        <w:rPr>
          <w:rFonts w:ascii="仿宋" w:hAnsi="仿宋" w:eastAsia="仿宋" w:cs="仿宋"/>
          <w:sz w:val="24"/>
        </w:rPr>
      </w:pPr>
      <w:r>
        <w:rPr>
          <w:rFonts w:hint="eastAsia" w:ascii="仿宋" w:hAnsi="仿宋" w:eastAsia="仿宋" w:cs="仿宋"/>
          <w:sz w:val="24"/>
        </w:rPr>
        <w:t>9.本项目不接受联合体比选。</w:t>
      </w:r>
    </w:p>
    <w:p>
      <w:pPr>
        <w:keepNext/>
        <w:keepLines/>
        <w:pageBreakBefore w:val="0"/>
        <w:kinsoku/>
        <w:wordWrap/>
        <w:overflowPunct/>
        <w:topLinePunct w:val="0"/>
        <w:bidi w:val="0"/>
        <w:snapToGrid/>
        <w:spacing w:line="480" w:lineRule="exact"/>
        <w:ind w:firstLine="480" w:firstLineChars="200"/>
        <w:textAlignment w:val="auto"/>
        <w:outlineLvl w:val="1"/>
        <w:rPr>
          <w:rFonts w:ascii="仿宋" w:hAnsi="仿宋" w:eastAsia="仿宋" w:cs="仿宋"/>
          <w:bCs/>
          <w:sz w:val="24"/>
        </w:rPr>
      </w:pPr>
      <w:bookmarkStart w:id="23" w:name="_Toc2064"/>
      <w:r>
        <w:rPr>
          <w:rFonts w:hint="eastAsia" w:ascii="仿宋" w:hAnsi="仿宋" w:eastAsia="仿宋" w:cs="仿宋"/>
          <w:bCs/>
          <w:sz w:val="24"/>
        </w:rPr>
        <w:t>二、投标人的资格要求：</w:t>
      </w:r>
      <w:bookmarkEnd w:id="23"/>
    </w:p>
    <w:p>
      <w:pPr>
        <w:pageBreakBefore w:val="0"/>
        <w:kinsoku/>
        <w:wordWrap/>
        <w:overflowPunct/>
        <w:topLinePunct w:val="0"/>
        <w:bidi w:val="0"/>
        <w:snapToGrid/>
        <w:spacing w:line="480" w:lineRule="exact"/>
        <w:ind w:firstLine="480" w:firstLineChars="200"/>
        <w:textAlignment w:val="auto"/>
        <w:rPr>
          <w:rFonts w:ascii="仿宋" w:hAnsi="仿宋" w:eastAsia="仿宋" w:cs="仿宋"/>
          <w:sz w:val="24"/>
        </w:rPr>
      </w:pPr>
      <w:r>
        <w:rPr>
          <w:rFonts w:hint="eastAsia" w:ascii="仿宋" w:hAnsi="仿宋" w:eastAsia="仿宋" w:cs="仿宋"/>
          <w:sz w:val="24"/>
        </w:rPr>
        <w:t>1.第一中标候选人的行贿犯罪档案信息查询，招标人等可以通过“中国裁判文书网”查询相关信息；</w:t>
      </w:r>
    </w:p>
    <w:p>
      <w:pPr>
        <w:pageBreakBefore w:val="0"/>
        <w:kinsoku/>
        <w:wordWrap/>
        <w:overflowPunct/>
        <w:topLinePunct w:val="0"/>
        <w:bidi w:val="0"/>
        <w:snapToGrid/>
        <w:spacing w:line="480" w:lineRule="exact"/>
        <w:ind w:firstLine="480" w:firstLineChars="200"/>
        <w:textAlignment w:val="auto"/>
        <w:rPr>
          <w:rFonts w:ascii="仿宋" w:hAnsi="仿宋" w:eastAsia="仿宋" w:cs="仿宋"/>
          <w:sz w:val="24"/>
        </w:rPr>
      </w:pPr>
      <w:r>
        <w:rPr>
          <w:rFonts w:hint="eastAsia" w:ascii="仿宋" w:hAnsi="仿宋" w:eastAsia="仿宋" w:cs="仿宋"/>
          <w:sz w:val="24"/>
        </w:rPr>
        <w:t>2.本项目对失信被执行人，按照《关于在招标投标活动中对失信被执行人实施联合惩戒的通知》（法【2016】285号）执行。由招标人通过“信用中国”网站（www.creditchina.gov.cn）或各级信用信息共享平台查询投标人是否为失信被执行人，提供给评标委员会；</w:t>
      </w:r>
    </w:p>
    <w:p>
      <w:pPr>
        <w:pageBreakBefore w:val="0"/>
        <w:kinsoku/>
        <w:wordWrap/>
        <w:overflowPunct/>
        <w:topLinePunct w:val="0"/>
        <w:bidi w:val="0"/>
        <w:snapToGrid/>
        <w:spacing w:line="480" w:lineRule="exact"/>
        <w:ind w:firstLine="480" w:firstLineChars="200"/>
        <w:textAlignment w:val="auto"/>
        <w:rPr>
          <w:rFonts w:ascii="仿宋" w:hAnsi="仿宋" w:eastAsia="仿宋" w:cs="仿宋"/>
          <w:sz w:val="24"/>
        </w:rPr>
      </w:pPr>
      <w:r>
        <w:rPr>
          <w:rFonts w:hint="eastAsia" w:ascii="仿宋" w:hAnsi="仿宋" w:eastAsia="仿宋" w:cs="仿宋"/>
          <w:sz w:val="24"/>
        </w:rPr>
        <w:t>3.投标人必须符合《中华人民共和国政府采购法》第二十二条规定。</w:t>
      </w:r>
    </w:p>
    <w:p>
      <w:pPr>
        <w:pageBreakBefore w:val="0"/>
        <w:kinsoku/>
        <w:wordWrap/>
        <w:overflowPunct/>
        <w:topLinePunct w:val="0"/>
        <w:bidi w:val="0"/>
        <w:snapToGrid/>
        <w:spacing w:line="480" w:lineRule="exact"/>
        <w:ind w:firstLine="480" w:firstLineChars="200"/>
        <w:textAlignment w:val="auto"/>
        <w:rPr>
          <w:rFonts w:ascii="仿宋" w:hAnsi="仿宋" w:eastAsia="仿宋" w:cs="仿宋"/>
          <w:sz w:val="24"/>
        </w:rPr>
      </w:pPr>
      <w:r>
        <w:rPr>
          <w:rFonts w:hint="eastAsia" w:ascii="仿宋" w:hAnsi="仿宋" w:eastAsia="仿宋" w:cs="仿宋"/>
          <w:sz w:val="24"/>
        </w:rPr>
        <w:t>4.具有履行合同所必需的专业技术能力和设施设备（提供书面声明加盖公章）。</w:t>
      </w:r>
    </w:p>
    <w:p>
      <w:pPr>
        <w:pageBreakBefore w:val="0"/>
        <w:kinsoku/>
        <w:wordWrap/>
        <w:overflowPunct/>
        <w:topLinePunct w:val="0"/>
        <w:bidi w:val="0"/>
        <w:snapToGrid/>
        <w:spacing w:line="480" w:lineRule="exact"/>
        <w:ind w:firstLine="480" w:firstLineChars="200"/>
        <w:textAlignment w:val="auto"/>
        <w:rPr>
          <w:rFonts w:ascii="仿宋" w:hAnsi="仿宋" w:eastAsia="仿宋" w:cs="仿宋"/>
          <w:sz w:val="24"/>
        </w:rPr>
      </w:pPr>
      <w:r>
        <w:rPr>
          <w:rFonts w:hint="eastAsia" w:ascii="仿宋" w:hAnsi="仿宋" w:eastAsia="仿宋" w:cs="仿宋"/>
          <w:sz w:val="24"/>
        </w:rPr>
        <w:t>5.本项目不接受联合体投</w:t>
      </w:r>
      <w:r>
        <w:rPr>
          <w:rFonts w:hint="eastAsia" w:ascii="仿宋" w:hAnsi="仿宋" w:eastAsia="仿宋" w:cs="仿宋"/>
          <w:sz w:val="24"/>
          <w:u w:val="none"/>
        </w:rPr>
        <w:t>标。中标后中标人不得以任</w:t>
      </w:r>
      <w:r>
        <w:rPr>
          <w:rFonts w:hint="eastAsia" w:ascii="仿宋" w:hAnsi="仿宋" w:eastAsia="仿宋" w:cs="仿宋"/>
          <w:sz w:val="24"/>
        </w:rPr>
        <w:t>何形式进行转包或分包（提供书面声明加盖公章）</w:t>
      </w:r>
    </w:p>
    <w:p>
      <w:pPr>
        <w:pageBreakBefore w:val="0"/>
        <w:kinsoku/>
        <w:wordWrap/>
        <w:overflowPunct/>
        <w:topLinePunct w:val="0"/>
        <w:bidi w:val="0"/>
        <w:snapToGrid/>
        <w:spacing w:line="480" w:lineRule="exact"/>
        <w:ind w:firstLine="480" w:firstLineChars="200"/>
        <w:textAlignment w:val="auto"/>
        <w:rPr>
          <w:rFonts w:ascii="仿宋" w:hAnsi="仿宋" w:eastAsia="仿宋" w:cs="仿宋"/>
          <w:sz w:val="24"/>
        </w:rPr>
      </w:pPr>
      <w:r>
        <w:rPr>
          <w:rFonts w:hint="eastAsia" w:ascii="仿宋" w:hAnsi="仿宋" w:eastAsia="仿宋" w:cs="仿宋"/>
          <w:sz w:val="24"/>
          <w:lang w:val="en-US" w:eastAsia="zh-CN"/>
        </w:rPr>
        <w:t>6</w:t>
      </w:r>
      <w:r>
        <w:rPr>
          <w:rFonts w:hint="eastAsia" w:ascii="仿宋" w:hAnsi="仿宋" w:eastAsia="仿宋" w:cs="仿宋"/>
          <w:sz w:val="24"/>
        </w:rPr>
        <w:t>.</w:t>
      </w:r>
      <w:r>
        <w:rPr>
          <w:rFonts w:ascii="仿宋" w:hAnsi="仿宋" w:eastAsia="仿宋" w:cs="仿宋"/>
          <w:sz w:val="24"/>
        </w:rPr>
        <w:t xml:space="preserve"> </w:t>
      </w:r>
      <w:r>
        <w:rPr>
          <w:rFonts w:hint="eastAsia" w:ascii="仿宋" w:hAnsi="仿宋" w:eastAsia="仿宋" w:cs="仿宋"/>
          <w:sz w:val="24"/>
        </w:rPr>
        <w:t>资质条件：投标人须是在中华人民共和国境内经国家工商行政管理部门登记注册具有独立企业（事业）法人或其他组织，具备有效的营业执照等证明文件；</w:t>
      </w:r>
    </w:p>
    <w:p>
      <w:pPr>
        <w:pageBreakBefore w:val="0"/>
        <w:kinsoku/>
        <w:wordWrap/>
        <w:overflowPunct/>
        <w:topLinePunct w:val="0"/>
        <w:bidi w:val="0"/>
        <w:snapToGrid/>
        <w:spacing w:line="480" w:lineRule="exact"/>
        <w:ind w:firstLine="480" w:firstLineChars="200"/>
        <w:textAlignment w:val="auto"/>
        <w:rPr>
          <w:rFonts w:ascii="仿宋" w:hAnsi="仿宋" w:eastAsia="仿宋" w:cs="仿宋"/>
          <w:sz w:val="24"/>
        </w:rPr>
      </w:pPr>
      <w:r>
        <w:rPr>
          <w:rFonts w:hint="eastAsia" w:ascii="仿宋" w:hAnsi="仿宋" w:eastAsia="仿宋" w:cs="仿宋"/>
          <w:sz w:val="24"/>
          <w:lang w:val="en-US" w:eastAsia="zh-CN"/>
        </w:rPr>
        <w:t>7</w:t>
      </w:r>
      <w:r>
        <w:rPr>
          <w:rFonts w:hint="eastAsia" w:ascii="仿宋" w:hAnsi="仿宋" w:eastAsia="仿宋" w:cs="仿宋"/>
          <w:sz w:val="24"/>
        </w:rPr>
        <w:t>.信誉要求：投标人没有处于被责令停业、投标资格被暂停或取消、财产被接管、冻结、破产等状态；202</w:t>
      </w:r>
      <w:r>
        <w:rPr>
          <w:rFonts w:hint="eastAsia" w:ascii="仿宋" w:hAnsi="仿宋" w:eastAsia="仿宋" w:cs="仿宋"/>
          <w:sz w:val="24"/>
          <w:lang w:val="en-US" w:eastAsia="zh-CN"/>
        </w:rPr>
        <w:t>1</w:t>
      </w:r>
      <w:r>
        <w:rPr>
          <w:rFonts w:hint="eastAsia" w:ascii="仿宋" w:hAnsi="仿宋" w:eastAsia="仿宋" w:cs="仿宋"/>
          <w:sz w:val="24"/>
        </w:rPr>
        <w:t>年1月1日至今没有骗取中标和严重违约、没有被项目所在地政府或国家部委禁止市场准入等情形（提供承诺书或相关证明材料）。</w:t>
      </w:r>
    </w:p>
    <w:p>
      <w:pPr>
        <w:keepNext/>
        <w:keepLines/>
        <w:pageBreakBefore w:val="0"/>
        <w:kinsoku/>
        <w:wordWrap/>
        <w:overflowPunct/>
        <w:topLinePunct w:val="0"/>
        <w:bidi w:val="0"/>
        <w:snapToGrid/>
        <w:spacing w:line="480" w:lineRule="exact"/>
        <w:ind w:firstLine="480" w:firstLineChars="200"/>
        <w:textAlignment w:val="auto"/>
        <w:outlineLvl w:val="1"/>
        <w:rPr>
          <w:rFonts w:ascii="仿宋" w:hAnsi="仿宋" w:eastAsia="仿宋" w:cs="仿宋"/>
          <w:bCs/>
          <w:sz w:val="24"/>
        </w:rPr>
      </w:pPr>
      <w:bookmarkStart w:id="24" w:name="_Toc15456"/>
      <w:r>
        <w:rPr>
          <w:rFonts w:hint="eastAsia" w:ascii="仿宋" w:hAnsi="仿宋" w:eastAsia="仿宋" w:cs="仿宋"/>
          <w:bCs/>
          <w:sz w:val="24"/>
        </w:rPr>
        <w:t>三、获取比选文件</w:t>
      </w:r>
      <w:bookmarkEnd w:id="24"/>
    </w:p>
    <w:p>
      <w:pPr>
        <w:pageBreakBefore w:val="0"/>
        <w:kinsoku/>
        <w:wordWrap/>
        <w:overflowPunct/>
        <w:topLinePunct w:val="0"/>
        <w:bidi w:val="0"/>
        <w:snapToGrid/>
        <w:spacing w:line="480" w:lineRule="exact"/>
        <w:ind w:firstLine="480" w:firstLineChars="200"/>
        <w:textAlignment w:val="auto"/>
        <w:rPr>
          <w:rFonts w:ascii="仿宋" w:hAnsi="仿宋" w:eastAsia="仿宋" w:cs="仿宋"/>
          <w:sz w:val="24"/>
        </w:rPr>
      </w:pPr>
      <w:r>
        <w:rPr>
          <w:rFonts w:hint="eastAsia" w:ascii="仿宋" w:hAnsi="仿宋" w:eastAsia="仿宋" w:cs="仿宋"/>
          <w:sz w:val="24"/>
        </w:rPr>
        <w:t>1.时间：</w:t>
      </w:r>
      <w:r>
        <w:rPr>
          <w:rFonts w:hint="eastAsia" w:ascii="仿宋" w:hAnsi="仿宋" w:eastAsia="仿宋" w:cs="仿宋"/>
          <w:color w:val="auto"/>
          <w:sz w:val="24"/>
          <w:u w:val="single"/>
        </w:rPr>
        <w:t>2024</w:t>
      </w:r>
      <w:r>
        <w:rPr>
          <w:rFonts w:hint="eastAsia" w:ascii="仿宋" w:hAnsi="仿宋" w:eastAsia="仿宋" w:cs="仿宋"/>
          <w:color w:val="auto"/>
          <w:sz w:val="24"/>
        </w:rPr>
        <w:t>年</w:t>
      </w:r>
      <w:r>
        <w:rPr>
          <w:rFonts w:hint="eastAsia" w:ascii="仿宋" w:hAnsi="仿宋" w:eastAsia="仿宋" w:cs="仿宋"/>
          <w:color w:val="auto"/>
          <w:sz w:val="24"/>
          <w:u w:val="single"/>
          <w:lang w:val="en-US" w:eastAsia="zh-CN"/>
        </w:rPr>
        <w:t>6</w:t>
      </w:r>
      <w:r>
        <w:rPr>
          <w:rFonts w:hint="eastAsia" w:ascii="仿宋" w:hAnsi="仿宋" w:eastAsia="仿宋" w:cs="仿宋"/>
          <w:color w:val="auto"/>
          <w:sz w:val="24"/>
        </w:rPr>
        <w:t>月</w:t>
      </w:r>
      <w:r>
        <w:rPr>
          <w:rFonts w:hint="eastAsia" w:ascii="仿宋" w:hAnsi="仿宋" w:eastAsia="仿宋" w:cs="仿宋"/>
          <w:color w:val="auto"/>
          <w:sz w:val="24"/>
          <w:u w:val="single"/>
          <w:lang w:val="en-US" w:eastAsia="zh-CN"/>
        </w:rPr>
        <w:t>5</w:t>
      </w:r>
      <w:r>
        <w:rPr>
          <w:rFonts w:hint="eastAsia" w:ascii="仿宋" w:hAnsi="仿宋" w:eastAsia="仿宋" w:cs="仿宋"/>
          <w:color w:val="auto"/>
          <w:sz w:val="24"/>
          <w:u w:val="none"/>
        </w:rPr>
        <w:t>日</w:t>
      </w:r>
      <w:r>
        <w:rPr>
          <w:rFonts w:hint="eastAsia" w:ascii="仿宋" w:hAnsi="仿宋" w:eastAsia="仿宋" w:cs="仿宋"/>
          <w:color w:val="auto"/>
          <w:sz w:val="24"/>
        </w:rPr>
        <w:t>至</w:t>
      </w:r>
      <w:r>
        <w:rPr>
          <w:rFonts w:hint="eastAsia" w:ascii="仿宋" w:hAnsi="仿宋" w:eastAsia="仿宋" w:cs="仿宋"/>
          <w:color w:val="auto"/>
          <w:sz w:val="24"/>
          <w:u w:val="single"/>
        </w:rPr>
        <w:t>2024</w:t>
      </w:r>
      <w:r>
        <w:rPr>
          <w:rFonts w:hint="eastAsia" w:ascii="仿宋" w:hAnsi="仿宋" w:eastAsia="仿宋" w:cs="仿宋"/>
          <w:color w:val="auto"/>
          <w:sz w:val="24"/>
        </w:rPr>
        <w:t>年</w:t>
      </w:r>
      <w:r>
        <w:rPr>
          <w:rFonts w:hint="eastAsia" w:ascii="仿宋" w:hAnsi="仿宋" w:eastAsia="仿宋" w:cs="仿宋"/>
          <w:color w:val="auto"/>
          <w:sz w:val="24"/>
          <w:u w:val="single"/>
          <w:lang w:val="en-US" w:eastAsia="zh-CN"/>
        </w:rPr>
        <w:t>6</w:t>
      </w:r>
      <w:r>
        <w:rPr>
          <w:rFonts w:hint="eastAsia" w:ascii="仿宋" w:hAnsi="仿宋" w:eastAsia="仿宋" w:cs="仿宋"/>
          <w:color w:val="auto"/>
          <w:sz w:val="24"/>
        </w:rPr>
        <w:t>月</w:t>
      </w:r>
      <w:r>
        <w:rPr>
          <w:rFonts w:hint="eastAsia" w:ascii="仿宋" w:hAnsi="仿宋" w:eastAsia="仿宋" w:cs="仿宋"/>
          <w:color w:val="auto"/>
          <w:sz w:val="24"/>
          <w:u w:val="single"/>
          <w:lang w:val="en-US" w:eastAsia="zh-CN"/>
        </w:rPr>
        <w:t>7</w:t>
      </w:r>
      <w:r>
        <w:rPr>
          <w:rFonts w:hint="eastAsia" w:ascii="仿宋" w:hAnsi="仿宋" w:eastAsia="仿宋" w:cs="仿宋"/>
          <w:color w:val="auto"/>
          <w:sz w:val="24"/>
        </w:rPr>
        <w:t>日，每天上午</w:t>
      </w:r>
      <w:r>
        <w:rPr>
          <w:rFonts w:hint="eastAsia" w:ascii="仿宋" w:hAnsi="仿宋" w:eastAsia="仿宋" w:cs="仿宋"/>
          <w:color w:val="auto"/>
          <w:sz w:val="24"/>
          <w:u w:val="single"/>
        </w:rPr>
        <w:t>09：00时</w:t>
      </w:r>
      <w:r>
        <w:rPr>
          <w:rFonts w:hint="eastAsia" w:ascii="仿宋" w:hAnsi="仿宋" w:eastAsia="仿宋" w:cs="仿宋"/>
          <w:color w:val="auto"/>
          <w:sz w:val="24"/>
        </w:rPr>
        <w:t>至</w:t>
      </w:r>
      <w:r>
        <w:rPr>
          <w:rFonts w:hint="eastAsia" w:ascii="仿宋" w:hAnsi="仿宋" w:eastAsia="仿宋" w:cs="仿宋"/>
          <w:color w:val="auto"/>
          <w:sz w:val="24"/>
          <w:u w:val="single"/>
        </w:rPr>
        <w:t>12:00时</w:t>
      </w:r>
      <w:r>
        <w:rPr>
          <w:rFonts w:hint="eastAsia" w:ascii="仿宋" w:hAnsi="仿宋" w:eastAsia="仿宋" w:cs="仿宋"/>
          <w:color w:val="auto"/>
          <w:sz w:val="24"/>
        </w:rPr>
        <w:t>，下午</w:t>
      </w:r>
      <w:r>
        <w:rPr>
          <w:rFonts w:hint="eastAsia" w:ascii="仿宋" w:hAnsi="仿宋" w:eastAsia="仿宋" w:cs="仿宋"/>
          <w:color w:val="auto"/>
          <w:sz w:val="24"/>
          <w:u w:val="single"/>
        </w:rPr>
        <w:t>14：00时</w:t>
      </w:r>
      <w:r>
        <w:rPr>
          <w:rFonts w:hint="eastAsia" w:ascii="仿宋" w:hAnsi="仿宋" w:eastAsia="仿宋" w:cs="仿宋"/>
          <w:color w:val="auto"/>
          <w:sz w:val="24"/>
        </w:rPr>
        <w:t>至</w:t>
      </w:r>
      <w:r>
        <w:rPr>
          <w:rFonts w:hint="eastAsia" w:ascii="仿宋" w:hAnsi="仿宋" w:eastAsia="仿宋" w:cs="仿宋"/>
          <w:color w:val="auto"/>
          <w:sz w:val="24"/>
          <w:u w:val="single"/>
        </w:rPr>
        <w:t>17:00时</w:t>
      </w:r>
      <w:r>
        <w:rPr>
          <w:rFonts w:hint="eastAsia" w:ascii="仿宋" w:hAnsi="仿宋" w:eastAsia="仿宋" w:cs="仿宋"/>
          <w:sz w:val="24"/>
        </w:rPr>
        <w:t>（北京时间，法定节假日除外）；</w:t>
      </w:r>
    </w:p>
    <w:p>
      <w:pPr>
        <w:pageBreakBefore w:val="0"/>
        <w:kinsoku/>
        <w:wordWrap/>
        <w:overflowPunct/>
        <w:topLinePunct w:val="0"/>
        <w:bidi w:val="0"/>
        <w:snapToGrid/>
        <w:spacing w:line="480" w:lineRule="exact"/>
        <w:ind w:firstLine="480" w:firstLineChars="200"/>
        <w:textAlignment w:val="auto"/>
        <w:rPr>
          <w:rFonts w:ascii="仿宋" w:hAnsi="仿宋" w:eastAsia="仿宋" w:cs="仿宋"/>
          <w:sz w:val="24"/>
          <w:u w:val="single"/>
        </w:rPr>
      </w:pPr>
      <w:r>
        <w:rPr>
          <w:rFonts w:hint="eastAsia" w:ascii="仿宋" w:hAnsi="仿宋" w:eastAsia="仿宋" w:cs="仿宋"/>
          <w:sz w:val="24"/>
        </w:rPr>
        <w:t>2.地点：云南师范大学附属世纪金源学校（昆明市广福路3678号）；</w:t>
      </w:r>
    </w:p>
    <w:p>
      <w:pPr>
        <w:pageBreakBefore w:val="0"/>
        <w:kinsoku/>
        <w:wordWrap/>
        <w:overflowPunct/>
        <w:topLinePunct w:val="0"/>
        <w:bidi w:val="0"/>
        <w:snapToGrid/>
        <w:spacing w:line="480" w:lineRule="exact"/>
        <w:ind w:firstLine="480" w:firstLineChars="200"/>
        <w:textAlignment w:val="auto"/>
        <w:rPr>
          <w:rFonts w:ascii="仿宋" w:hAnsi="仿宋" w:eastAsia="仿宋" w:cs="仿宋"/>
          <w:sz w:val="24"/>
        </w:rPr>
      </w:pPr>
      <w:r>
        <w:rPr>
          <w:rFonts w:hint="eastAsia" w:ascii="仿宋" w:hAnsi="仿宋" w:eastAsia="仿宋" w:cs="仿宋"/>
          <w:sz w:val="24"/>
        </w:rPr>
        <w:t>3.方式：采用网上获取竞争性比选文件。请将法定代表人身份证明书（盖章扫描件）、授权委托书（盖章扫描件）和营业执照发送至云南师范大学附属世纪金源学校邮箱</w:t>
      </w:r>
      <w:r>
        <w:rPr>
          <w:rFonts w:hint="eastAsia" w:ascii="仿宋" w:hAnsi="仿宋" w:eastAsia="仿宋" w:cs="仿宋"/>
          <w:color w:val="auto"/>
          <w:sz w:val="24"/>
        </w:rPr>
        <w:t>（</w:t>
      </w:r>
      <w:r>
        <w:rPr>
          <w:rFonts w:hint="eastAsia" w:ascii="仿宋" w:hAnsi="仿宋" w:eastAsia="仿宋" w:cs="仿宋"/>
          <w:color w:val="auto"/>
          <w:sz w:val="24"/>
          <w:lang w:val="en-US" w:eastAsia="zh-CN"/>
        </w:rPr>
        <w:t>735938009</w:t>
      </w:r>
      <w:r>
        <w:rPr>
          <w:rFonts w:hint="eastAsia" w:ascii="仿宋" w:hAnsi="仿宋" w:eastAsia="仿宋" w:cs="仿宋"/>
          <w:color w:val="auto"/>
          <w:sz w:val="24"/>
        </w:rPr>
        <w:t>@qq.com）后致电</w:t>
      </w:r>
      <w:r>
        <w:rPr>
          <w:rFonts w:hint="eastAsia" w:ascii="仿宋" w:hAnsi="仿宋" w:eastAsia="仿宋" w:cs="仿宋"/>
          <w:color w:val="auto"/>
          <w:kern w:val="0"/>
          <w:sz w:val="24"/>
          <w:lang w:val="en-US" w:eastAsia="zh-CN"/>
        </w:rPr>
        <w:t>15987181858</w:t>
      </w:r>
      <w:r>
        <w:rPr>
          <w:rFonts w:hint="eastAsia" w:ascii="仿宋" w:hAnsi="仿宋" w:eastAsia="仿宋" w:cs="仿宋"/>
          <w:sz w:val="24"/>
        </w:rPr>
        <w:t>确认获取比选文件。</w:t>
      </w:r>
    </w:p>
    <w:p>
      <w:pPr>
        <w:pageBreakBefore w:val="0"/>
        <w:kinsoku/>
        <w:wordWrap/>
        <w:overflowPunct/>
        <w:topLinePunct w:val="0"/>
        <w:bidi w:val="0"/>
        <w:snapToGrid/>
        <w:spacing w:line="480" w:lineRule="exact"/>
        <w:ind w:firstLine="480" w:firstLineChars="200"/>
        <w:textAlignment w:val="auto"/>
        <w:rPr>
          <w:rFonts w:ascii="仿宋" w:hAnsi="仿宋" w:eastAsia="仿宋" w:cs="仿宋"/>
          <w:sz w:val="24"/>
        </w:rPr>
      </w:pPr>
      <w:r>
        <w:rPr>
          <w:rFonts w:hint="eastAsia" w:ascii="仿宋" w:hAnsi="仿宋" w:eastAsia="仿宋" w:cs="仿宋"/>
          <w:sz w:val="24"/>
        </w:rPr>
        <w:t>4.售价：人民币0元整（¥0.00元）。</w:t>
      </w:r>
    </w:p>
    <w:p>
      <w:pPr>
        <w:keepNext/>
        <w:keepLines/>
        <w:pageBreakBefore w:val="0"/>
        <w:kinsoku/>
        <w:wordWrap/>
        <w:overflowPunct/>
        <w:topLinePunct w:val="0"/>
        <w:bidi w:val="0"/>
        <w:snapToGrid/>
        <w:spacing w:line="480" w:lineRule="exact"/>
        <w:ind w:firstLine="480" w:firstLineChars="200"/>
        <w:textAlignment w:val="auto"/>
        <w:outlineLvl w:val="1"/>
        <w:rPr>
          <w:rFonts w:ascii="仿宋" w:hAnsi="仿宋" w:eastAsia="仿宋" w:cs="仿宋"/>
          <w:bCs/>
          <w:sz w:val="24"/>
        </w:rPr>
      </w:pPr>
      <w:bookmarkStart w:id="25" w:name="_Toc26615"/>
      <w:r>
        <w:rPr>
          <w:rFonts w:hint="eastAsia" w:ascii="仿宋" w:hAnsi="仿宋" w:eastAsia="仿宋" w:cs="仿宋"/>
          <w:bCs/>
          <w:sz w:val="24"/>
        </w:rPr>
        <w:t>四、</w:t>
      </w:r>
      <w:r>
        <w:rPr>
          <w:rFonts w:hint="eastAsia" w:ascii="仿宋" w:hAnsi="仿宋" w:eastAsia="仿宋" w:cs="仿宋"/>
          <w:sz w:val="24"/>
        </w:rPr>
        <w:t>竞争性</w:t>
      </w:r>
      <w:r>
        <w:rPr>
          <w:rFonts w:hint="eastAsia" w:ascii="仿宋" w:hAnsi="仿宋" w:eastAsia="仿宋" w:cs="仿宋"/>
          <w:bCs/>
          <w:sz w:val="24"/>
        </w:rPr>
        <w:t>比选文件提交</w:t>
      </w:r>
      <w:bookmarkEnd w:id="25"/>
    </w:p>
    <w:p>
      <w:pPr>
        <w:pageBreakBefore w:val="0"/>
        <w:kinsoku/>
        <w:wordWrap/>
        <w:overflowPunct/>
        <w:topLinePunct w:val="0"/>
        <w:bidi w:val="0"/>
        <w:snapToGrid/>
        <w:spacing w:line="480" w:lineRule="exact"/>
        <w:ind w:firstLine="480" w:firstLineChars="200"/>
        <w:textAlignment w:val="auto"/>
        <w:rPr>
          <w:rFonts w:ascii="仿宋" w:hAnsi="仿宋" w:eastAsia="仿宋" w:cs="仿宋"/>
          <w:bCs/>
          <w:sz w:val="24"/>
        </w:rPr>
      </w:pPr>
      <w:r>
        <w:rPr>
          <w:rFonts w:hint="eastAsia" w:ascii="仿宋" w:hAnsi="仿宋" w:eastAsia="仿宋" w:cs="仿宋"/>
          <w:sz w:val="24"/>
        </w:rPr>
        <w:t>1.截止时间：</w:t>
      </w:r>
      <w:r>
        <w:rPr>
          <w:rFonts w:hint="eastAsia" w:ascii="仿宋" w:hAnsi="仿宋" w:eastAsia="仿宋" w:cs="仿宋"/>
          <w:color w:val="auto"/>
          <w:sz w:val="24"/>
          <w:u w:val="single"/>
        </w:rPr>
        <w:t>2024年</w:t>
      </w:r>
      <w:r>
        <w:rPr>
          <w:rFonts w:hint="eastAsia" w:ascii="仿宋" w:hAnsi="仿宋" w:eastAsia="仿宋" w:cs="仿宋"/>
          <w:color w:val="auto"/>
          <w:sz w:val="24"/>
          <w:u w:val="single"/>
          <w:lang w:val="en-US" w:eastAsia="zh-CN"/>
        </w:rPr>
        <w:t>6</w:t>
      </w:r>
      <w:r>
        <w:rPr>
          <w:rFonts w:hint="eastAsia" w:ascii="仿宋" w:hAnsi="仿宋" w:eastAsia="仿宋" w:cs="仿宋"/>
          <w:color w:val="auto"/>
          <w:sz w:val="24"/>
          <w:u w:val="single"/>
        </w:rPr>
        <w:t>月</w:t>
      </w:r>
      <w:r>
        <w:rPr>
          <w:rFonts w:hint="eastAsia" w:ascii="仿宋" w:hAnsi="仿宋" w:eastAsia="仿宋" w:cs="仿宋"/>
          <w:color w:val="auto"/>
          <w:sz w:val="24"/>
          <w:u w:val="single"/>
          <w:lang w:val="en-US" w:eastAsia="zh-CN"/>
        </w:rPr>
        <w:t>11</w:t>
      </w:r>
      <w:r>
        <w:rPr>
          <w:rFonts w:hint="eastAsia" w:ascii="仿宋" w:hAnsi="仿宋" w:eastAsia="仿宋" w:cs="仿宋"/>
          <w:color w:val="auto"/>
          <w:sz w:val="24"/>
          <w:u w:val="single"/>
        </w:rPr>
        <w:t>日14点30分</w:t>
      </w:r>
      <w:r>
        <w:rPr>
          <w:rFonts w:hint="eastAsia" w:ascii="仿宋" w:hAnsi="仿宋" w:eastAsia="仿宋" w:cs="仿宋"/>
          <w:sz w:val="24"/>
        </w:rPr>
        <w:t>（北京时间）</w:t>
      </w:r>
    </w:p>
    <w:p>
      <w:pPr>
        <w:pageBreakBefore w:val="0"/>
        <w:kinsoku/>
        <w:wordWrap/>
        <w:overflowPunct/>
        <w:topLinePunct w:val="0"/>
        <w:bidi w:val="0"/>
        <w:snapToGrid/>
        <w:spacing w:line="480" w:lineRule="exact"/>
        <w:ind w:firstLine="480" w:firstLineChars="200"/>
        <w:textAlignment w:val="auto"/>
        <w:rPr>
          <w:rFonts w:ascii="仿宋" w:hAnsi="仿宋" w:eastAsia="仿宋" w:cs="仿宋"/>
          <w:bCs/>
          <w:sz w:val="24"/>
          <w:u w:val="single"/>
        </w:rPr>
      </w:pPr>
      <w:r>
        <w:rPr>
          <w:rFonts w:hint="eastAsia" w:ascii="仿宋" w:hAnsi="仿宋" w:eastAsia="仿宋" w:cs="仿宋"/>
          <w:sz w:val="24"/>
        </w:rPr>
        <w:t>2.地点：云南师范大学附属世纪金源学校（昆明市广福路3678号），逾期送达的或者未送达指定地点的响应文件，招标人不予受理。</w:t>
      </w:r>
    </w:p>
    <w:p>
      <w:pPr>
        <w:keepNext/>
        <w:keepLines/>
        <w:pageBreakBefore w:val="0"/>
        <w:kinsoku/>
        <w:wordWrap/>
        <w:overflowPunct/>
        <w:topLinePunct w:val="0"/>
        <w:bidi w:val="0"/>
        <w:snapToGrid/>
        <w:spacing w:line="480" w:lineRule="exact"/>
        <w:ind w:firstLine="480" w:firstLineChars="200"/>
        <w:textAlignment w:val="auto"/>
        <w:outlineLvl w:val="1"/>
        <w:rPr>
          <w:rFonts w:ascii="仿宋" w:hAnsi="仿宋" w:eastAsia="仿宋" w:cs="仿宋"/>
          <w:bCs/>
          <w:sz w:val="24"/>
        </w:rPr>
      </w:pPr>
      <w:bookmarkStart w:id="26" w:name="_Toc1747"/>
      <w:r>
        <w:rPr>
          <w:rFonts w:hint="eastAsia" w:ascii="仿宋" w:hAnsi="仿宋" w:eastAsia="仿宋" w:cs="仿宋"/>
          <w:bCs/>
          <w:sz w:val="24"/>
        </w:rPr>
        <w:t>五、开启</w:t>
      </w:r>
      <w:bookmarkEnd w:id="26"/>
    </w:p>
    <w:p>
      <w:pPr>
        <w:pageBreakBefore w:val="0"/>
        <w:kinsoku/>
        <w:wordWrap/>
        <w:overflowPunct/>
        <w:topLinePunct w:val="0"/>
        <w:bidi w:val="0"/>
        <w:snapToGrid/>
        <w:spacing w:line="480" w:lineRule="exact"/>
        <w:ind w:firstLine="480" w:firstLineChars="200"/>
        <w:textAlignment w:val="auto"/>
        <w:rPr>
          <w:rFonts w:ascii="仿宋" w:hAnsi="仿宋" w:eastAsia="仿宋" w:cs="仿宋"/>
          <w:sz w:val="24"/>
        </w:rPr>
      </w:pPr>
      <w:r>
        <w:rPr>
          <w:rFonts w:hint="eastAsia" w:ascii="仿宋" w:hAnsi="仿宋" w:eastAsia="仿宋" w:cs="仿宋"/>
          <w:sz w:val="24"/>
        </w:rPr>
        <w:t>1.时间：</w:t>
      </w:r>
      <w:r>
        <w:rPr>
          <w:rFonts w:hint="eastAsia" w:ascii="仿宋" w:hAnsi="仿宋" w:eastAsia="仿宋" w:cs="仿宋"/>
          <w:color w:val="auto"/>
          <w:sz w:val="24"/>
          <w:u w:val="single"/>
        </w:rPr>
        <w:t>2024年</w:t>
      </w:r>
      <w:r>
        <w:rPr>
          <w:rFonts w:hint="eastAsia" w:ascii="仿宋" w:hAnsi="仿宋" w:eastAsia="仿宋" w:cs="仿宋"/>
          <w:color w:val="auto"/>
          <w:sz w:val="24"/>
          <w:u w:val="single"/>
          <w:lang w:val="en-US" w:eastAsia="zh-CN"/>
        </w:rPr>
        <w:t>6</w:t>
      </w:r>
      <w:r>
        <w:rPr>
          <w:rFonts w:hint="eastAsia" w:ascii="仿宋" w:hAnsi="仿宋" w:eastAsia="仿宋" w:cs="仿宋"/>
          <w:color w:val="auto"/>
          <w:sz w:val="24"/>
          <w:u w:val="single"/>
        </w:rPr>
        <w:t>月</w:t>
      </w:r>
      <w:r>
        <w:rPr>
          <w:rFonts w:hint="eastAsia" w:ascii="仿宋" w:hAnsi="仿宋" w:eastAsia="仿宋" w:cs="仿宋"/>
          <w:color w:val="auto"/>
          <w:sz w:val="24"/>
          <w:u w:val="single"/>
          <w:lang w:val="en-US" w:eastAsia="zh-CN"/>
        </w:rPr>
        <w:t>11</w:t>
      </w:r>
      <w:r>
        <w:rPr>
          <w:rFonts w:hint="eastAsia" w:ascii="仿宋" w:hAnsi="仿宋" w:eastAsia="仿宋" w:cs="仿宋"/>
          <w:color w:val="auto"/>
          <w:sz w:val="24"/>
          <w:u w:val="single"/>
        </w:rPr>
        <w:t>日14点30分</w:t>
      </w:r>
      <w:r>
        <w:rPr>
          <w:rFonts w:hint="eastAsia" w:ascii="仿宋" w:hAnsi="仿宋" w:eastAsia="仿宋" w:cs="仿宋"/>
          <w:sz w:val="24"/>
        </w:rPr>
        <w:t>（北京时间）</w:t>
      </w:r>
    </w:p>
    <w:p>
      <w:pPr>
        <w:pageBreakBefore w:val="0"/>
        <w:kinsoku/>
        <w:wordWrap/>
        <w:overflowPunct/>
        <w:topLinePunct w:val="0"/>
        <w:bidi w:val="0"/>
        <w:snapToGrid/>
        <w:spacing w:line="480" w:lineRule="exact"/>
        <w:ind w:firstLine="480" w:firstLineChars="200"/>
        <w:textAlignment w:val="auto"/>
        <w:rPr>
          <w:rFonts w:ascii="仿宋" w:hAnsi="仿宋" w:eastAsia="仿宋" w:cs="仿宋"/>
          <w:bCs/>
          <w:sz w:val="24"/>
          <w:u w:val="single"/>
        </w:rPr>
      </w:pPr>
      <w:r>
        <w:rPr>
          <w:rFonts w:hint="eastAsia" w:ascii="仿宋" w:hAnsi="仿宋" w:eastAsia="仿宋" w:cs="仿宋"/>
          <w:sz w:val="24"/>
        </w:rPr>
        <w:t>2.地点：云南师范大学附属世纪金源学校（昆明市广福路3678号）。</w:t>
      </w:r>
    </w:p>
    <w:p>
      <w:pPr>
        <w:keepNext/>
        <w:keepLines/>
        <w:pageBreakBefore w:val="0"/>
        <w:kinsoku/>
        <w:wordWrap/>
        <w:overflowPunct/>
        <w:topLinePunct w:val="0"/>
        <w:bidi w:val="0"/>
        <w:snapToGrid/>
        <w:spacing w:line="480" w:lineRule="exact"/>
        <w:ind w:firstLine="480" w:firstLineChars="200"/>
        <w:textAlignment w:val="auto"/>
        <w:outlineLvl w:val="1"/>
        <w:rPr>
          <w:rFonts w:ascii="仿宋" w:hAnsi="仿宋" w:eastAsia="仿宋" w:cs="仿宋"/>
          <w:bCs/>
          <w:sz w:val="24"/>
        </w:rPr>
      </w:pPr>
      <w:bookmarkStart w:id="27" w:name="_Toc5067"/>
      <w:r>
        <w:rPr>
          <w:rFonts w:hint="eastAsia" w:ascii="仿宋" w:hAnsi="仿宋" w:eastAsia="仿宋" w:cs="仿宋"/>
          <w:bCs/>
          <w:sz w:val="24"/>
        </w:rPr>
        <w:t>六、公告期限</w:t>
      </w:r>
      <w:bookmarkEnd w:id="27"/>
    </w:p>
    <w:p>
      <w:pPr>
        <w:pageBreakBefore w:val="0"/>
        <w:kinsoku/>
        <w:wordWrap/>
        <w:overflowPunct/>
        <w:topLinePunct w:val="0"/>
        <w:bidi w:val="0"/>
        <w:snapToGrid/>
        <w:spacing w:line="48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自本公告发布之日起3个工作日。</w:t>
      </w:r>
    </w:p>
    <w:p>
      <w:pPr>
        <w:pageBreakBefore w:val="0"/>
        <w:kinsoku/>
        <w:wordWrap/>
        <w:overflowPunct/>
        <w:topLinePunct w:val="0"/>
        <w:bidi w:val="0"/>
        <w:snapToGrid/>
        <w:spacing w:line="480" w:lineRule="exact"/>
        <w:ind w:firstLine="480" w:firstLineChars="200"/>
        <w:textAlignment w:val="auto"/>
        <w:rPr>
          <w:rFonts w:ascii="仿宋" w:hAnsi="仿宋" w:eastAsia="仿宋" w:cs="仿宋"/>
          <w:bCs/>
          <w:sz w:val="24"/>
        </w:rPr>
      </w:pPr>
      <w:r>
        <w:rPr>
          <w:rFonts w:hint="eastAsia" w:ascii="仿宋" w:hAnsi="仿宋" w:eastAsia="仿宋" w:cs="仿宋"/>
          <w:bCs/>
          <w:sz w:val="24"/>
        </w:rPr>
        <w:t>七、其他补充事宜</w:t>
      </w:r>
    </w:p>
    <w:p>
      <w:pPr>
        <w:pageBreakBefore w:val="0"/>
        <w:kinsoku/>
        <w:wordWrap/>
        <w:overflowPunct/>
        <w:topLinePunct w:val="0"/>
        <w:bidi w:val="0"/>
        <w:snapToGrid/>
        <w:spacing w:line="480" w:lineRule="exact"/>
        <w:ind w:firstLine="480" w:firstLineChars="200"/>
        <w:textAlignment w:val="auto"/>
        <w:rPr>
          <w:rFonts w:ascii="仿宋" w:hAnsi="仿宋" w:eastAsia="仿宋" w:cs="仿宋"/>
          <w:sz w:val="24"/>
        </w:rPr>
      </w:pPr>
      <w:r>
        <w:rPr>
          <w:rFonts w:hint="eastAsia" w:ascii="仿宋" w:hAnsi="仿宋" w:eastAsia="仿宋" w:cs="仿宋"/>
          <w:sz w:val="24"/>
        </w:rPr>
        <w:t>1.开标方式：现场开标</w:t>
      </w:r>
    </w:p>
    <w:p>
      <w:pPr>
        <w:pageBreakBefore w:val="0"/>
        <w:kinsoku/>
        <w:wordWrap/>
        <w:overflowPunct/>
        <w:topLinePunct w:val="0"/>
        <w:bidi w:val="0"/>
        <w:snapToGrid/>
        <w:spacing w:line="480" w:lineRule="exact"/>
        <w:ind w:firstLine="480" w:firstLineChars="200"/>
        <w:textAlignment w:val="auto"/>
        <w:rPr>
          <w:rFonts w:ascii="仿宋" w:hAnsi="仿宋" w:eastAsia="仿宋" w:cs="仿宋"/>
          <w:sz w:val="24"/>
        </w:rPr>
      </w:pPr>
      <w:r>
        <w:rPr>
          <w:rFonts w:hint="eastAsia" w:ascii="仿宋" w:hAnsi="仿宋" w:eastAsia="仿宋" w:cs="仿宋"/>
          <w:sz w:val="24"/>
        </w:rPr>
        <w:t>2.是否需要缴纳投标保证金：否</w:t>
      </w:r>
    </w:p>
    <w:p>
      <w:pPr>
        <w:pageBreakBefore w:val="0"/>
        <w:kinsoku/>
        <w:wordWrap/>
        <w:overflowPunct/>
        <w:topLinePunct w:val="0"/>
        <w:bidi w:val="0"/>
        <w:snapToGrid/>
        <w:spacing w:line="480" w:lineRule="exact"/>
        <w:ind w:firstLine="480" w:firstLineChars="200"/>
        <w:textAlignment w:val="auto"/>
        <w:rPr>
          <w:rFonts w:ascii="仿宋" w:hAnsi="仿宋" w:eastAsia="仿宋" w:cs="仿宋"/>
          <w:sz w:val="24"/>
        </w:rPr>
      </w:pPr>
      <w:r>
        <w:rPr>
          <w:rFonts w:hint="eastAsia" w:ascii="仿宋" w:hAnsi="仿宋" w:eastAsia="仿宋" w:cs="仿宋"/>
          <w:sz w:val="24"/>
        </w:rPr>
        <w:t>3.比选信息、中标公告均仅在以下媒体发布：</w:t>
      </w:r>
      <w:r>
        <w:rPr>
          <w:rFonts w:hint="eastAsia" w:ascii="仿宋" w:hAnsi="仿宋" w:eastAsia="仿宋" w:cs="仿宋"/>
          <w:kern w:val="0"/>
          <w:sz w:val="24"/>
        </w:rPr>
        <w:t>云南师范大学附属世纪金源学校官网</w:t>
      </w:r>
      <w:r>
        <w:rPr>
          <w:rFonts w:hint="eastAsia" w:ascii="仿宋" w:hAnsi="仿宋" w:eastAsia="仿宋" w:cs="仿宋"/>
          <w:sz w:val="24"/>
        </w:rPr>
        <w:t>（https://www.ysdsjjy.com/sjjycms/front/index）。</w:t>
      </w:r>
    </w:p>
    <w:p>
      <w:pPr>
        <w:keepNext/>
        <w:keepLines/>
        <w:pageBreakBefore w:val="0"/>
        <w:kinsoku/>
        <w:wordWrap/>
        <w:overflowPunct/>
        <w:topLinePunct w:val="0"/>
        <w:bidi w:val="0"/>
        <w:snapToGrid/>
        <w:spacing w:line="480" w:lineRule="exact"/>
        <w:ind w:firstLine="480" w:firstLineChars="200"/>
        <w:textAlignment w:val="auto"/>
        <w:outlineLvl w:val="1"/>
        <w:rPr>
          <w:rFonts w:ascii="仿宋" w:hAnsi="仿宋" w:eastAsia="仿宋" w:cs="仿宋"/>
          <w:bCs/>
          <w:sz w:val="24"/>
        </w:rPr>
      </w:pPr>
      <w:bookmarkStart w:id="28" w:name="_Toc1258"/>
      <w:r>
        <w:rPr>
          <w:rFonts w:hint="eastAsia" w:ascii="仿宋" w:hAnsi="仿宋" w:eastAsia="仿宋" w:cs="仿宋"/>
          <w:bCs/>
          <w:sz w:val="24"/>
        </w:rPr>
        <w:t>八、凡对本次招标提出询问，请按以下方式联系</w:t>
      </w:r>
      <w:bookmarkEnd w:id="28"/>
    </w:p>
    <w:p>
      <w:pPr>
        <w:pageBreakBefore w:val="0"/>
        <w:kinsoku/>
        <w:wordWrap/>
        <w:overflowPunct/>
        <w:topLinePunct w:val="0"/>
        <w:bidi w:val="0"/>
        <w:snapToGrid/>
        <w:spacing w:line="48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名    称：云南师范大学附属世纪金源学校</w:t>
      </w:r>
    </w:p>
    <w:p>
      <w:pPr>
        <w:pageBreakBefore w:val="0"/>
        <w:kinsoku/>
        <w:wordWrap/>
        <w:overflowPunct/>
        <w:topLinePunct w:val="0"/>
        <w:bidi w:val="0"/>
        <w:snapToGrid/>
        <w:spacing w:line="48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地    址：</w:t>
      </w:r>
      <w:r>
        <w:rPr>
          <w:rFonts w:hint="eastAsia" w:ascii="仿宋" w:hAnsi="仿宋" w:eastAsia="仿宋" w:cs="仿宋"/>
          <w:sz w:val="24"/>
        </w:rPr>
        <w:t>昆明市广福路3678号</w:t>
      </w:r>
    </w:p>
    <w:p>
      <w:pPr>
        <w:pageBreakBefore w:val="0"/>
        <w:kinsoku/>
        <w:wordWrap/>
        <w:overflowPunct/>
        <w:topLinePunct w:val="0"/>
        <w:bidi w:val="0"/>
        <w:snapToGrid/>
        <w:spacing w:line="480" w:lineRule="exact"/>
        <w:ind w:firstLine="480" w:firstLineChars="200"/>
        <w:textAlignment w:val="auto"/>
        <w:rPr>
          <w:rFonts w:hint="default" w:ascii="仿宋" w:hAnsi="仿宋" w:eastAsia="仿宋" w:cs="仿宋"/>
          <w:kern w:val="0"/>
          <w:sz w:val="24"/>
          <w:lang w:val="en-US" w:eastAsia="zh-CN"/>
        </w:rPr>
      </w:pPr>
      <w:r>
        <w:rPr>
          <w:rFonts w:hint="eastAsia" w:ascii="仿宋" w:hAnsi="仿宋" w:eastAsia="仿宋" w:cs="仿宋"/>
          <w:kern w:val="0"/>
          <w:sz w:val="24"/>
        </w:rPr>
        <w:t>联系方式：</w:t>
      </w:r>
      <w:r>
        <w:rPr>
          <w:rFonts w:hint="eastAsia" w:ascii="仿宋" w:hAnsi="仿宋" w:eastAsia="仿宋" w:cs="仿宋"/>
          <w:color w:val="auto"/>
          <w:kern w:val="0"/>
          <w:sz w:val="24"/>
          <w:lang w:val="en-US" w:eastAsia="zh-CN"/>
        </w:rPr>
        <w:t>陈</w:t>
      </w:r>
      <w:r>
        <w:rPr>
          <w:rFonts w:hint="eastAsia" w:ascii="仿宋" w:hAnsi="仿宋" w:eastAsia="仿宋" w:cs="仿宋"/>
          <w:color w:val="auto"/>
          <w:kern w:val="0"/>
          <w:sz w:val="24"/>
        </w:rPr>
        <w:t>老师</w:t>
      </w:r>
      <w:r>
        <w:rPr>
          <w:rFonts w:hint="eastAsia" w:ascii="仿宋" w:hAnsi="仿宋" w:eastAsia="仿宋" w:cs="仿宋"/>
          <w:color w:val="FF0000"/>
          <w:kern w:val="0"/>
          <w:sz w:val="24"/>
        </w:rPr>
        <w:t xml:space="preserve">  </w:t>
      </w:r>
      <w:r>
        <w:rPr>
          <w:rFonts w:hint="eastAsia" w:ascii="仿宋" w:hAnsi="仿宋" w:eastAsia="仿宋" w:cs="仿宋"/>
          <w:color w:val="auto"/>
          <w:kern w:val="0"/>
          <w:sz w:val="24"/>
          <w:lang w:val="en-US" w:eastAsia="zh-CN"/>
        </w:rPr>
        <w:t>15987181858</w:t>
      </w:r>
    </w:p>
    <w:p>
      <w:pPr>
        <w:pStyle w:val="2"/>
        <w:numPr>
          <w:ilvl w:val="0"/>
          <w:numId w:val="0"/>
        </w:numPr>
        <w:spacing w:line="600" w:lineRule="exact"/>
        <w:jc w:val="center"/>
        <w:rPr>
          <w:rFonts w:ascii="仿宋" w:hAnsi="仿宋" w:eastAsia="仿宋" w:cs="仿宋"/>
          <w:color w:val="auto"/>
          <w:sz w:val="52"/>
          <w:szCs w:val="32"/>
        </w:rPr>
      </w:pPr>
      <w:bookmarkStart w:id="29" w:name="_Toc11112"/>
      <w:r>
        <w:rPr>
          <w:rFonts w:hint="eastAsia" w:ascii="仿宋" w:hAnsi="仿宋" w:eastAsia="仿宋" w:cs="仿宋"/>
          <w:color w:val="auto"/>
          <w:sz w:val="52"/>
          <w:szCs w:val="32"/>
        </w:rPr>
        <w:t>第二章  投标人须知</w:t>
      </w:r>
      <w:bookmarkEnd w:id="29"/>
    </w:p>
    <w:p>
      <w:pPr>
        <w:pStyle w:val="2"/>
        <w:numPr>
          <w:ilvl w:val="0"/>
          <w:numId w:val="0"/>
        </w:numPr>
        <w:spacing w:line="600" w:lineRule="exact"/>
        <w:jc w:val="center"/>
        <w:rPr>
          <w:rFonts w:ascii="仿宋" w:hAnsi="仿宋" w:eastAsia="仿宋" w:cs="仿宋"/>
          <w:color w:val="auto"/>
          <w:sz w:val="52"/>
          <w:szCs w:val="32"/>
        </w:rPr>
      </w:pPr>
      <w:bookmarkStart w:id="30" w:name="_Toc13457"/>
      <w:bookmarkEnd w:id="30"/>
      <w:bookmarkStart w:id="31" w:name="_Toc17554"/>
      <w:r>
        <w:rPr>
          <w:rFonts w:hint="eastAsia" w:ascii="仿宋" w:hAnsi="仿宋" w:eastAsia="仿宋" w:cs="仿宋"/>
          <w:color w:val="auto"/>
          <w:szCs w:val="28"/>
        </w:rPr>
        <w:t>投标人须知前附表</w:t>
      </w:r>
      <w:bookmarkEnd w:id="31"/>
    </w:p>
    <w:tbl>
      <w:tblPr>
        <w:tblStyle w:val="37"/>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721"/>
        <w:gridCol w:w="1863"/>
        <w:gridCol w:w="69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blHeader/>
          <w:jc w:val="center"/>
        </w:trPr>
        <w:tc>
          <w:tcPr>
            <w:tcW w:w="377" w:type="pct"/>
            <w:vAlign w:val="center"/>
          </w:tcPr>
          <w:p>
            <w:pPr>
              <w:pStyle w:val="17"/>
              <w:spacing w:line="360" w:lineRule="exact"/>
              <w:jc w:val="center"/>
              <w:rPr>
                <w:rFonts w:ascii="仿宋" w:hAnsi="仿宋" w:eastAsia="仿宋" w:cs="仿宋"/>
                <w:b/>
                <w:sz w:val="21"/>
                <w:szCs w:val="21"/>
              </w:rPr>
            </w:pPr>
            <w:r>
              <w:rPr>
                <w:rFonts w:hint="eastAsia" w:ascii="仿宋" w:hAnsi="仿宋" w:eastAsia="仿宋" w:cs="仿宋"/>
                <w:b/>
                <w:sz w:val="21"/>
                <w:szCs w:val="21"/>
              </w:rPr>
              <w:t>条款号</w:t>
            </w:r>
          </w:p>
        </w:tc>
        <w:tc>
          <w:tcPr>
            <w:tcW w:w="974" w:type="pct"/>
            <w:vAlign w:val="center"/>
          </w:tcPr>
          <w:p>
            <w:pPr>
              <w:pStyle w:val="17"/>
              <w:spacing w:line="360" w:lineRule="exact"/>
              <w:jc w:val="center"/>
              <w:rPr>
                <w:rFonts w:ascii="仿宋" w:hAnsi="仿宋" w:eastAsia="仿宋" w:cs="仿宋"/>
                <w:b/>
                <w:sz w:val="21"/>
                <w:szCs w:val="21"/>
              </w:rPr>
            </w:pPr>
            <w:r>
              <w:rPr>
                <w:rFonts w:hint="eastAsia" w:ascii="仿宋" w:hAnsi="仿宋" w:eastAsia="仿宋" w:cs="仿宋"/>
                <w:b/>
                <w:sz w:val="21"/>
                <w:szCs w:val="21"/>
              </w:rPr>
              <w:t>条 款 名 称</w:t>
            </w:r>
          </w:p>
        </w:tc>
        <w:tc>
          <w:tcPr>
            <w:tcW w:w="3648" w:type="pct"/>
            <w:vAlign w:val="center"/>
          </w:tcPr>
          <w:p>
            <w:pPr>
              <w:pStyle w:val="17"/>
              <w:spacing w:line="360" w:lineRule="exact"/>
              <w:jc w:val="center"/>
              <w:rPr>
                <w:rFonts w:ascii="仿宋" w:hAnsi="仿宋" w:eastAsia="仿宋" w:cs="仿宋"/>
                <w:b/>
                <w:sz w:val="21"/>
                <w:szCs w:val="21"/>
              </w:rPr>
            </w:pPr>
            <w:r>
              <w:rPr>
                <w:rFonts w:hint="eastAsia" w:ascii="仿宋" w:hAnsi="仿宋" w:eastAsia="仿宋" w:cs="仿宋"/>
                <w:b/>
                <w:sz w:val="21"/>
                <w:szCs w:val="21"/>
              </w:rPr>
              <w:t>编 列 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Merge w:val="restart"/>
            <w:vAlign w:val="center"/>
          </w:tcPr>
          <w:p>
            <w:pPr>
              <w:pStyle w:val="17"/>
              <w:spacing w:line="360" w:lineRule="exact"/>
              <w:jc w:val="center"/>
              <w:rPr>
                <w:rFonts w:ascii="仿宋" w:hAnsi="仿宋" w:eastAsia="仿宋" w:cs="仿宋"/>
                <w:sz w:val="21"/>
                <w:szCs w:val="21"/>
              </w:rPr>
            </w:pPr>
            <w:r>
              <w:rPr>
                <w:rFonts w:hint="eastAsia" w:ascii="仿宋" w:hAnsi="仿宋" w:eastAsia="仿宋" w:cs="仿宋"/>
                <w:sz w:val="21"/>
                <w:szCs w:val="21"/>
              </w:rPr>
              <w:t>1.2</w:t>
            </w:r>
          </w:p>
        </w:tc>
        <w:tc>
          <w:tcPr>
            <w:tcW w:w="974" w:type="pct"/>
            <w:vAlign w:val="center"/>
          </w:tcPr>
          <w:p>
            <w:pPr>
              <w:pStyle w:val="17"/>
              <w:spacing w:line="360" w:lineRule="exact"/>
              <w:rPr>
                <w:rFonts w:ascii="仿宋" w:hAnsi="仿宋" w:eastAsia="仿宋" w:cs="仿宋"/>
                <w:sz w:val="21"/>
                <w:szCs w:val="21"/>
                <w:u w:val="single"/>
              </w:rPr>
            </w:pPr>
            <w:r>
              <w:rPr>
                <w:rFonts w:hint="eastAsia" w:ascii="仿宋" w:hAnsi="仿宋" w:eastAsia="仿宋" w:cs="仿宋"/>
                <w:bCs/>
                <w:sz w:val="21"/>
                <w:szCs w:val="21"/>
              </w:rPr>
              <w:t>招标人</w:t>
            </w:r>
          </w:p>
        </w:tc>
        <w:tc>
          <w:tcPr>
            <w:tcW w:w="3648"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云南师范大学附属世纪金源学校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Merge w:val="continue"/>
            <w:vAlign w:val="center"/>
          </w:tcPr>
          <w:p>
            <w:pPr>
              <w:spacing w:line="360" w:lineRule="exact"/>
              <w:rPr>
                <w:rFonts w:ascii="仿宋" w:hAnsi="仿宋" w:eastAsia="仿宋" w:cs="仿宋"/>
                <w:szCs w:val="21"/>
              </w:rPr>
            </w:pPr>
          </w:p>
        </w:tc>
        <w:tc>
          <w:tcPr>
            <w:tcW w:w="974"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项目名称</w:t>
            </w:r>
          </w:p>
        </w:tc>
        <w:tc>
          <w:tcPr>
            <w:tcW w:w="3648"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 xml:space="preserve"> 云云南师范大学附属世纪金源学校</w:t>
            </w:r>
            <w:r>
              <w:rPr>
                <w:rFonts w:hint="eastAsia" w:ascii="仿宋" w:hAnsi="仿宋" w:eastAsia="仿宋" w:cs="仿宋"/>
                <w:sz w:val="21"/>
                <w:szCs w:val="21"/>
                <w:lang w:val="en-US" w:eastAsia="zh-CN"/>
              </w:rPr>
              <w:t>XXXX</w:t>
            </w:r>
            <w:r>
              <w:rPr>
                <w:rFonts w:hint="eastAsia" w:ascii="仿宋" w:hAnsi="仿宋" w:eastAsia="仿宋" w:cs="仿宋"/>
                <w:sz w:val="21"/>
                <w:szCs w:val="21"/>
              </w:rPr>
              <w:t>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0" w:hRule="atLeast"/>
          <w:jc w:val="center"/>
        </w:trPr>
        <w:tc>
          <w:tcPr>
            <w:tcW w:w="377" w:type="pct"/>
            <w:vMerge w:val="continue"/>
            <w:vAlign w:val="center"/>
          </w:tcPr>
          <w:p>
            <w:pPr>
              <w:spacing w:line="360" w:lineRule="exact"/>
              <w:rPr>
                <w:rFonts w:ascii="仿宋" w:hAnsi="仿宋" w:eastAsia="仿宋" w:cs="仿宋"/>
                <w:szCs w:val="21"/>
              </w:rPr>
            </w:pPr>
          </w:p>
        </w:tc>
        <w:tc>
          <w:tcPr>
            <w:tcW w:w="974"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项目编号</w:t>
            </w:r>
          </w:p>
        </w:tc>
        <w:tc>
          <w:tcPr>
            <w:tcW w:w="3648" w:type="pct"/>
            <w:vAlign w:val="center"/>
          </w:tcPr>
          <w:p>
            <w:pPr>
              <w:pStyle w:val="17"/>
              <w:spacing w:line="360" w:lineRule="exact"/>
              <w:rPr>
                <w:rFonts w:hint="eastAsia" w:ascii="仿宋" w:hAnsi="仿宋" w:eastAsia="仿宋" w:cs="仿宋"/>
                <w:sz w:val="21"/>
                <w:szCs w:val="21"/>
                <w:lang w:val="en-US" w:eastAsia="zh-CN"/>
              </w:rPr>
            </w:pPr>
            <w:r>
              <w:rPr>
                <w:rFonts w:hint="eastAsia" w:ascii="仿宋" w:hAnsi="仿宋" w:eastAsia="仿宋" w:cs="仿宋"/>
                <w:sz w:val="21"/>
                <w:szCs w:val="21"/>
              </w:rPr>
              <w:t xml:space="preserve"> </w:t>
            </w:r>
            <w:r>
              <w:rPr>
                <w:rFonts w:hint="eastAsia" w:ascii="仿宋" w:hAnsi="仿宋" w:eastAsia="仿宋" w:cs="仿宋"/>
                <w:sz w:val="21"/>
                <w:szCs w:val="21"/>
                <w:lang w:val="en-US"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exact"/>
              <w:jc w:val="center"/>
              <w:rPr>
                <w:rFonts w:ascii="仿宋" w:hAnsi="仿宋" w:eastAsia="仿宋" w:cs="仿宋"/>
                <w:sz w:val="21"/>
                <w:szCs w:val="21"/>
              </w:rPr>
            </w:pPr>
            <w:r>
              <w:rPr>
                <w:rFonts w:hint="eastAsia" w:ascii="仿宋" w:hAnsi="仿宋" w:eastAsia="仿宋" w:cs="仿宋"/>
                <w:sz w:val="21"/>
                <w:szCs w:val="21"/>
              </w:rPr>
              <w:t>2.1</w:t>
            </w:r>
          </w:p>
        </w:tc>
        <w:tc>
          <w:tcPr>
            <w:tcW w:w="974" w:type="pct"/>
            <w:vAlign w:val="center"/>
          </w:tcPr>
          <w:p>
            <w:pPr>
              <w:pStyle w:val="17"/>
              <w:spacing w:line="360" w:lineRule="exact"/>
              <w:rPr>
                <w:rFonts w:ascii="仿宋" w:hAnsi="仿宋" w:eastAsia="仿宋" w:cs="仿宋"/>
                <w:sz w:val="21"/>
                <w:szCs w:val="21"/>
              </w:rPr>
            </w:pPr>
            <w:r>
              <w:rPr>
                <w:rFonts w:hint="eastAsia" w:ascii="仿宋" w:hAnsi="仿宋" w:eastAsia="仿宋" w:cs="仿宋"/>
                <w:spacing w:val="-11"/>
                <w:sz w:val="21"/>
                <w:szCs w:val="21"/>
              </w:rPr>
              <w:t>项目预算及最高限价</w:t>
            </w:r>
          </w:p>
        </w:tc>
        <w:tc>
          <w:tcPr>
            <w:tcW w:w="3648" w:type="pct"/>
            <w:vAlign w:val="center"/>
          </w:tcPr>
          <w:p>
            <w:pPr>
              <w:pStyle w:val="17"/>
              <w:spacing w:line="360" w:lineRule="exact"/>
              <w:rPr>
                <w:rFonts w:ascii="仿宋" w:hAnsi="仿宋" w:eastAsia="仿宋" w:cs="仿宋"/>
                <w:sz w:val="21"/>
                <w:szCs w:val="21"/>
              </w:rPr>
            </w:pPr>
            <w:r>
              <w:rPr>
                <w:rFonts w:hint="eastAsia" w:ascii="仿宋" w:hAnsi="仿宋" w:eastAsia="仿宋" w:cs="仿宋"/>
                <w:color w:val="auto"/>
                <w:sz w:val="21"/>
                <w:szCs w:val="21"/>
                <w:lang w:val="en-US" w:eastAsia="zh-CN"/>
              </w:rPr>
              <w:t>捌</w:t>
            </w:r>
            <w:r>
              <w:rPr>
                <w:rFonts w:hint="eastAsia" w:ascii="仿宋" w:hAnsi="仿宋" w:eastAsia="仿宋" w:cs="仿宋"/>
                <w:color w:val="auto"/>
                <w:sz w:val="21"/>
                <w:szCs w:val="21"/>
              </w:rPr>
              <w:t>万元整（</w:t>
            </w:r>
            <w:r>
              <w:rPr>
                <w:rFonts w:hint="default" w:ascii="Arial" w:hAnsi="Arial" w:eastAsia="仿宋" w:cs="Arial"/>
                <w:color w:val="auto"/>
                <w:sz w:val="21"/>
                <w:szCs w:val="21"/>
              </w:rPr>
              <w:t>¥</w:t>
            </w:r>
            <w:r>
              <w:rPr>
                <w:rFonts w:hint="eastAsia" w:ascii="仿宋" w:hAnsi="仿宋" w:eastAsia="仿宋" w:cs="仿宋"/>
                <w:color w:val="auto"/>
                <w:sz w:val="21"/>
                <w:szCs w:val="21"/>
                <w:lang w:val="en-US" w:eastAsia="zh-CN"/>
              </w:rPr>
              <w:t>80</w:t>
            </w:r>
            <w:r>
              <w:rPr>
                <w:rFonts w:hint="eastAsia" w:ascii="仿宋" w:hAnsi="仿宋" w:eastAsia="仿宋" w:cs="仿宋"/>
                <w:color w:val="auto"/>
                <w:sz w:val="21"/>
                <w:szCs w:val="21"/>
              </w:rPr>
              <w:t>000.00元）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pPr>
              <w:pStyle w:val="17"/>
              <w:spacing w:line="360" w:lineRule="exact"/>
              <w:jc w:val="center"/>
              <w:rPr>
                <w:rFonts w:ascii="仿宋" w:hAnsi="仿宋" w:eastAsia="仿宋" w:cs="仿宋"/>
                <w:sz w:val="21"/>
                <w:szCs w:val="21"/>
              </w:rPr>
            </w:pPr>
            <w:r>
              <w:rPr>
                <w:rFonts w:hint="eastAsia" w:ascii="仿宋" w:hAnsi="仿宋" w:eastAsia="仿宋" w:cs="仿宋"/>
                <w:sz w:val="21"/>
                <w:szCs w:val="21"/>
              </w:rPr>
              <w:t>3.1</w:t>
            </w:r>
          </w:p>
        </w:tc>
        <w:tc>
          <w:tcPr>
            <w:tcW w:w="974"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招标内容</w:t>
            </w:r>
          </w:p>
        </w:tc>
        <w:tc>
          <w:tcPr>
            <w:tcW w:w="3648"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云南师范大学附属世纪金源学校</w:t>
            </w:r>
            <w:r>
              <w:rPr>
                <w:rFonts w:hint="eastAsia" w:ascii="仿宋" w:hAnsi="仿宋" w:eastAsia="仿宋" w:cs="仿宋"/>
                <w:sz w:val="21"/>
                <w:szCs w:val="21"/>
                <w:lang w:val="en-US" w:eastAsia="zh-CN"/>
              </w:rPr>
              <w:t>学生公寓</w:t>
            </w:r>
            <w:r>
              <w:rPr>
                <w:rFonts w:hint="eastAsia" w:ascii="仿宋" w:hAnsi="仿宋" w:eastAsia="仿宋" w:cs="仿宋"/>
                <w:sz w:val="21"/>
                <w:szCs w:val="21"/>
              </w:rPr>
              <w:t>消防管道</w:t>
            </w:r>
            <w:r>
              <w:rPr>
                <w:rFonts w:hint="eastAsia" w:ascii="仿宋" w:hAnsi="仿宋" w:eastAsia="仿宋" w:cs="仿宋"/>
                <w:sz w:val="21"/>
                <w:szCs w:val="21"/>
                <w:lang w:val="en-US" w:eastAsia="zh-CN"/>
              </w:rPr>
              <w:t>改造项目</w:t>
            </w:r>
            <w:r>
              <w:rPr>
                <w:rFonts w:hint="eastAsia" w:ascii="仿宋" w:hAnsi="仿宋" w:eastAsia="仿宋" w:cs="仿宋"/>
                <w:sz w:val="21"/>
                <w:szCs w:val="21"/>
              </w:rPr>
              <w:t>，具体要求详见第四章“项目需求”。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exact"/>
              <w:jc w:val="center"/>
              <w:rPr>
                <w:rFonts w:ascii="仿宋" w:hAnsi="仿宋" w:eastAsia="仿宋" w:cs="仿宋"/>
                <w:sz w:val="21"/>
                <w:szCs w:val="21"/>
              </w:rPr>
            </w:pPr>
            <w:r>
              <w:rPr>
                <w:rFonts w:hint="eastAsia" w:ascii="仿宋" w:hAnsi="仿宋" w:eastAsia="仿宋" w:cs="仿宋"/>
                <w:sz w:val="21"/>
                <w:szCs w:val="21"/>
              </w:rPr>
              <w:t>3.2</w:t>
            </w:r>
          </w:p>
        </w:tc>
        <w:tc>
          <w:tcPr>
            <w:tcW w:w="974" w:type="pct"/>
            <w:vAlign w:val="center"/>
          </w:tcPr>
          <w:p>
            <w:pPr>
              <w:pStyle w:val="17"/>
              <w:spacing w:line="360" w:lineRule="exact"/>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施工工期</w:t>
            </w:r>
          </w:p>
        </w:tc>
        <w:tc>
          <w:tcPr>
            <w:tcW w:w="3648" w:type="pct"/>
            <w:vAlign w:val="center"/>
          </w:tcPr>
          <w:p>
            <w:pPr>
              <w:spacing w:line="420" w:lineRule="exact"/>
              <w:rPr>
                <w:rFonts w:ascii="仿宋" w:hAnsi="仿宋" w:eastAsia="仿宋" w:cs="仿宋"/>
                <w:szCs w:val="21"/>
              </w:rPr>
            </w:pPr>
            <w:r>
              <w:rPr>
                <w:rFonts w:hint="eastAsia" w:ascii="仿宋" w:hAnsi="仿宋" w:eastAsia="仿宋" w:cs="仿宋"/>
                <w:color w:val="auto"/>
                <w:szCs w:val="21"/>
                <w:lang w:val="en-US" w:eastAsia="zh-CN"/>
              </w:rPr>
              <w:t>15</w:t>
            </w:r>
            <w:r>
              <w:rPr>
                <w:rFonts w:hint="eastAsia" w:ascii="仿宋" w:hAnsi="仿宋" w:eastAsia="仿宋" w:cs="仿宋"/>
                <w:color w:val="auto"/>
                <w:szCs w:val="21"/>
              </w:rPr>
              <w:t>个工作日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exact"/>
              <w:jc w:val="center"/>
              <w:rPr>
                <w:rFonts w:ascii="仿宋" w:hAnsi="仿宋" w:eastAsia="仿宋" w:cs="仿宋"/>
                <w:sz w:val="21"/>
                <w:szCs w:val="21"/>
              </w:rPr>
            </w:pPr>
            <w:r>
              <w:rPr>
                <w:rFonts w:hint="eastAsia" w:ascii="仿宋" w:hAnsi="仿宋" w:eastAsia="仿宋" w:cs="仿宋"/>
                <w:sz w:val="21"/>
                <w:szCs w:val="21"/>
              </w:rPr>
              <w:t>3.3</w:t>
            </w:r>
          </w:p>
        </w:tc>
        <w:tc>
          <w:tcPr>
            <w:tcW w:w="974" w:type="pct"/>
            <w:vAlign w:val="center"/>
          </w:tcPr>
          <w:p>
            <w:pPr>
              <w:pStyle w:val="17"/>
              <w:spacing w:line="360" w:lineRule="exact"/>
              <w:rPr>
                <w:rFonts w:ascii="仿宋" w:hAnsi="仿宋" w:eastAsia="仿宋" w:cs="仿宋"/>
                <w:sz w:val="21"/>
                <w:szCs w:val="21"/>
              </w:rPr>
            </w:pPr>
            <w:r>
              <w:rPr>
                <w:rFonts w:hint="eastAsia" w:ascii="仿宋" w:hAnsi="仿宋" w:eastAsia="仿宋" w:cs="仿宋"/>
                <w:kern w:val="2"/>
                <w:sz w:val="21"/>
                <w:szCs w:val="21"/>
              </w:rPr>
              <w:t>服务地点</w:t>
            </w:r>
          </w:p>
        </w:tc>
        <w:tc>
          <w:tcPr>
            <w:tcW w:w="3648"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云南师范大学附属世纪金源学校（昆明市广福路3678号）。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★4.1</w:t>
            </w:r>
          </w:p>
        </w:tc>
        <w:tc>
          <w:tcPr>
            <w:tcW w:w="974"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投标人资格要求</w:t>
            </w:r>
          </w:p>
        </w:tc>
        <w:tc>
          <w:tcPr>
            <w:tcW w:w="3648"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1.第一中标候选人的行贿犯罪档案信息查询，招标人等可以通过“中国裁判文书网”查询相关信息；</w:t>
            </w:r>
          </w:p>
          <w:p>
            <w:pPr>
              <w:pStyle w:val="17"/>
              <w:spacing w:line="360" w:lineRule="exact"/>
              <w:rPr>
                <w:rFonts w:ascii="仿宋" w:hAnsi="仿宋" w:eastAsia="仿宋" w:cs="仿宋"/>
                <w:sz w:val="21"/>
                <w:szCs w:val="21"/>
              </w:rPr>
            </w:pPr>
            <w:r>
              <w:rPr>
                <w:rFonts w:hint="eastAsia" w:ascii="仿宋" w:hAnsi="仿宋" w:eastAsia="仿宋" w:cs="仿宋"/>
                <w:sz w:val="21"/>
                <w:szCs w:val="21"/>
              </w:rPr>
              <w:t>2.本项目对失信被执行人，按照《关于在招标投标活动中对失信被执行人实施联合惩戒的通知》（法【2016】285号）执行。由招标人通过“信用中国”网站（www.creditchina.gov.cn）或各级信用信息共享平台查询投标人是否为失信被执行人，提供给评标委员会；</w:t>
            </w:r>
          </w:p>
          <w:p>
            <w:pPr>
              <w:pStyle w:val="17"/>
              <w:spacing w:line="360" w:lineRule="exact"/>
              <w:rPr>
                <w:rFonts w:ascii="仿宋" w:hAnsi="仿宋" w:eastAsia="仿宋" w:cs="仿宋"/>
                <w:sz w:val="21"/>
                <w:szCs w:val="21"/>
              </w:rPr>
            </w:pPr>
            <w:r>
              <w:rPr>
                <w:rFonts w:hint="eastAsia" w:ascii="仿宋" w:hAnsi="仿宋" w:eastAsia="仿宋" w:cs="仿宋"/>
                <w:sz w:val="21"/>
                <w:szCs w:val="21"/>
              </w:rPr>
              <w:t>3.投标人必须符合《中华人民共和国政府采购法》第二十二条规定。</w:t>
            </w:r>
          </w:p>
          <w:p>
            <w:pPr>
              <w:pStyle w:val="17"/>
              <w:spacing w:line="360" w:lineRule="exact"/>
              <w:rPr>
                <w:rFonts w:ascii="仿宋" w:hAnsi="仿宋" w:eastAsia="仿宋" w:cs="仿宋"/>
                <w:sz w:val="21"/>
                <w:szCs w:val="21"/>
              </w:rPr>
            </w:pPr>
            <w:r>
              <w:rPr>
                <w:rFonts w:hint="eastAsia" w:ascii="仿宋" w:hAnsi="仿宋" w:eastAsia="仿宋" w:cs="仿宋"/>
                <w:sz w:val="21"/>
                <w:szCs w:val="21"/>
              </w:rPr>
              <w:t>4.具有履行合同所必需的专业技术能力和设施设备（提供书面声明加盖公章）。</w:t>
            </w:r>
          </w:p>
          <w:p>
            <w:pPr>
              <w:pStyle w:val="17"/>
              <w:spacing w:line="360" w:lineRule="exact"/>
              <w:rPr>
                <w:rFonts w:ascii="仿宋" w:hAnsi="仿宋" w:eastAsia="仿宋" w:cs="仿宋"/>
                <w:sz w:val="21"/>
                <w:szCs w:val="21"/>
              </w:rPr>
            </w:pPr>
            <w:r>
              <w:rPr>
                <w:rFonts w:hint="eastAsia" w:ascii="仿宋" w:hAnsi="仿宋" w:eastAsia="仿宋" w:cs="仿宋"/>
                <w:sz w:val="21"/>
                <w:szCs w:val="21"/>
              </w:rPr>
              <w:t>5.本项目不接受联合体投标。中标后中标人不得以任何形式进行转包或分包（提供书面声明加盖公章）</w:t>
            </w:r>
          </w:p>
          <w:p>
            <w:pPr>
              <w:pStyle w:val="17"/>
              <w:spacing w:line="360" w:lineRule="exact"/>
              <w:rPr>
                <w:rFonts w:ascii="仿宋" w:hAnsi="仿宋" w:eastAsia="仿宋" w:cs="仿宋"/>
                <w:sz w:val="21"/>
                <w:szCs w:val="21"/>
              </w:rPr>
            </w:pPr>
            <w:r>
              <w:rPr>
                <w:rFonts w:hint="eastAsia" w:ascii="仿宋" w:hAnsi="仿宋" w:eastAsia="仿宋" w:cs="仿宋"/>
                <w:sz w:val="21"/>
                <w:szCs w:val="21"/>
                <w:lang w:val="en-US" w:eastAsia="zh-CN"/>
              </w:rPr>
              <w:t>6</w:t>
            </w:r>
            <w:r>
              <w:rPr>
                <w:rFonts w:hint="eastAsia" w:ascii="仿宋" w:hAnsi="仿宋" w:eastAsia="仿宋" w:cs="仿宋"/>
                <w:sz w:val="21"/>
                <w:szCs w:val="21"/>
              </w:rPr>
              <w:t>.</w:t>
            </w:r>
            <w:r>
              <w:rPr>
                <w:rFonts w:ascii="仿宋" w:hAnsi="仿宋" w:eastAsia="仿宋" w:cs="仿宋"/>
                <w:sz w:val="21"/>
                <w:szCs w:val="21"/>
              </w:rPr>
              <w:t xml:space="preserve"> </w:t>
            </w:r>
            <w:r>
              <w:rPr>
                <w:rFonts w:hint="eastAsia" w:ascii="仿宋" w:hAnsi="仿宋" w:eastAsia="仿宋" w:cs="仿宋"/>
                <w:sz w:val="21"/>
                <w:szCs w:val="21"/>
              </w:rPr>
              <w:t>资质条件：投标人须是在中华人民共和国境内经国家工商行政管理部门登记注册具有独立企业（事业）法人或其他组织，具备有效的营业执照等证明文件；</w:t>
            </w:r>
          </w:p>
          <w:p>
            <w:pPr>
              <w:pStyle w:val="17"/>
              <w:spacing w:line="360" w:lineRule="exact"/>
              <w:rPr>
                <w:rFonts w:ascii="仿宋" w:hAnsi="仿宋" w:eastAsia="仿宋" w:cs="仿宋"/>
                <w:sz w:val="21"/>
                <w:szCs w:val="21"/>
              </w:rPr>
            </w:pPr>
            <w:r>
              <w:rPr>
                <w:rFonts w:hint="eastAsia" w:ascii="仿宋" w:hAnsi="仿宋" w:eastAsia="仿宋" w:cs="仿宋"/>
                <w:sz w:val="21"/>
                <w:szCs w:val="21"/>
                <w:lang w:val="en-US" w:eastAsia="zh-CN"/>
              </w:rPr>
              <w:t>7</w:t>
            </w:r>
            <w:r>
              <w:rPr>
                <w:rFonts w:hint="eastAsia" w:ascii="仿宋" w:hAnsi="仿宋" w:eastAsia="仿宋" w:cs="仿宋"/>
                <w:sz w:val="21"/>
                <w:szCs w:val="21"/>
              </w:rPr>
              <w:t>.信誉要求：投标人没有处于被责令停业、投标资格被暂停或取消、财产被接管、冻结、破产等状态；202</w:t>
            </w:r>
            <w:r>
              <w:rPr>
                <w:rFonts w:hint="eastAsia" w:ascii="仿宋" w:hAnsi="仿宋" w:eastAsia="仿宋" w:cs="仿宋"/>
                <w:sz w:val="21"/>
                <w:szCs w:val="21"/>
                <w:lang w:val="en-US" w:eastAsia="zh-CN"/>
              </w:rPr>
              <w:t>2</w:t>
            </w:r>
            <w:r>
              <w:rPr>
                <w:rFonts w:hint="eastAsia" w:ascii="仿宋" w:hAnsi="仿宋" w:eastAsia="仿宋" w:cs="仿宋"/>
                <w:sz w:val="21"/>
                <w:szCs w:val="21"/>
              </w:rPr>
              <w:t>年1月1日至今没有骗取中标和严重违约、没有被项目所在地政府或国家部委禁止市场准入等情形（提供承诺书或相关证明材料）。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exact"/>
              <w:jc w:val="center"/>
              <w:rPr>
                <w:rFonts w:ascii="仿宋" w:hAnsi="仿宋" w:eastAsia="仿宋" w:cs="仿宋"/>
                <w:sz w:val="21"/>
                <w:szCs w:val="21"/>
              </w:rPr>
            </w:pPr>
            <w:r>
              <w:rPr>
                <w:rFonts w:hint="eastAsia" w:ascii="仿宋" w:hAnsi="仿宋" w:eastAsia="仿宋" w:cs="仿宋"/>
                <w:sz w:val="21"/>
                <w:szCs w:val="21"/>
              </w:rPr>
              <w:t>★4.2</w:t>
            </w:r>
          </w:p>
        </w:tc>
        <w:tc>
          <w:tcPr>
            <w:tcW w:w="974" w:type="pct"/>
            <w:vAlign w:val="center"/>
          </w:tcPr>
          <w:p>
            <w:pPr>
              <w:autoSpaceDE w:val="0"/>
              <w:autoSpaceDN w:val="0"/>
              <w:snapToGrid w:val="0"/>
              <w:spacing w:line="360" w:lineRule="exact"/>
              <w:rPr>
                <w:rFonts w:ascii="仿宋" w:hAnsi="仿宋" w:eastAsia="仿宋" w:cs="仿宋"/>
                <w:kern w:val="0"/>
                <w:szCs w:val="21"/>
              </w:rPr>
            </w:pPr>
            <w:r>
              <w:rPr>
                <w:rFonts w:hint="eastAsia" w:ascii="仿宋" w:hAnsi="仿宋" w:eastAsia="仿宋" w:cs="仿宋"/>
                <w:spacing w:val="-11"/>
                <w:kern w:val="0"/>
                <w:szCs w:val="21"/>
              </w:rPr>
              <w:t>是否接受联合体比选</w:t>
            </w:r>
          </w:p>
        </w:tc>
        <w:tc>
          <w:tcPr>
            <w:tcW w:w="3648" w:type="pct"/>
            <w:vAlign w:val="center"/>
          </w:tcPr>
          <w:p>
            <w:pPr>
              <w:autoSpaceDE w:val="0"/>
              <w:autoSpaceDN w:val="0"/>
              <w:snapToGrid w:val="0"/>
              <w:spacing w:line="360" w:lineRule="exact"/>
              <w:rPr>
                <w:rFonts w:ascii="仿宋" w:hAnsi="仿宋" w:eastAsia="仿宋" w:cs="仿宋"/>
                <w:bCs/>
                <w:szCs w:val="21"/>
              </w:rPr>
            </w:pPr>
            <w:r>
              <w:rPr>
                <w:rFonts w:hint="eastAsia" w:ascii="仿宋" w:hAnsi="仿宋" w:eastAsia="仿宋" w:cs="仿宋"/>
                <w:bCs/>
                <w:szCs w:val="21"/>
              </w:rPr>
              <w:t>不接受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20" w:lineRule="exact"/>
              <w:jc w:val="center"/>
              <w:rPr>
                <w:rFonts w:ascii="仿宋" w:hAnsi="仿宋" w:eastAsia="仿宋" w:cs="仿宋"/>
                <w:sz w:val="21"/>
                <w:szCs w:val="21"/>
              </w:rPr>
            </w:pPr>
            <w:r>
              <w:rPr>
                <w:rFonts w:hint="eastAsia" w:ascii="仿宋" w:hAnsi="仿宋" w:eastAsia="仿宋" w:cs="仿宋"/>
                <w:sz w:val="21"/>
                <w:szCs w:val="21"/>
              </w:rPr>
              <w:t>7.1</w:t>
            </w:r>
          </w:p>
        </w:tc>
        <w:tc>
          <w:tcPr>
            <w:tcW w:w="974" w:type="pct"/>
            <w:vAlign w:val="center"/>
          </w:tcPr>
          <w:p>
            <w:pPr>
              <w:autoSpaceDE w:val="0"/>
              <w:autoSpaceDN w:val="0"/>
              <w:snapToGrid w:val="0"/>
              <w:spacing w:line="320" w:lineRule="exact"/>
              <w:rPr>
                <w:rFonts w:ascii="仿宋" w:hAnsi="仿宋" w:eastAsia="仿宋" w:cs="仿宋"/>
                <w:kern w:val="0"/>
                <w:szCs w:val="21"/>
              </w:rPr>
            </w:pPr>
            <w:r>
              <w:rPr>
                <w:rFonts w:hint="eastAsia" w:ascii="仿宋" w:hAnsi="仿宋" w:eastAsia="仿宋" w:cs="仿宋"/>
                <w:kern w:val="0"/>
                <w:szCs w:val="21"/>
              </w:rPr>
              <w:t>投标人要求澄清比选文件的截止时间</w:t>
            </w:r>
          </w:p>
        </w:tc>
        <w:tc>
          <w:tcPr>
            <w:tcW w:w="3648" w:type="pct"/>
            <w:vAlign w:val="center"/>
          </w:tcPr>
          <w:p>
            <w:pPr>
              <w:autoSpaceDE w:val="0"/>
              <w:autoSpaceDN w:val="0"/>
              <w:snapToGrid w:val="0"/>
              <w:spacing w:line="320" w:lineRule="exact"/>
              <w:rPr>
                <w:rFonts w:ascii="仿宋" w:hAnsi="仿宋" w:eastAsia="仿宋" w:cs="仿宋"/>
                <w:kern w:val="0"/>
                <w:szCs w:val="21"/>
              </w:rPr>
            </w:pPr>
            <w:r>
              <w:rPr>
                <w:rFonts w:hint="eastAsia" w:ascii="仿宋" w:hAnsi="仿宋" w:eastAsia="仿宋" w:cs="仿宋"/>
                <w:kern w:val="0"/>
                <w:szCs w:val="21"/>
              </w:rPr>
              <w:t>比选截止时间1日前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exact"/>
              <w:jc w:val="center"/>
              <w:rPr>
                <w:rFonts w:ascii="仿宋" w:hAnsi="仿宋" w:eastAsia="仿宋" w:cs="仿宋"/>
                <w:sz w:val="21"/>
                <w:szCs w:val="21"/>
              </w:rPr>
            </w:pPr>
            <w:r>
              <w:rPr>
                <w:rFonts w:hint="eastAsia" w:ascii="仿宋" w:hAnsi="仿宋" w:eastAsia="仿宋" w:cs="仿宋"/>
                <w:sz w:val="21"/>
                <w:szCs w:val="21"/>
              </w:rPr>
              <w:t>7.3</w:t>
            </w:r>
          </w:p>
        </w:tc>
        <w:tc>
          <w:tcPr>
            <w:tcW w:w="974" w:type="pct"/>
            <w:vAlign w:val="center"/>
          </w:tcPr>
          <w:p>
            <w:pPr>
              <w:autoSpaceDE w:val="0"/>
              <w:autoSpaceDN w:val="0"/>
              <w:snapToGrid w:val="0"/>
              <w:spacing w:line="360" w:lineRule="exact"/>
              <w:rPr>
                <w:rFonts w:ascii="仿宋" w:hAnsi="仿宋" w:eastAsia="仿宋" w:cs="仿宋"/>
                <w:kern w:val="0"/>
                <w:szCs w:val="21"/>
              </w:rPr>
            </w:pPr>
            <w:r>
              <w:rPr>
                <w:rFonts w:hint="eastAsia" w:ascii="仿宋" w:hAnsi="仿宋" w:eastAsia="仿宋" w:cs="仿宋"/>
                <w:kern w:val="0"/>
                <w:szCs w:val="21"/>
              </w:rPr>
              <w:t>比选文件澄清联系方式</w:t>
            </w:r>
          </w:p>
        </w:tc>
        <w:tc>
          <w:tcPr>
            <w:tcW w:w="3648" w:type="pct"/>
            <w:vAlign w:val="center"/>
          </w:tcPr>
          <w:p>
            <w:pPr>
              <w:autoSpaceDE w:val="0"/>
              <w:autoSpaceDN w:val="0"/>
              <w:snapToGrid w:val="0"/>
              <w:spacing w:line="360" w:lineRule="exact"/>
              <w:rPr>
                <w:rFonts w:ascii="仿宋" w:hAnsi="仿宋" w:eastAsia="仿宋" w:cs="仿宋"/>
                <w:bCs/>
                <w:szCs w:val="21"/>
              </w:rPr>
            </w:pPr>
            <w:r>
              <w:rPr>
                <w:rFonts w:hint="eastAsia" w:ascii="仿宋" w:hAnsi="仿宋" w:eastAsia="仿宋" w:cs="仿宋"/>
                <w:bCs/>
                <w:szCs w:val="21"/>
              </w:rPr>
              <w:t>澄清联系人：</w:t>
            </w:r>
            <w:r>
              <w:rPr>
                <w:rFonts w:hint="eastAsia" w:ascii="仿宋" w:hAnsi="仿宋" w:eastAsia="仿宋" w:cs="仿宋"/>
                <w:bCs/>
                <w:szCs w:val="21"/>
                <w:lang w:val="en-US" w:eastAsia="zh-CN"/>
              </w:rPr>
              <w:t>陈</w:t>
            </w:r>
            <w:r>
              <w:rPr>
                <w:rFonts w:hint="eastAsia" w:ascii="仿宋" w:hAnsi="仿宋" w:eastAsia="仿宋" w:cs="仿宋"/>
                <w:bCs/>
                <w:szCs w:val="21"/>
              </w:rPr>
              <w:t>老师</w:t>
            </w:r>
          </w:p>
          <w:p>
            <w:pPr>
              <w:autoSpaceDE w:val="0"/>
              <w:autoSpaceDN w:val="0"/>
              <w:snapToGrid w:val="0"/>
              <w:spacing w:line="360" w:lineRule="exact"/>
              <w:rPr>
                <w:rFonts w:ascii="仿宋" w:hAnsi="仿宋" w:eastAsia="仿宋" w:cs="仿宋"/>
                <w:kern w:val="0"/>
                <w:szCs w:val="21"/>
              </w:rPr>
            </w:pPr>
            <w:r>
              <w:rPr>
                <w:rFonts w:hint="eastAsia" w:ascii="仿宋" w:hAnsi="仿宋" w:eastAsia="仿宋" w:cs="仿宋"/>
                <w:bCs/>
                <w:szCs w:val="21"/>
              </w:rPr>
              <w:t>电话：</w:t>
            </w:r>
            <w:r>
              <w:rPr>
                <w:rFonts w:hint="eastAsia" w:ascii="仿宋" w:hAnsi="仿宋" w:eastAsia="仿宋" w:cs="仿宋"/>
                <w:color w:val="auto"/>
                <w:kern w:val="0"/>
                <w:sz w:val="24"/>
                <w:lang w:val="en-US" w:eastAsia="zh-CN"/>
              </w:rPr>
              <w:t>15987181858</w:t>
            </w:r>
            <w:r>
              <w:rPr>
                <w:rFonts w:hint="eastAsia" w:ascii="仿宋" w:hAnsi="仿宋" w:eastAsia="仿宋" w:cs="仿宋"/>
                <w:bCs/>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exact"/>
              <w:jc w:val="center"/>
              <w:rPr>
                <w:rFonts w:ascii="仿宋" w:hAnsi="仿宋" w:eastAsia="仿宋" w:cs="仿宋"/>
                <w:sz w:val="21"/>
                <w:szCs w:val="21"/>
              </w:rPr>
            </w:pPr>
            <w:r>
              <w:rPr>
                <w:rFonts w:hint="eastAsia" w:ascii="仿宋" w:hAnsi="仿宋" w:eastAsia="仿宋" w:cs="仿宋"/>
                <w:sz w:val="21"/>
                <w:szCs w:val="21"/>
              </w:rPr>
              <w:t>9.1</w:t>
            </w:r>
          </w:p>
        </w:tc>
        <w:tc>
          <w:tcPr>
            <w:tcW w:w="974"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构成响应文件的其他资料</w:t>
            </w:r>
          </w:p>
        </w:tc>
        <w:tc>
          <w:tcPr>
            <w:tcW w:w="3648" w:type="pct"/>
            <w:vAlign w:val="center"/>
          </w:tcPr>
          <w:p>
            <w:pPr>
              <w:pStyle w:val="17"/>
              <w:numPr>
                <w:ilvl w:val="0"/>
                <w:numId w:val="5"/>
              </w:numPr>
              <w:spacing w:line="360" w:lineRule="exact"/>
              <w:rPr>
                <w:rFonts w:ascii="仿宋" w:hAnsi="仿宋" w:eastAsia="仿宋" w:cs="仿宋"/>
                <w:sz w:val="21"/>
                <w:szCs w:val="21"/>
              </w:rPr>
            </w:pPr>
            <w:r>
              <w:rPr>
                <w:rFonts w:hint="eastAsia" w:ascii="仿宋" w:hAnsi="仿宋" w:eastAsia="仿宋" w:cs="仿宋"/>
                <w:sz w:val="21"/>
                <w:szCs w:val="21"/>
              </w:rPr>
              <w:t>澄清、承诺等</w:t>
            </w:r>
          </w:p>
          <w:p>
            <w:pPr>
              <w:pStyle w:val="17"/>
              <w:numPr>
                <w:ilvl w:val="0"/>
                <w:numId w:val="5"/>
              </w:numPr>
              <w:spacing w:line="360" w:lineRule="exact"/>
              <w:rPr>
                <w:rFonts w:ascii="仿宋" w:hAnsi="仿宋" w:eastAsia="仿宋" w:cs="仿宋"/>
                <w:sz w:val="21"/>
                <w:szCs w:val="21"/>
              </w:rPr>
            </w:pPr>
            <w:r>
              <w:rPr>
                <w:rFonts w:hint="eastAsia" w:ascii="仿宋" w:hAnsi="仿宋" w:eastAsia="仿宋" w:cs="仿宋"/>
                <w:sz w:val="21"/>
                <w:szCs w:val="21"/>
              </w:rPr>
              <w:t>投标人认为必须提供的其他相关资料。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pPr>
              <w:pStyle w:val="17"/>
              <w:spacing w:line="360" w:lineRule="exact"/>
              <w:jc w:val="center"/>
              <w:rPr>
                <w:rFonts w:ascii="仿宋" w:hAnsi="仿宋" w:eastAsia="仿宋" w:cs="仿宋"/>
                <w:sz w:val="21"/>
                <w:szCs w:val="21"/>
              </w:rPr>
            </w:pPr>
            <w:r>
              <w:rPr>
                <w:rFonts w:hint="eastAsia" w:ascii="仿宋" w:hAnsi="仿宋" w:eastAsia="仿宋" w:cs="仿宋"/>
                <w:sz w:val="21"/>
                <w:szCs w:val="21"/>
              </w:rPr>
              <w:t>11.1</w:t>
            </w:r>
          </w:p>
        </w:tc>
        <w:tc>
          <w:tcPr>
            <w:tcW w:w="974"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有效期</w:t>
            </w:r>
          </w:p>
        </w:tc>
        <w:tc>
          <w:tcPr>
            <w:tcW w:w="3648"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递交响应文件的截止日期后</w:t>
            </w:r>
            <w:r>
              <w:rPr>
                <w:rFonts w:hint="eastAsia" w:ascii="仿宋" w:hAnsi="仿宋" w:eastAsia="仿宋" w:cs="仿宋"/>
                <w:sz w:val="21"/>
                <w:szCs w:val="21"/>
                <w:u w:val="single"/>
              </w:rPr>
              <w:t>90</w:t>
            </w:r>
            <w:r>
              <w:rPr>
                <w:rFonts w:hint="eastAsia" w:ascii="仿宋" w:hAnsi="仿宋" w:eastAsia="仿宋" w:cs="仿宋"/>
                <w:sz w:val="21"/>
                <w:szCs w:val="21"/>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exact"/>
              <w:jc w:val="center"/>
              <w:rPr>
                <w:rFonts w:ascii="仿宋" w:hAnsi="仿宋" w:eastAsia="仿宋" w:cs="仿宋"/>
                <w:sz w:val="21"/>
                <w:szCs w:val="21"/>
              </w:rPr>
            </w:pPr>
            <w:r>
              <w:rPr>
                <w:rFonts w:hint="eastAsia" w:ascii="仿宋" w:hAnsi="仿宋" w:eastAsia="仿宋" w:cs="仿宋"/>
                <w:sz w:val="21"/>
                <w:szCs w:val="21"/>
              </w:rPr>
              <w:t>12.4</w:t>
            </w:r>
          </w:p>
        </w:tc>
        <w:tc>
          <w:tcPr>
            <w:tcW w:w="974"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响应文件副本份数</w:t>
            </w:r>
          </w:p>
        </w:tc>
        <w:tc>
          <w:tcPr>
            <w:tcW w:w="3648"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u w:val="single"/>
              </w:rPr>
              <w:t>2</w:t>
            </w:r>
            <w:r>
              <w:rPr>
                <w:rFonts w:hint="eastAsia" w:ascii="仿宋" w:hAnsi="仿宋" w:eastAsia="仿宋" w:cs="仿宋"/>
                <w:sz w:val="21"/>
                <w:szCs w:val="21"/>
              </w:rPr>
              <w:t xml:space="preserve">份；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exact"/>
              <w:jc w:val="center"/>
              <w:rPr>
                <w:rFonts w:ascii="仿宋" w:hAnsi="仿宋" w:eastAsia="仿宋" w:cs="仿宋"/>
                <w:sz w:val="21"/>
                <w:szCs w:val="21"/>
              </w:rPr>
            </w:pPr>
            <w:r>
              <w:rPr>
                <w:rFonts w:hint="eastAsia" w:ascii="仿宋" w:hAnsi="仿宋" w:eastAsia="仿宋" w:cs="仿宋"/>
                <w:sz w:val="21"/>
                <w:szCs w:val="21"/>
              </w:rPr>
              <w:t>★13.1</w:t>
            </w:r>
          </w:p>
        </w:tc>
        <w:tc>
          <w:tcPr>
            <w:tcW w:w="974"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比选保证金</w:t>
            </w:r>
          </w:p>
        </w:tc>
        <w:tc>
          <w:tcPr>
            <w:tcW w:w="3648" w:type="pct"/>
            <w:vAlign w:val="center"/>
          </w:tcPr>
          <w:p>
            <w:pPr>
              <w:spacing w:line="360" w:lineRule="exact"/>
              <w:rPr>
                <w:rFonts w:ascii="仿宋" w:hAnsi="仿宋" w:eastAsia="仿宋" w:cs="仿宋"/>
                <w:szCs w:val="21"/>
              </w:rPr>
            </w:pPr>
            <w:r>
              <w:rPr>
                <w:rFonts w:hint="eastAsia" w:ascii="仿宋" w:hAnsi="仿宋" w:eastAsia="仿宋" w:cs="仿宋"/>
                <w:szCs w:val="21"/>
              </w:rPr>
              <w:t>本项目不收取比选保证金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18" w:hRule="atLeast"/>
          <w:jc w:val="center"/>
        </w:trPr>
        <w:tc>
          <w:tcPr>
            <w:tcW w:w="377" w:type="pct"/>
            <w:vAlign w:val="center"/>
          </w:tcPr>
          <w:p>
            <w:pPr>
              <w:pStyle w:val="31"/>
              <w:spacing w:line="360" w:lineRule="exact"/>
              <w:jc w:val="center"/>
              <w:rPr>
                <w:rFonts w:ascii="仿宋" w:hAnsi="仿宋" w:eastAsia="仿宋" w:cs="仿宋"/>
                <w:sz w:val="21"/>
                <w:szCs w:val="21"/>
              </w:rPr>
            </w:pPr>
            <w:r>
              <w:rPr>
                <w:rFonts w:hint="eastAsia" w:ascii="仿宋" w:hAnsi="仿宋" w:eastAsia="仿宋" w:cs="仿宋"/>
                <w:sz w:val="21"/>
                <w:szCs w:val="21"/>
              </w:rPr>
              <w:t>14.1</w:t>
            </w:r>
          </w:p>
        </w:tc>
        <w:tc>
          <w:tcPr>
            <w:tcW w:w="974"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响应文件的提交</w:t>
            </w:r>
          </w:p>
        </w:tc>
        <w:tc>
          <w:tcPr>
            <w:tcW w:w="3648" w:type="pct"/>
            <w:vAlign w:val="center"/>
          </w:tcPr>
          <w:p>
            <w:pPr>
              <w:pStyle w:val="17"/>
              <w:spacing w:line="360" w:lineRule="exact"/>
              <w:rPr>
                <w:rFonts w:ascii="仿宋" w:hAnsi="仿宋" w:eastAsia="仿宋" w:cs="仿宋"/>
                <w:sz w:val="21"/>
                <w:szCs w:val="21"/>
              </w:rPr>
            </w:pPr>
            <w:r>
              <w:rPr>
                <w:rFonts w:hint="eastAsia" w:ascii="仿宋" w:hAnsi="仿宋" w:eastAsia="仿宋" w:cs="仿宋"/>
                <w:color w:val="auto"/>
                <w:sz w:val="21"/>
                <w:szCs w:val="21"/>
              </w:rPr>
              <w:t>正本1份，副本2份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31"/>
              <w:spacing w:line="360" w:lineRule="exact"/>
              <w:jc w:val="center"/>
              <w:rPr>
                <w:rFonts w:ascii="仿宋" w:hAnsi="仿宋" w:eastAsia="仿宋" w:cs="仿宋"/>
                <w:sz w:val="21"/>
                <w:szCs w:val="21"/>
              </w:rPr>
            </w:pPr>
            <w:r>
              <w:rPr>
                <w:rFonts w:hint="eastAsia" w:ascii="仿宋" w:hAnsi="仿宋" w:eastAsia="仿宋" w:cs="仿宋"/>
                <w:sz w:val="21"/>
                <w:szCs w:val="21"/>
              </w:rPr>
              <w:t>15.1</w:t>
            </w:r>
          </w:p>
        </w:tc>
        <w:tc>
          <w:tcPr>
            <w:tcW w:w="974"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递交响应文件的截止时间</w:t>
            </w:r>
          </w:p>
        </w:tc>
        <w:tc>
          <w:tcPr>
            <w:tcW w:w="3648" w:type="pct"/>
            <w:vAlign w:val="center"/>
          </w:tcPr>
          <w:p>
            <w:pPr>
              <w:pStyle w:val="17"/>
              <w:spacing w:line="360" w:lineRule="exact"/>
              <w:rPr>
                <w:rFonts w:ascii="仿宋" w:hAnsi="仿宋" w:eastAsia="仿宋" w:cs="仿宋"/>
                <w:sz w:val="21"/>
                <w:szCs w:val="21"/>
              </w:rPr>
            </w:pPr>
            <w:r>
              <w:rPr>
                <w:rFonts w:hint="eastAsia" w:ascii="仿宋" w:hAnsi="仿宋" w:eastAsia="仿宋" w:cs="仿宋"/>
                <w:color w:val="auto"/>
                <w:sz w:val="21"/>
                <w:szCs w:val="21"/>
                <w:u w:val="single"/>
              </w:rPr>
              <w:t>2024年</w:t>
            </w:r>
            <w:r>
              <w:rPr>
                <w:rFonts w:hint="eastAsia" w:ascii="仿宋" w:hAnsi="仿宋" w:eastAsia="仿宋" w:cs="仿宋"/>
                <w:color w:val="auto"/>
                <w:sz w:val="21"/>
                <w:szCs w:val="21"/>
                <w:u w:val="single"/>
                <w:lang w:val="en-US" w:eastAsia="zh-CN"/>
              </w:rPr>
              <w:t>6</w:t>
            </w:r>
            <w:r>
              <w:rPr>
                <w:rFonts w:hint="eastAsia" w:ascii="仿宋" w:hAnsi="仿宋" w:eastAsia="仿宋" w:cs="仿宋"/>
                <w:color w:val="auto"/>
                <w:sz w:val="21"/>
                <w:szCs w:val="21"/>
                <w:u w:val="single"/>
              </w:rPr>
              <w:t>月</w:t>
            </w:r>
            <w:r>
              <w:rPr>
                <w:rFonts w:hint="eastAsia" w:ascii="仿宋" w:hAnsi="仿宋" w:eastAsia="仿宋" w:cs="仿宋"/>
                <w:color w:val="auto"/>
                <w:sz w:val="21"/>
                <w:szCs w:val="21"/>
                <w:u w:val="single"/>
                <w:lang w:val="en-US" w:eastAsia="zh-CN"/>
              </w:rPr>
              <w:t>11</w:t>
            </w:r>
            <w:r>
              <w:rPr>
                <w:rFonts w:hint="eastAsia" w:ascii="仿宋" w:hAnsi="仿宋" w:eastAsia="仿宋" w:cs="仿宋"/>
                <w:color w:val="auto"/>
                <w:sz w:val="21"/>
                <w:szCs w:val="21"/>
                <w:u w:val="single"/>
              </w:rPr>
              <w:t>日14点30分</w:t>
            </w:r>
            <w:r>
              <w:rPr>
                <w:rFonts w:hint="eastAsia" w:ascii="仿宋" w:hAnsi="仿宋" w:eastAsia="仿宋" w:cs="仿宋"/>
                <w:sz w:val="21"/>
                <w:szCs w:val="21"/>
              </w:rPr>
              <w:t>（北京时间）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34" w:hRule="atLeast"/>
          <w:jc w:val="center"/>
        </w:trPr>
        <w:tc>
          <w:tcPr>
            <w:tcW w:w="377" w:type="pct"/>
            <w:vAlign w:val="center"/>
          </w:tcPr>
          <w:p>
            <w:pPr>
              <w:pStyle w:val="31"/>
              <w:spacing w:line="360" w:lineRule="exact"/>
              <w:jc w:val="center"/>
              <w:rPr>
                <w:rFonts w:ascii="仿宋" w:hAnsi="仿宋" w:eastAsia="仿宋" w:cs="仿宋"/>
                <w:sz w:val="21"/>
                <w:szCs w:val="21"/>
              </w:rPr>
            </w:pPr>
            <w:r>
              <w:rPr>
                <w:rFonts w:hint="eastAsia" w:ascii="仿宋" w:hAnsi="仿宋" w:eastAsia="仿宋" w:cs="仿宋"/>
                <w:sz w:val="21"/>
                <w:szCs w:val="21"/>
              </w:rPr>
              <w:t>15.2</w:t>
            </w:r>
          </w:p>
        </w:tc>
        <w:tc>
          <w:tcPr>
            <w:tcW w:w="974"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递交响应文件地点</w:t>
            </w:r>
          </w:p>
        </w:tc>
        <w:tc>
          <w:tcPr>
            <w:tcW w:w="3648"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云南师范大学附属世纪金源学校（昆明市广福路3678号），逾期送达的或者未送达指定地点的响应文件，招标人不予受理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95" w:hRule="atLeast"/>
          <w:jc w:val="center"/>
        </w:trPr>
        <w:tc>
          <w:tcPr>
            <w:tcW w:w="377" w:type="pct"/>
            <w:vAlign w:val="center"/>
          </w:tcPr>
          <w:p>
            <w:pPr>
              <w:pStyle w:val="31"/>
              <w:spacing w:line="360" w:lineRule="exact"/>
              <w:jc w:val="center"/>
              <w:rPr>
                <w:rFonts w:ascii="仿宋" w:hAnsi="仿宋" w:eastAsia="仿宋" w:cs="仿宋"/>
                <w:sz w:val="21"/>
                <w:szCs w:val="21"/>
              </w:rPr>
            </w:pPr>
            <w:r>
              <w:rPr>
                <w:rFonts w:hint="eastAsia" w:ascii="仿宋" w:hAnsi="仿宋" w:eastAsia="仿宋" w:cs="仿宋"/>
                <w:sz w:val="21"/>
                <w:szCs w:val="21"/>
              </w:rPr>
              <w:t>15.3</w:t>
            </w:r>
          </w:p>
        </w:tc>
        <w:tc>
          <w:tcPr>
            <w:tcW w:w="974"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是否退还响应文件</w:t>
            </w:r>
          </w:p>
        </w:tc>
        <w:tc>
          <w:tcPr>
            <w:tcW w:w="3648" w:type="pct"/>
            <w:vAlign w:val="center"/>
          </w:tcPr>
          <w:p>
            <w:pPr>
              <w:pStyle w:val="17"/>
              <w:spacing w:line="360" w:lineRule="exact"/>
              <w:rPr>
                <w:rFonts w:ascii="仿宋" w:hAnsi="仿宋" w:eastAsia="仿宋" w:cs="仿宋"/>
                <w:sz w:val="21"/>
                <w:szCs w:val="21"/>
              </w:rPr>
            </w:pPr>
            <w:r>
              <w:rPr>
                <w:rFonts w:hint="eastAsia" w:ascii="仿宋" w:hAnsi="仿宋" w:eastAsia="仿宋" w:cs="仿宋"/>
                <w:b/>
                <w:sz w:val="21"/>
                <w:szCs w:val="21"/>
              </w:rPr>
              <w:fldChar w:fldCharType="begin"/>
            </w:r>
            <w:r>
              <w:rPr>
                <w:rFonts w:hint="eastAsia" w:ascii="仿宋" w:hAnsi="仿宋" w:eastAsia="仿宋" w:cs="仿宋"/>
                <w:b/>
                <w:sz w:val="21"/>
                <w:szCs w:val="21"/>
              </w:rPr>
              <w:instrText xml:space="preserve"> EQ \o(□,√)</w:instrText>
            </w:r>
            <w:r>
              <w:rPr>
                <w:rFonts w:hint="eastAsia" w:ascii="仿宋" w:hAnsi="仿宋" w:eastAsia="仿宋" w:cs="仿宋"/>
                <w:b/>
                <w:sz w:val="21"/>
                <w:szCs w:val="21"/>
              </w:rPr>
              <w:fldChar w:fldCharType="end"/>
            </w:r>
            <w:r>
              <w:rPr>
                <w:rFonts w:hint="eastAsia" w:ascii="仿宋" w:hAnsi="仿宋" w:eastAsia="仿宋" w:cs="仿宋"/>
                <w:b/>
                <w:sz w:val="21"/>
                <w:szCs w:val="21"/>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exact"/>
              <w:jc w:val="center"/>
              <w:rPr>
                <w:rFonts w:ascii="仿宋" w:hAnsi="仿宋" w:eastAsia="仿宋" w:cs="仿宋"/>
                <w:sz w:val="21"/>
                <w:szCs w:val="21"/>
              </w:rPr>
            </w:pPr>
            <w:r>
              <w:rPr>
                <w:rFonts w:hint="eastAsia" w:ascii="仿宋" w:hAnsi="仿宋" w:eastAsia="仿宋" w:cs="仿宋"/>
                <w:sz w:val="21"/>
                <w:szCs w:val="21"/>
              </w:rPr>
              <w:t>16</w:t>
            </w:r>
          </w:p>
        </w:tc>
        <w:tc>
          <w:tcPr>
            <w:tcW w:w="974"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比选时间和地点</w:t>
            </w:r>
          </w:p>
        </w:tc>
        <w:tc>
          <w:tcPr>
            <w:tcW w:w="3648" w:type="pct"/>
            <w:vAlign w:val="center"/>
          </w:tcPr>
          <w:p>
            <w:pPr>
              <w:pStyle w:val="17"/>
              <w:spacing w:line="360" w:lineRule="exact"/>
              <w:jc w:val="both"/>
              <w:rPr>
                <w:rFonts w:ascii="仿宋" w:hAnsi="仿宋" w:eastAsia="仿宋" w:cs="仿宋"/>
                <w:sz w:val="21"/>
                <w:szCs w:val="21"/>
              </w:rPr>
            </w:pPr>
            <w:r>
              <w:rPr>
                <w:rFonts w:hint="eastAsia" w:ascii="仿宋" w:hAnsi="仿宋" w:eastAsia="仿宋" w:cs="仿宋"/>
                <w:sz w:val="21"/>
                <w:szCs w:val="21"/>
              </w:rPr>
              <w:t>比选时间：</w:t>
            </w:r>
            <w:r>
              <w:rPr>
                <w:rFonts w:hint="eastAsia" w:ascii="仿宋" w:hAnsi="仿宋" w:eastAsia="仿宋" w:cs="仿宋"/>
                <w:color w:val="auto"/>
                <w:sz w:val="21"/>
                <w:szCs w:val="21"/>
                <w:u w:val="single"/>
              </w:rPr>
              <w:t>2024年</w:t>
            </w:r>
            <w:r>
              <w:rPr>
                <w:rFonts w:hint="eastAsia" w:ascii="仿宋" w:hAnsi="仿宋" w:eastAsia="仿宋" w:cs="仿宋"/>
                <w:color w:val="auto"/>
                <w:sz w:val="21"/>
                <w:szCs w:val="21"/>
                <w:u w:val="single"/>
                <w:lang w:val="en-US" w:eastAsia="zh-CN"/>
              </w:rPr>
              <w:t>6</w:t>
            </w:r>
            <w:r>
              <w:rPr>
                <w:rFonts w:hint="eastAsia" w:ascii="仿宋" w:hAnsi="仿宋" w:eastAsia="仿宋" w:cs="仿宋"/>
                <w:color w:val="auto"/>
                <w:sz w:val="21"/>
                <w:szCs w:val="21"/>
                <w:u w:val="single"/>
              </w:rPr>
              <w:t>月</w:t>
            </w:r>
            <w:r>
              <w:rPr>
                <w:rFonts w:hint="eastAsia" w:ascii="仿宋" w:hAnsi="仿宋" w:eastAsia="仿宋" w:cs="仿宋"/>
                <w:color w:val="auto"/>
                <w:sz w:val="21"/>
                <w:szCs w:val="21"/>
                <w:u w:val="single"/>
                <w:lang w:val="en-US" w:eastAsia="zh-CN"/>
              </w:rPr>
              <w:t>11</w:t>
            </w:r>
            <w:r>
              <w:rPr>
                <w:rFonts w:hint="eastAsia" w:ascii="仿宋" w:hAnsi="仿宋" w:eastAsia="仿宋" w:cs="仿宋"/>
                <w:color w:val="auto"/>
                <w:sz w:val="21"/>
                <w:szCs w:val="21"/>
                <w:u w:val="single"/>
              </w:rPr>
              <w:t>日14点30分</w:t>
            </w:r>
            <w:r>
              <w:rPr>
                <w:rFonts w:hint="eastAsia" w:ascii="仿宋" w:hAnsi="仿宋" w:eastAsia="仿宋" w:cs="仿宋"/>
                <w:sz w:val="21"/>
                <w:szCs w:val="21"/>
              </w:rPr>
              <w:t>（北京时间）</w:t>
            </w:r>
          </w:p>
          <w:p>
            <w:pPr>
              <w:pStyle w:val="17"/>
              <w:spacing w:line="360" w:lineRule="exact"/>
              <w:rPr>
                <w:rFonts w:ascii="仿宋" w:hAnsi="仿宋" w:eastAsia="仿宋" w:cs="仿宋"/>
                <w:sz w:val="21"/>
                <w:szCs w:val="21"/>
                <w:u w:val="single"/>
              </w:rPr>
            </w:pPr>
            <w:r>
              <w:rPr>
                <w:rFonts w:hint="eastAsia" w:ascii="仿宋" w:hAnsi="仿宋" w:eastAsia="仿宋" w:cs="仿宋"/>
                <w:sz w:val="21"/>
                <w:szCs w:val="21"/>
              </w:rPr>
              <w:t>比选地点：云南师范大学附属世纪金源学校（昆明市广福路3678号）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exact"/>
              <w:jc w:val="center"/>
              <w:rPr>
                <w:rFonts w:ascii="仿宋" w:hAnsi="仿宋" w:eastAsia="仿宋" w:cs="仿宋"/>
                <w:sz w:val="21"/>
                <w:szCs w:val="21"/>
              </w:rPr>
            </w:pPr>
            <w:r>
              <w:rPr>
                <w:rFonts w:hint="eastAsia" w:ascii="仿宋" w:hAnsi="仿宋" w:eastAsia="仿宋" w:cs="仿宋"/>
                <w:sz w:val="21"/>
                <w:szCs w:val="21"/>
              </w:rPr>
              <w:t>23.1</w:t>
            </w:r>
          </w:p>
        </w:tc>
        <w:tc>
          <w:tcPr>
            <w:tcW w:w="974" w:type="pct"/>
            <w:vAlign w:val="center"/>
          </w:tcPr>
          <w:p>
            <w:pPr>
              <w:pStyle w:val="17"/>
              <w:spacing w:line="360" w:lineRule="exact"/>
              <w:rPr>
                <w:rFonts w:ascii="仿宋" w:hAnsi="仿宋" w:eastAsia="仿宋" w:cs="仿宋"/>
                <w:sz w:val="21"/>
                <w:szCs w:val="21"/>
              </w:rPr>
            </w:pPr>
            <w:r>
              <w:rPr>
                <w:rFonts w:hint="eastAsia" w:ascii="仿宋" w:hAnsi="仿宋" w:eastAsia="仿宋" w:cs="仿宋"/>
                <w:bCs/>
                <w:sz w:val="21"/>
                <w:szCs w:val="21"/>
              </w:rPr>
              <w:t>履约保证金</w:t>
            </w:r>
            <w:r>
              <w:rPr>
                <w:rFonts w:hint="eastAsia" w:ascii="仿宋" w:hAnsi="仿宋" w:eastAsia="仿宋" w:cs="仿宋"/>
                <w:sz w:val="21"/>
                <w:szCs w:val="21"/>
              </w:rPr>
              <w:t>金额</w:t>
            </w:r>
          </w:p>
        </w:tc>
        <w:tc>
          <w:tcPr>
            <w:tcW w:w="3648" w:type="pct"/>
            <w:vAlign w:val="center"/>
          </w:tcPr>
          <w:p>
            <w:pPr>
              <w:pStyle w:val="17"/>
              <w:spacing w:line="300" w:lineRule="exact"/>
              <w:rPr>
                <w:rFonts w:ascii="仿宋" w:hAnsi="仿宋" w:eastAsia="仿宋" w:cs="仿宋"/>
                <w:sz w:val="21"/>
                <w:szCs w:val="21"/>
              </w:rPr>
            </w:pPr>
            <w:r>
              <w:rPr>
                <w:rFonts w:hint="eastAsia" w:ascii="仿宋" w:hAnsi="仿宋" w:eastAsia="仿宋" w:cs="仿宋"/>
                <w:sz w:val="21"/>
                <w:szCs w:val="21"/>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pPr>
              <w:pStyle w:val="17"/>
              <w:spacing w:line="360" w:lineRule="exact"/>
              <w:jc w:val="center"/>
              <w:rPr>
                <w:rFonts w:ascii="仿宋" w:hAnsi="仿宋" w:eastAsia="仿宋" w:cs="仿宋"/>
                <w:sz w:val="21"/>
                <w:szCs w:val="21"/>
              </w:rPr>
            </w:pPr>
            <w:r>
              <w:rPr>
                <w:rFonts w:hint="eastAsia" w:ascii="仿宋" w:hAnsi="仿宋" w:eastAsia="仿宋" w:cs="仿宋"/>
                <w:sz w:val="21"/>
                <w:szCs w:val="21"/>
              </w:rPr>
              <w:t>23.3</w:t>
            </w:r>
          </w:p>
        </w:tc>
        <w:tc>
          <w:tcPr>
            <w:tcW w:w="974" w:type="pct"/>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履约保证金退还时间</w:t>
            </w:r>
          </w:p>
        </w:tc>
        <w:tc>
          <w:tcPr>
            <w:tcW w:w="3648" w:type="pct"/>
            <w:vAlign w:val="center"/>
          </w:tcPr>
          <w:p>
            <w:pPr>
              <w:pStyle w:val="17"/>
              <w:spacing w:line="300" w:lineRule="exact"/>
              <w:rPr>
                <w:rFonts w:ascii="仿宋" w:hAnsi="仿宋" w:eastAsia="仿宋" w:cs="仿宋"/>
                <w:sz w:val="21"/>
                <w:szCs w:val="21"/>
              </w:rPr>
            </w:pPr>
            <w:r>
              <w:rPr>
                <w:rFonts w:hint="eastAsia" w:ascii="仿宋" w:hAnsi="仿宋" w:eastAsia="仿宋" w:cs="仿宋"/>
                <w:sz w:val="21"/>
                <w:szCs w:val="21"/>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auto"/>
              <w:jc w:val="center"/>
              <w:rPr>
                <w:rFonts w:ascii="仿宋" w:hAnsi="仿宋" w:eastAsia="仿宋" w:cs="仿宋"/>
                <w:sz w:val="21"/>
                <w:szCs w:val="21"/>
              </w:rPr>
            </w:pPr>
            <w:r>
              <w:rPr>
                <w:rFonts w:hint="eastAsia" w:ascii="仿宋" w:hAnsi="仿宋" w:eastAsia="仿宋" w:cs="仿宋"/>
                <w:sz w:val="21"/>
                <w:szCs w:val="21"/>
              </w:rPr>
              <w:t>24.1</w:t>
            </w:r>
          </w:p>
        </w:tc>
        <w:tc>
          <w:tcPr>
            <w:tcW w:w="4622" w:type="pct"/>
            <w:gridSpan w:val="2"/>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需要补充的其他内容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auto"/>
              <w:jc w:val="center"/>
              <w:rPr>
                <w:rFonts w:ascii="仿宋" w:hAnsi="仿宋" w:eastAsia="仿宋" w:cs="仿宋"/>
                <w:sz w:val="21"/>
                <w:szCs w:val="21"/>
              </w:rPr>
            </w:pPr>
            <w:r>
              <w:rPr>
                <w:rFonts w:hint="eastAsia" w:ascii="仿宋" w:hAnsi="仿宋" w:eastAsia="仿宋" w:cs="仿宋"/>
                <w:sz w:val="21"/>
                <w:szCs w:val="21"/>
              </w:rPr>
              <w:t>（1）</w:t>
            </w:r>
          </w:p>
        </w:tc>
        <w:tc>
          <w:tcPr>
            <w:tcW w:w="4622" w:type="pct"/>
            <w:gridSpan w:val="2"/>
            <w:vAlign w:val="center"/>
          </w:tcPr>
          <w:p>
            <w:pPr>
              <w:pStyle w:val="17"/>
              <w:spacing w:line="360" w:lineRule="exact"/>
              <w:rPr>
                <w:rFonts w:ascii="仿宋" w:hAnsi="仿宋" w:eastAsia="仿宋" w:cs="仿宋"/>
                <w:sz w:val="21"/>
                <w:szCs w:val="21"/>
              </w:rPr>
            </w:pPr>
            <w:r>
              <w:rPr>
                <w:rFonts w:hint="eastAsia" w:ascii="仿宋" w:hAnsi="仿宋" w:eastAsia="仿宋" w:cs="仿宋"/>
                <w:sz w:val="21"/>
                <w:szCs w:val="21"/>
              </w:rPr>
              <w:t>★参与本项目开标人员须为投标单位法定代表人或响应文件中的法定代表人授权委托人。</w:t>
            </w:r>
          </w:p>
        </w:tc>
      </w:tr>
    </w:tbl>
    <w:p>
      <w:pPr>
        <w:tabs>
          <w:tab w:val="left" w:pos="1021"/>
        </w:tabs>
        <w:rPr>
          <w:rFonts w:ascii="仿宋" w:hAnsi="仿宋" w:eastAsia="仿宋" w:cs="仿宋"/>
          <w:szCs w:val="28"/>
        </w:rPr>
      </w:pPr>
    </w:p>
    <w:p>
      <w:pPr>
        <w:pStyle w:val="3"/>
        <w:numPr>
          <w:ilvl w:val="0"/>
          <w:numId w:val="0"/>
        </w:numPr>
        <w:spacing w:before="0" w:line="240" w:lineRule="auto"/>
        <w:ind w:left="425"/>
        <w:rPr>
          <w:rFonts w:ascii="仿宋" w:hAnsi="仿宋" w:eastAsia="仿宋" w:cs="仿宋"/>
          <w:szCs w:val="28"/>
        </w:rPr>
      </w:pPr>
      <w:bookmarkStart w:id="32" w:name="_Toc31449"/>
      <w:bookmarkEnd w:id="32"/>
      <w:bookmarkStart w:id="33" w:name="_Toc19318"/>
      <w:bookmarkEnd w:id="33"/>
      <w:bookmarkStart w:id="34" w:name="_Toc18800"/>
      <w:bookmarkEnd w:id="34"/>
      <w:bookmarkStart w:id="35" w:name="_Toc15323"/>
      <w:bookmarkEnd w:id="35"/>
      <w:bookmarkStart w:id="36" w:name="_Toc14987"/>
      <w:bookmarkEnd w:id="36"/>
      <w:bookmarkStart w:id="37" w:name="_Toc24440"/>
      <w:bookmarkEnd w:id="37"/>
      <w:r>
        <w:rPr>
          <w:rFonts w:hint="eastAsia" w:ascii="仿宋" w:hAnsi="仿宋" w:eastAsia="仿宋" w:cs="仿宋"/>
          <w:szCs w:val="28"/>
        </w:rPr>
        <w:br w:type="page"/>
      </w:r>
      <w:bookmarkStart w:id="38" w:name="_Toc9362"/>
      <w:r>
        <w:rPr>
          <w:rFonts w:hint="eastAsia" w:ascii="仿宋" w:hAnsi="仿宋" w:eastAsia="仿宋" w:cs="仿宋"/>
          <w:szCs w:val="28"/>
        </w:rPr>
        <w:t>一、总  则</w:t>
      </w:r>
      <w:bookmarkEnd w:id="38"/>
    </w:p>
    <w:p>
      <w:pPr>
        <w:pStyle w:val="4"/>
        <w:numPr>
          <w:ilvl w:val="0"/>
          <w:numId w:val="6"/>
        </w:numPr>
        <w:spacing w:before="0" w:after="0" w:line="460" w:lineRule="exact"/>
        <w:ind w:left="587"/>
        <w:jc w:val="both"/>
        <w:rPr>
          <w:rFonts w:ascii="仿宋" w:hAnsi="仿宋" w:eastAsia="仿宋" w:cs="仿宋"/>
          <w:szCs w:val="24"/>
        </w:rPr>
      </w:pPr>
      <w:bookmarkStart w:id="39" w:name="_Toc22610"/>
      <w:bookmarkEnd w:id="39"/>
      <w:bookmarkStart w:id="40" w:name="_Toc6115"/>
      <w:bookmarkEnd w:id="40"/>
      <w:bookmarkStart w:id="41" w:name="_Toc18421"/>
      <w:bookmarkEnd w:id="41"/>
      <w:bookmarkStart w:id="42" w:name="_Toc27201"/>
      <w:bookmarkEnd w:id="42"/>
      <w:bookmarkStart w:id="43" w:name="_Toc5928"/>
      <w:bookmarkEnd w:id="43"/>
      <w:bookmarkStart w:id="44" w:name="_Toc3235"/>
      <w:bookmarkEnd w:id="44"/>
      <w:bookmarkStart w:id="45" w:name="_Toc11234"/>
      <w:bookmarkEnd w:id="45"/>
      <w:bookmarkStart w:id="46" w:name="_Toc32506"/>
      <w:bookmarkEnd w:id="46"/>
      <w:bookmarkStart w:id="47" w:name="_Toc19910"/>
      <w:r>
        <w:rPr>
          <w:rFonts w:hint="eastAsia" w:ascii="仿宋" w:hAnsi="仿宋" w:eastAsia="仿宋" w:cs="仿宋"/>
          <w:szCs w:val="24"/>
        </w:rPr>
        <w:t>项目概况</w:t>
      </w:r>
      <w:bookmarkEnd w:id="47"/>
    </w:p>
    <w:p>
      <w:pPr>
        <w:spacing w:line="460" w:lineRule="exact"/>
        <w:ind w:firstLine="420" w:firstLineChars="200"/>
        <w:jc w:val="left"/>
        <w:rPr>
          <w:rFonts w:ascii="仿宋" w:hAnsi="仿宋" w:eastAsia="仿宋" w:cs="仿宋"/>
          <w:szCs w:val="21"/>
        </w:rPr>
      </w:pPr>
      <w:r>
        <w:rPr>
          <w:rFonts w:hint="eastAsia" w:ascii="仿宋" w:hAnsi="仿宋" w:eastAsia="仿宋" w:cs="仿宋"/>
          <w:szCs w:val="21"/>
        </w:rPr>
        <w:t>1.1 根据有关法律、法规和规章的规定，本项目已具备招标条件，现对本项目采用比选方式进行择优选择供货商。</w:t>
      </w:r>
    </w:p>
    <w:p>
      <w:pPr>
        <w:spacing w:line="460" w:lineRule="exact"/>
        <w:ind w:firstLine="420" w:firstLineChars="200"/>
        <w:jc w:val="left"/>
        <w:rPr>
          <w:rFonts w:ascii="仿宋" w:hAnsi="仿宋" w:eastAsia="仿宋" w:cs="仿宋"/>
          <w:sz w:val="24"/>
        </w:rPr>
      </w:pPr>
      <w:r>
        <w:rPr>
          <w:rFonts w:hint="eastAsia" w:ascii="仿宋" w:hAnsi="仿宋" w:eastAsia="仿宋" w:cs="仿宋"/>
          <w:szCs w:val="21"/>
        </w:rPr>
        <w:t>1.2 本项目招标人、项目名称及项目编号：见“</w:t>
      </w:r>
      <w:r>
        <w:rPr>
          <w:rFonts w:hint="eastAsia" w:ascii="仿宋" w:hAnsi="仿宋" w:eastAsia="仿宋" w:cs="仿宋"/>
          <w:b/>
          <w:bCs/>
          <w:szCs w:val="21"/>
        </w:rPr>
        <w:t>投标人须知前附表</w:t>
      </w:r>
      <w:r>
        <w:rPr>
          <w:rFonts w:hint="eastAsia" w:ascii="仿宋" w:hAnsi="仿宋" w:eastAsia="仿宋" w:cs="仿宋"/>
          <w:szCs w:val="21"/>
        </w:rPr>
        <w:t>”。</w:t>
      </w:r>
    </w:p>
    <w:p>
      <w:pPr>
        <w:pStyle w:val="4"/>
        <w:numPr>
          <w:ilvl w:val="0"/>
          <w:numId w:val="6"/>
        </w:numPr>
        <w:spacing w:before="0" w:after="0" w:line="460" w:lineRule="exact"/>
        <w:ind w:left="587"/>
        <w:jc w:val="both"/>
        <w:rPr>
          <w:rFonts w:ascii="仿宋" w:hAnsi="仿宋" w:eastAsia="仿宋" w:cs="仿宋"/>
          <w:szCs w:val="24"/>
        </w:rPr>
      </w:pPr>
      <w:bookmarkStart w:id="48" w:name="_Toc21529"/>
      <w:bookmarkEnd w:id="48"/>
      <w:bookmarkStart w:id="49" w:name="_Toc7766"/>
      <w:bookmarkEnd w:id="49"/>
      <w:bookmarkStart w:id="50" w:name="_Toc5033"/>
      <w:bookmarkEnd w:id="50"/>
      <w:bookmarkStart w:id="51" w:name="_Toc1547"/>
      <w:bookmarkEnd w:id="51"/>
      <w:bookmarkStart w:id="52" w:name="_Toc25999"/>
      <w:bookmarkEnd w:id="52"/>
      <w:bookmarkStart w:id="53" w:name="_Toc5558"/>
      <w:bookmarkEnd w:id="53"/>
      <w:bookmarkStart w:id="54" w:name="_Toc25493"/>
      <w:bookmarkEnd w:id="54"/>
      <w:bookmarkStart w:id="55" w:name="_Toc8805"/>
      <w:bookmarkEnd w:id="55"/>
      <w:bookmarkStart w:id="56" w:name="_Toc21377"/>
      <w:r>
        <w:rPr>
          <w:rFonts w:hint="eastAsia" w:ascii="仿宋" w:hAnsi="仿宋" w:eastAsia="仿宋" w:cs="仿宋"/>
          <w:szCs w:val="24"/>
        </w:rPr>
        <w:t>资金来源</w:t>
      </w:r>
      <w:bookmarkEnd w:id="56"/>
      <w:r>
        <w:rPr>
          <w:rFonts w:hint="eastAsia" w:ascii="仿宋" w:hAnsi="仿宋" w:eastAsia="仿宋" w:cs="仿宋"/>
          <w:szCs w:val="24"/>
        </w:rPr>
        <w:tab/>
      </w:r>
    </w:p>
    <w:p>
      <w:pPr>
        <w:spacing w:line="460" w:lineRule="exact"/>
        <w:ind w:firstLine="420" w:firstLineChars="200"/>
        <w:jc w:val="left"/>
        <w:rPr>
          <w:rFonts w:ascii="仿宋" w:hAnsi="仿宋" w:eastAsia="仿宋" w:cs="仿宋"/>
          <w:szCs w:val="21"/>
        </w:rPr>
      </w:pPr>
      <w:r>
        <w:rPr>
          <w:rFonts w:hint="eastAsia" w:ascii="仿宋" w:hAnsi="仿宋" w:eastAsia="仿宋" w:cs="仿宋"/>
          <w:szCs w:val="21"/>
        </w:rPr>
        <w:t>2.1 “</w:t>
      </w:r>
      <w:r>
        <w:rPr>
          <w:rFonts w:hint="eastAsia" w:ascii="仿宋" w:hAnsi="仿宋" w:eastAsia="仿宋" w:cs="仿宋"/>
          <w:b/>
          <w:bCs/>
          <w:szCs w:val="21"/>
        </w:rPr>
        <w:t>投标人须知前附表</w:t>
      </w:r>
      <w:r>
        <w:rPr>
          <w:rFonts w:hint="eastAsia" w:ascii="仿宋" w:hAnsi="仿宋" w:eastAsia="仿宋" w:cs="仿宋"/>
          <w:szCs w:val="21"/>
        </w:rPr>
        <w:t>”中所述的招标人已获得一笔资金，用于采购“</w:t>
      </w:r>
      <w:r>
        <w:rPr>
          <w:rFonts w:hint="eastAsia" w:ascii="仿宋" w:hAnsi="仿宋" w:eastAsia="仿宋" w:cs="仿宋"/>
          <w:b/>
          <w:bCs/>
          <w:szCs w:val="21"/>
        </w:rPr>
        <w:t>项目需求</w:t>
      </w:r>
      <w:r>
        <w:rPr>
          <w:rFonts w:hint="eastAsia" w:ascii="仿宋" w:hAnsi="仿宋" w:eastAsia="仿宋" w:cs="仿宋"/>
          <w:szCs w:val="21"/>
        </w:rPr>
        <w:t>”中所列产品，项目预算金额见“</w:t>
      </w:r>
      <w:r>
        <w:rPr>
          <w:rFonts w:hint="eastAsia" w:ascii="仿宋" w:hAnsi="仿宋" w:eastAsia="仿宋" w:cs="仿宋"/>
          <w:b/>
          <w:bCs/>
          <w:szCs w:val="21"/>
        </w:rPr>
        <w:t>投标人须知前附表</w:t>
      </w:r>
      <w:r>
        <w:rPr>
          <w:rFonts w:hint="eastAsia" w:ascii="仿宋" w:hAnsi="仿宋" w:eastAsia="仿宋" w:cs="仿宋"/>
          <w:szCs w:val="21"/>
        </w:rPr>
        <w:t>”。</w:t>
      </w:r>
    </w:p>
    <w:p>
      <w:pPr>
        <w:pStyle w:val="4"/>
        <w:numPr>
          <w:ilvl w:val="0"/>
          <w:numId w:val="6"/>
        </w:numPr>
        <w:spacing w:before="0" w:after="0" w:line="460" w:lineRule="exact"/>
        <w:ind w:left="587"/>
        <w:jc w:val="both"/>
        <w:rPr>
          <w:rFonts w:ascii="仿宋" w:hAnsi="仿宋" w:eastAsia="仿宋" w:cs="仿宋"/>
          <w:szCs w:val="24"/>
        </w:rPr>
      </w:pPr>
      <w:bookmarkStart w:id="57" w:name="_Toc18480"/>
      <w:bookmarkEnd w:id="57"/>
      <w:bookmarkStart w:id="58" w:name="_Toc12401"/>
      <w:bookmarkEnd w:id="58"/>
      <w:bookmarkStart w:id="59" w:name="_Toc12233"/>
      <w:bookmarkEnd w:id="59"/>
      <w:bookmarkStart w:id="60" w:name="_Toc32657"/>
      <w:bookmarkEnd w:id="60"/>
      <w:bookmarkStart w:id="61" w:name="_Toc2465"/>
      <w:bookmarkEnd w:id="61"/>
      <w:bookmarkStart w:id="62" w:name="_Toc30047"/>
      <w:bookmarkEnd w:id="62"/>
      <w:bookmarkStart w:id="63" w:name="_Toc28231"/>
      <w:bookmarkEnd w:id="63"/>
      <w:bookmarkStart w:id="64" w:name="_Toc15604"/>
      <w:bookmarkEnd w:id="64"/>
      <w:bookmarkStart w:id="65" w:name="_Toc26487"/>
      <w:r>
        <w:rPr>
          <w:rFonts w:hint="eastAsia" w:ascii="仿宋" w:hAnsi="仿宋" w:eastAsia="仿宋" w:cs="仿宋"/>
          <w:szCs w:val="24"/>
        </w:rPr>
        <w:t>招标范围及合同履行期限</w:t>
      </w:r>
      <w:bookmarkEnd w:id="65"/>
    </w:p>
    <w:p>
      <w:pPr>
        <w:spacing w:line="460" w:lineRule="exact"/>
        <w:ind w:firstLine="420" w:firstLineChars="200"/>
        <w:jc w:val="left"/>
        <w:rPr>
          <w:rFonts w:ascii="仿宋" w:hAnsi="仿宋" w:eastAsia="仿宋" w:cs="仿宋"/>
          <w:szCs w:val="21"/>
        </w:rPr>
      </w:pPr>
      <w:r>
        <w:rPr>
          <w:rFonts w:hint="eastAsia" w:ascii="仿宋" w:hAnsi="仿宋" w:eastAsia="仿宋" w:cs="仿宋"/>
          <w:szCs w:val="21"/>
        </w:rPr>
        <w:t>3.1 本项目招标内容：见“</w:t>
      </w:r>
      <w:r>
        <w:rPr>
          <w:rFonts w:hint="eastAsia" w:ascii="仿宋" w:hAnsi="仿宋" w:eastAsia="仿宋" w:cs="仿宋"/>
          <w:b/>
          <w:bCs/>
          <w:szCs w:val="21"/>
        </w:rPr>
        <w:t>投标人须知前附表</w:t>
      </w:r>
      <w:r>
        <w:rPr>
          <w:rFonts w:hint="eastAsia" w:ascii="仿宋" w:hAnsi="仿宋" w:eastAsia="仿宋" w:cs="仿宋"/>
          <w:szCs w:val="21"/>
        </w:rPr>
        <w:t>”。</w:t>
      </w:r>
    </w:p>
    <w:p>
      <w:pPr>
        <w:spacing w:line="460" w:lineRule="exact"/>
        <w:ind w:firstLine="420" w:firstLineChars="200"/>
        <w:jc w:val="left"/>
        <w:rPr>
          <w:rFonts w:ascii="仿宋" w:hAnsi="仿宋" w:eastAsia="仿宋" w:cs="仿宋"/>
          <w:szCs w:val="21"/>
        </w:rPr>
      </w:pPr>
      <w:r>
        <w:rPr>
          <w:rFonts w:hint="eastAsia" w:ascii="仿宋" w:hAnsi="仿宋" w:eastAsia="仿宋" w:cs="仿宋"/>
          <w:szCs w:val="21"/>
        </w:rPr>
        <w:t>3.2 本项目服务期：见</w:t>
      </w:r>
      <w:r>
        <w:rPr>
          <w:rFonts w:hint="eastAsia" w:ascii="仿宋" w:hAnsi="仿宋" w:eastAsia="仿宋" w:cs="仿宋"/>
          <w:b/>
          <w:szCs w:val="21"/>
        </w:rPr>
        <w:t>“投标人须知前附表”</w:t>
      </w:r>
      <w:r>
        <w:rPr>
          <w:rFonts w:hint="eastAsia" w:ascii="仿宋" w:hAnsi="仿宋" w:eastAsia="仿宋" w:cs="仿宋"/>
          <w:szCs w:val="21"/>
        </w:rPr>
        <w:t>。</w:t>
      </w:r>
    </w:p>
    <w:p>
      <w:pPr>
        <w:spacing w:line="460" w:lineRule="exact"/>
        <w:ind w:firstLine="420" w:firstLineChars="200"/>
        <w:jc w:val="left"/>
        <w:rPr>
          <w:rFonts w:ascii="仿宋" w:hAnsi="仿宋" w:eastAsia="仿宋" w:cs="仿宋"/>
          <w:szCs w:val="21"/>
        </w:rPr>
      </w:pPr>
      <w:r>
        <w:rPr>
          <w:rFonts w:hint="eastAsia" w:ascii="仿宋" w:hAnsi="仿宋" w:eastAsia="仿宋" w:cs="仿宋"/>
          <w:szCs w:val="21"/>
        </w:rPr>
        <w:t>3.3 本项目交货地点：见“投标人须知前附表”。</w:t>
      </w:r>
    </w:p>
    <w:p>
      <w:pPr>
        <w:pStyle w:val="4"/>
        <w:numPr>
          <w:ilvl w:val="0"/>
          <w:numId w:val="6"/>
        </w:numPr>
        <w:spacing w:before="0" w:after="0" w:line="460" w:lineRule="exact"/>
        <w:jc w:val="both"/>
        <w:rPr>
          <w:rFonts w:ascii="仿宋" w:hAnsi="仿宋" w:eastAsia="仿宋" w:cs="仿宋"/>
          <w:szCs w:val="24"/>
        </w:rPr>
      </w:pPr>
      <w:bookmarkStart w:id="66" w:name="_Toc10919"/>
      <w:bookmarkEnd w:id="66"/>
      <w:bookmarkStart w:id="67" w:name="_Toc18248"/>
      <w:bookmarkEnd w:id="67"/>
      <w:bookmarkStart w:id="68" w:name="_Toc28788"/>
      <w:bookmarkEnd w:id="68"/>
      <w:bookmarkStart w:id="69" w:name="_Toc17498"/>
      <w:bookmarkEnd w:id="69"/>
      <w:bookmarkStart w:id="70" w:name="_Toc24632"/>
      <w:bookmarkEnd w:id="70"/>
      <w:bookmarkStart w:id="71" w:name="_Toc16043"/>
      <w:bookmarkEnd w:id="71"/>
      <w:bookmarkStart w:id="72" w:name="_Toc21674"/>
      <w:bookmarkEnd w:id="72"/>
      <w:bookmarkStart w:id="73" w:name="_Toc23981"/>
      <w:bookmarkEnd w:id="73"/>
      <w:bookmarkStart w:id="74" w:name="_Toc147"/>
      <w:r>
        <w:rPr>
          <w:rFonts w:hint="eastAsia" w:ascii="仿宋" w:hAnsi="仿宋" w:eastAsia="仿宋" w:cs="仿宋"/>
          <w:szCs w:val="24"/>
        </w:rPr>
        <w:t>★合格的投标人（以下简称投标人）</w:t>
      </w:r>
      <w:bookmarkEnd w:id="74"/>
    </w:p>
    <w:p>
      <w:pPr>
        <w:autoSpaceDN w:val="0"/>
        <w:spacing w:line="460" w:lineRule="exact"/>
        <w:ind w:firstLine="420" w:firstLineChars="200"/>
        <w:rPr>
          <w:rFonts w:ascii="仿宋" w:hAnsi="仿宋" w:eastAsia="仿宋" w:cs="仿宋"/>
          <w:bCs/>
          <w:szCs w:val="21"/>
        </w:rPr>
      </w:pPr>
      <w:r>
        <w:rPr>
          <w:rFonts w:hint="eastAsia" w:ascii="仿宋" w:hAnsi="仿宋" w:eastAsia="仿宋" w:cs="仿宋"/>
          <w:bCs/>
          <w:szCs w:val="21"/>
        </w:rPr>
        <w:t>4.1 投标人资格要求：</w:t>
      </w:r>
      <w:r>
        <w:rPr>
          <w:rFonts w:hint="eastAsia" w:ascii="仿宋" w:hAnsi="仿宋" w:eastAsia="仿宋" w:cs="仿宋"/>
          <w:szCs w:val="21"/>
        </w:rPr>
        <w:t>见</w:t>
      </w:r>
      <w:r>
        <w:rPr>
          <w:rFonts w:hint="eastAsia" w:ascii="仿宋" w:hAnsi="仿宋" w:eastAsia="仿宋" w:cs="仿宋"/>
          <w:b/>
          <w:szCs w:val="21"/>
        </w:rPr>
        <w:t>“投标人须知前附表”</w:t>
      </w:r>
      <w:r>
        <w:rPr>
          <w:rFonts w:hint="eastAsia" w:ascii="仿宋" w:hAnsi="仿宋" w:eastAsia="仿宋" w:cs="仿宋"/>
          <w:bCs/>
          <w:szCs w:val="21"/>
        </w:rPr>
        <w:t>。</w:t>
      </w:r>
    </w:p>
    <w:p>
      <w:pPr>
        <w:pStyle w:val="14"/>
        <w:spacing w:line="460" w:lineRule="exact"/>
        <w:ind w:firstLine="422" w:firstLineChars="201"/>
        <w:jc w:val="both"/>
        <w:rPr>
          <w:rFonts w:ascii="仿宋" w:hAnsi="仿宋" w:eastAsia="仿宋" w:cs="仿宋"/>
          <w:bCs/>
          <w:sz w:val="21"/>
          <w:szCs w:val="21"/>
        </w:rPr>
      </w:pPr>
      <w:r>
        <w:rPr>
          <w:rFonts w:hint="eastAsia" w:ascii="仿宋" w:hAnsi="仿宋" w:eastAsia="仿宋" w:cs="仿宋"/>
          <w:bCs/>
          <w:sz w:val="21"/>
          <w:szCs w:val="21"/>
        </w:rPr>
        <w:t>4.2 本项目不接受联合体比选。</w:t>
      </w:r>
    </w:p>
    <w:p>
      <w:pPr>
        <w:spacing w:line="460" w:lineRule="exact"/>
        <w:ind w:firstLine="420" w:firstLineChars="200"/>
        <w:jc w:val="left"/>
        <w:rPr>
          <w:rFonts w:ascii="仿宋" w:hAnsi="仿宋" w:eastAsia="仿宋" w:cs="仿宋"/>
          <w:sz w:val="24"/>
        </w:rPr>
      </w:pPr>
      <w:r>
        <w:rPr>
          <w:rFonts w:hint="eastAsia" w:ascii="仿宋" w:hAnsi="仿宋" w:eastAsia="仿宋" w:cs="仿宋"/>
          <w:szCs w:val="21"/>
        </w:rPr>
        <w:t>4.3 符合上述条件的投标人应承担比选及履约中应承担的全部责任与义务。</w:t>
      </w:r>
    </w:p>
    <w:p>
      <w:pPr>
        <w:pStyle w:val="4"/>
        <w:numPr>
          <w:ilvl w:val="0"/>
          <w:numId w:val="6"/>
        </w:numPr>
        <w:spacing w:before="0" w:after="0" w:line="460" w:lineRule="exact"/>
        <w:jc w:val="both"/>
        <w:rPr>
          <w:rFonts w:ascii="仿宋" w:hAnsi="仿宋" w:eastAsia="仿宋" w:cs="仿宋"/>
          <w:szCs w:val="24"/>
        </w:rPr>
      </w:pPr>
      <w:bookmarkStart w:id="75" w:name="_Toc5791"/>
      <w:bookmarkEnd w:id="75"/>
      <w:bookmarkStart w:id="76" w:name="_Toc23791"/>
      <w:bookmarkEnd w:id="76"/>
      <w:bookmarkStart w:id="77" w:name="_Toc17686"/>
      <w:bookmarkEnd w:id="77"/>
      <w:bookmarkStart w:id="78" w:name="_Toc12440"/>
      <w:bookmarkEnd w:id="78"/>
      <w:bookmarkStart w:id="79" w:name="_Toc18587"/>
      <w:bookmarkEnd w:id="79"/>
      <w:bookmarkStart w:id="80" w:name="_Toc3895"/>
      <w:bookmarkEnd w:id="80"/>
      <w:bookmarkStart w:id="81" w:name="_Toc16028"/>
      <w:bookmarkEnd w:id="81"/>
      <w:bookmarkStart w:id="82" w:name="_Toc26082"/>
      <w:bookmarkEnd w:id="82"/>
      <w:bookmarkStart w:id="83" w:name="_Toc10486"/>
      <w:r>
        <w:rPr>
          <w:rFonts w:hint="eastAsia" w:ascii="仿宋" w:hAnsi="仿宋" w:eastAsia="仿宋" w:cs="仿宋"/>
          <w:szCs w:val="24"/>
        </w:rPr>
        <w:t>比选费用</w:t>
      </w:r>
      <w:bookmarkEnd w:id="83"/>
    </w:p>
    <w:p>
      <w:pPr>
        <w:spacing w:line="460" w:lineRule="exact"/>
        <w:ind w:firstLine="420" w:firstLineChars="200"/>
        <w:rPr>
          <w:rFonts w:ascii="仿宋" w:hAnsi="仿宋" w:eastAsia="仿宋" w:cs="仿宋"/>
          <w:szCs w:val="21"/>
        </w:rPr>
      </w:pPr>
      <w:r>
        <w:rPr>
          <w:rFonts w:hint="eastAsia" w:ascii="仿宋" w:hAnsi="仿宋" w:eastAsia="仿宋" w:cs="仿宋"/>
          <w:szCs w:val="21"/>
        </w:rPr>
        <w:t>无论是否成交，投标人自行承担所有与参加比选有关的全部费用。</w:t>
      </w:r>
    </w:p>
    <w:p>
      <w:pPr>
        <w:pStyle w:val="3"/>
        <w:numPr>
          <w:ilvl w:val="0"/>
          <w:numId w:val="0"/>
        </w:numPr>
        <w:spacing w:before="0" w:after="0" w:line="460" w:lineRule="exact"/>
        <w:ind w:left="425"/>
        <w:rPr>
          <w:rFonts w:ascii="仿宋" w:hAnsi="仿宋" w:eastAsia="仿宋" w:cs="仿宋"/>
          <w:szCs w:val="28"/>
        </w:rPr>
      </w:pPr>
      <w:bookmarkStart w:id="84" w:name="_Toc18361"/>
      <w:bookmarkEnd w:id="84"/>
      <w:bookmarkStart w:id="85" w:name="_Toc1945"/>
      <w:bookmarkEnd w:id="85"/>
      <w:bookmarkStart w:id="86" w:name="_Toc25908"/>
      <w:bookmarkEnd w:id="86"/>
      <w:bookmarkStart w:id="87" w:name="_Toc31781"/>
      <w:bookmarkEnd w:id="87"/>
      <w:bookmarkStart w:id="88" w:name="_Toc4676"/>
      <w:bookmarkEnd w:id="88"/>
      <w:bookmarkStart w:id="89" w:name="_Toc32539"/>
      <w:bookmarkEnd w:id="89"/>
      <w:bookmarkStart w:id="90" w:name="_Toc15506"/>
      <w:r>
        <w:rPr>
          <w:rFonts w:hint="eastAsia" w:ascii="仿宋" w:hAnsi="仿宋" w:eastAsia="仿宋" w:cs="仿宋"/>
          <w:szCs w:val="28"/>
        </w:rPr>
        <w:t>二、比选文件</w:t>
      </w:r>
      <w:bookmarkEnd w:id="90"/>
    </w:p>
    <w:p>
      <w:pPr>
        <w:pStyle w:val="4"/>
        <w:numPr>
          <w:ilvl w:val="0"/>
          <w:numId w:val="7"/>
        </w:numPr>
        <w:spacing w:before="0" w:after="0" w:line="460" w:lineRule="exact"/>
        <w:jc w:val="both"/>
        <w:rPr>
          <w:rFonts w:ascii="仿宋" w:hAnsi="仿宋" w:eastAsia="仿宋" w:cs="仿宋"/>
          <w:szCs w:val="24"/>
        </w:rPr>
      </w:pPr>
      <w:bookmarkStart w:id="91" w:name="_Toc28090"/>
      <w:bookmarkEnd w:id="91"/>
      <w:bookmarkStart w:id="92" w:name="_Toc25299"/>
      <w:bookmarkEnd w:id="92"/>
      <w:bookmarkStart w:id="93" w:name="_Toc28556"/>
      <w:bookmarkEnd w:id="93"/>
      <w:bookmarkStart w:id="94" w:name="_Toc24836"/>
      <w:bookmarkEnd w:id="94"/>
      <w:bookmarkStart w:id="95" w:name="_Toc2544"/>
      <w:bookmarkEnd w:id="95"/>
      <w:bookmarkStart w:id="96" w:name="_Toc18193"/>
      <w:bookmarkEnd w:id="96"/>
      <w:bookmarkStart w:id="97" w:name="_Toc6320"/>
      <w:bookmarkEnd w:id="97"/>
      <w:bookmarkStart w:id="98" w:name="_Toc3775"/>
      <w:bookmarkEnd w:id="98"/>
      <w:bookmarkStart w:id="99" w:name="_Toc25506"/>
      <w:r>
        <w:rPr>
          <w:rFonts w:hint="eastAsia" w:ascii="仿宋" w:hAnsi="仿宋" w:eastAsia="仿宋" w:cs="仿宋"/>
          <w:szCs w:val="24"/>
        </w:rPr>
        <w:t>比选文件的组成</w:t>
      </w:r>
      <w:bookmarkEnd w:id="99"/>
    </w:p>
    <w:p>
      <w:pPr>
        <w:spacing w:line="460" w:lineRule="exact"/>
        <w:ind w:firstLine="420" w:firstLineChars="200"/>
        <w:jc w:val="left"/>
        <w:rPr>
          <w:rFonts w:ascii="仿宋" w:hAnsi="仿宋" w:eastAsia="仿宋" w:cs="仿宋"/>
          <w:szCs w:val="21"/>
        </w:rPr>
      </w:pPr>
      <w:r>
        <w:rPr>
          <w:rFonts w:hint="eastAsia" w:ascii="仿宋" w:hAnsi="仿宋" w:eastAsia="仿宋" w:cs="仿宋"/>
          <w:szCs w:val="21"/>
        </w:rPr>
        <w:t>要求提供的服务、采购过程及合同条款在比选文件中均有说明，比选文件共六章，各章的内容如下：</w:t>
      </w:r>
    </w:p>
    <w:p>
      <w:pPr>
        <w:spacing w:line="460" w:lineRule="exact"/>
        <w:ind w:firstLine="630" w:firstLineChars="300"/>
        <w:jc w:val="left"/>
        <w:rPr>
          <w:rFonts w:ascii="仿宋" w:hAnsi="仿宋" w:eastAsia="仿宋" w:cs="仿宋"/>
          <w:szCs w:val="21"/>
        </w:rPr>
      </w:pPr>
      <w:r>
        <w:rPr>
          <w:rFonts w:hint="eastAsia" w:ascii="仿宋" w:hAnsi="仿宋" w:eastAsia="仿宋" w:cs="仿宋"/>
          <w:szCs w:val="21"/>
        </w:rPr>
        <w:t>第一章  比选公告</w:t>
      </w:r>
    </w:p>
    <w:p>
      <w:pPr>
        <w:spacing w:line="460" w:lineRule="exact"/>
        <w:ind w:firstLine="630" w:firstLineChars="300"/>
        <w:jc w:val="left"/>
        <w:rPr>
          <w:rFonts w:ascii="仿宋" w:hAnsi="仿宋" w:eastAsia="仿宋" w:cs="仿宋"/>
          <w:szCs w:val="21"/>
        </w:rPr>
      </w:pPr>
      <w:r>
        <w:rPr>
          <w:rFonts w:hint="eastAsia" w:ascii="仿宋" w:hAnsi="仿宋" w:eastAsia="仿宋" w:cs="仿宋"/>
          <w:szCs w:val="21"/>
        </w:rPr>
        <w:t>第二章  投标人须知</w:t>
      </w:r>
    </w:p>
    <w:p>
      <w:pPr>
        <w:spacing w:line="460" w:lineRule="exact"/>
        <w:ind w:firstLine="630" w:firstLineChars="300"/>
        <w:jc w:val="left"/>
        <w:rPr>
          <w:rFonts w:ascii="仿宋" w:hAnsi="仿宋" w:eastAsia="仿宋" w:cs="仿宋"/>
          <w:szCs w:val="21"/>
        </w:rPr>
      </w:pPr>
      <w:r>
        <w:rPr>
          <w:rFonts w:hint="eastAsia" w:ascii="仿宋" w:hAnsi="仿宋" w:eastAsia="仿宋" w:cs="仿宋"/>
          <w:szCs w:val="21"/>
        </w:rPr>
        <w:t>第</w:t>
      </w:r>
      <w:r>
        <w:rPr>
          <w:rFonts w:hint="eastAsia" w:ascii="仿宋" w:hAnsi="仿宋" w:eastAsia="仿宋" w:cs="仿宋"/>
          <w:szCs w:val="21"/>
          <w:lang w:val="en-US" w:eastAsia="zh-CN"/>
        </w:rPr>
        <w:t>三</w:t>
      </w:r>
      <w:r>
        <w:rPr>
          <w:rFonts w:hint="eastAsia" w:ascii="仿宋" w:hAnsi="仿宋" w:eastAsia="仿宋" w:cs="仿宋"/>
          <w:szCs w:val="21"/>
        </w:rPr>
        <w:t>章  响应文件格式</w:t>
      </w:r>
    </w:p>
    <w:p>
      <w:pPr>
        <w:spacing w:line="460" w:lineRule="exact"/>
        <w:ind w:firstLine="630" w:firstLineChars="300"/>
        <w:jc w:val="left"/>
        <w:rPr>
          <w:rFonts w:ascii="仿宋" w:hAnsi="仿宋" w:eastAsia="仿宋" w:cs="仿宋"/>
          <w:szCs w:val="21"/>
        </w:rPr>
      </w:pPr>
      <w:r>
        <w:rPr>
          <w:rFonts w:hint="eastAsia" w:ascii="仿宋" w:hAnsi="仿宋" w:eastAsia="仿宋" w:cs="仿宋"/>
          <w:szCs w:val="21"/>
        </w:rPr>
        <w:t>第</w:t>
      </w:r>
      <w:r>
        <w:rPr>
          <w:rFonts w:hint="eastAsia" w:ascii="仿宋" w:hAnsi="仿宋" w:eastAsia="仿宋" w:cs="仿宋"/>
          <w:szCs w:val="21"/>
          <w:lang w:val="en-US" w:eastAsia="zh-CN"/>
        </w:rPr>
        <w:t>四</w:t>
      </w:r>
      <w:r>
        <w:rPr>
          <w:rFonts w:hint="eastAsia" w:ascii="仿宋" w:hAnsi="仿宋" w:eastAsia="仿宋" w:cs="仿宋"/>
          <w:szCs w:val="21"/>
        </w:rPr>
        <w:t>章  项目需求</w:t>
      </w:r>
    </w:p>
    <w:p>
      <w:pPr>
        <w:spacing w:line="460" w:lineRule="exact"/>
        <w:ind w:firstLine="630" w:firstLineChars="300"/>
        <w:jc w:val="left"/>
        <w:rPr>
          <w:rFonts w:ascii="仿宋" w:hAnsi="仿宋" w:eastAsia="仿宋" w:cs="仿宋"/>
          <w:sz w:val="24"/>
        </w:rPr>
      </w:pPr>
      <w:r>
        <w:rPr>
          <w:rFonts w:hint="eastAsia" w:ascii="仿宋" w:hAnsi="仿宋" w:eastAsia="仿宋" w:cs="仿宋"/>
          <w:szCs w:val="21"/>
        </w:rPr>
        <w:t>第</w:t>
      </w:r>
      <w:r>
        <w:rPr>
          <w:rFonts w:hint="eastAsia" w:ascii="仿宋" w:hAnsi="仿宋" w:eastAsia="仿宋" w:cs="仿宋"/>
          <w:szCs w:val="21"/>
          <w:lang w:val="en-US" w:eastAsia="zh-CN"/>
        </w:rPr>
        <w:t>五</w:t>
      </w:r>
      <w:r>
        <w:rPr>
          <w:rFonts w:hint="eastAsia" w:ascii="仿宋" w:hAnsi="仿宋" w:eastAsia="仿宋" w:cs="仿宋"/>
          <w:szCs w:val="21"/>
        </w:rPr>
        <w:t>章  评审办法</w:t>
      </w:r>
    </w:p>
    <w:p>
      <w:pPr>
        <w:pStyle w:val="4"/>
        <w:numPr>
          <w:ilvl w:val="0"/>
          <w:numId w:val="7"/>
        </w:numPr>
        <w:spacing w:before="0" w:after="0" w:line="460" w:lineRule="exact"/>
        <w:ind w:left="587"/>
        <w:jc w:val="both"/>
        <w:rPr>
          <w:rFonts w:ascii="仿宋" w:hAnsi="仿宋" w:eastAsia="仿宋" w:cs="仿宋"/>
          <w:szCs w:val="24"/>
        </w:rPr>
      </w:pPr>
      <w:bookmarkStart w:id="100" w:name="_Toc8436"/>
      <w:bookmarkEnd w:id="100"/>
      <w:bookmarkStart w:id="101" w:name="_Toc13301"/>
      <w:bookmarkEnd w:id="101"/>
      <w:bookmarkStart w:id="102" w:name="_Toc27917"/>
      <w:bookmarkEnd w:id="102"/>
      <w:bookmarkStart w:id="103" w:name="_Toc6844"/>
      <w:bookmarkEnd w:id="103"/>
      <w:bookmarkStart w:id="104" w:name="_Toc2347"/>
      <w:bookmarkEnd w:id="104"/>
      <w:bookmarkStart w:id="105" w:name="_Toc25923"/>
      <w:bookmarkEnd w:id="105"/>
      <w:bookmarkStart w:id="106" w:name="_Toc6725"/>
      <w:bookmarkEnd w:id="106"/>
      <w:bookmarkStart w:id="107" w:name="_Toc31968"/>
      <w:bookmarkEnd w:id="107"/>
      <w:bookmarkStart w:id="108" w:name="_Toc28727"/>
      <w:r>
        <w:rPr>
          <w:rFonts w:hint="eastAsia" w:ascii="仿宋" w:hAnsi="仿宋" w:eastAsia="仿宋" w:cs="仿宋"/>
          <w:szCs w:val="24"/>
        </w:rPr>
        <w:t>比选文件的澄清、修改</w:t>
      </w:r>
      <w:bookmarkEnd w:id="108"/>
    </w:p>
    <w:p>
      <w:pPr>
        <w:numPr>
          <w:ilvl w:val="1"/>
          <w:numId w:val="8"/>
        </w:numPr>
        <w:spacing w:line="460" w:lineRule="exact"/>
        <w:jc w:val="left"/>
        <w:rPr>
          <w:rFonts w:ascii="仿宋" w:hAnsi="仿宋" w:eastAsia="仿宋" w:cs="仿宋"/>
          <w:szCs w:val="21"/>
        </w:rPr>
      </w:pPr>
      <w:r>
        <w:rPr>
          <w:rFonts w:hint="eastAsia" w:ascii="仿宋" w:hAnsi="仿宋" w:eastAsia="仿宋" w:cs="仿宋"/>
          <w:szCs w:val="21"/>
        </w:rPr>
        <w:t>投标人应认真阅读比选文件，如有疑问的，投标人可以在“投标人须知前附表”规定截止时间前以澄清函形式（加盖单位公章）要求招标人澄清，截止时间后送达的澄清要求概不接受。</w:t>
      </w:r>
    </w:p>
    <w:p>
      <w:pPr>
        <w:numPr>
          <w:ilvl w:val="1"/>
          <w:numId w:val="8"/>
        </w:numPr>
        <w:spacing w:line="460" w:lineRule="exact"/>
        <w:jc w:val="left"/>
        <w:rPr>
          <w:rFonts w:ascii="仿宋" w:hAnsi="仿宋" w:eastAsia="仿宋" w:cs="仿宋"/>
          <w:szCs w:val="21"/>
        </w:rPr>
      </w:pPr>
      <w:r>
        <w:rPr>
          <w:rFonts w:hint="eastAsia" w:ascii="仿宋" w:hAnsi="仿宋" w:eastAsia="仿宋" w:cs="仿宋"/>
          <w:szCs w:val="21"/>
        </w:rPr>
        <w:t xml:space="preserve"> 招标人将以书面形式答复所有获取比选文件的投标人（答复中不包含问题的来源）要求澄清的问题，其他澄清方式无效。</w:t>
      </w:r>
    </w:p>
    <w:p>
      <w:pPr>
        <w:numPr>
          <w:ilvl w:val="1"/>
          <w:numId w:val="8"/>
        </w:numPr>
        <w:spacing w:line="460" w:lineRule="exact"/>
        <w:jc w:val="left"/>
        <w:rPr>
          <w:rFonts w:ascii="仿宋" w:hAnsi="仿宋" w:eastAsia="仿宋" w:cs="仿宋"/>
          <w:szCs w:val="21"/>
        </w:rPr>
      </w:pPr>
      <w:r>
        <w:rPr>
          <w:rFonts w:hint="eastAsia" w:ascii="仿宋" w:hAnsi="仿宋" w:eastAsia="仿宋" w:cs="仿宋"/>
          <w:szCs w:val="21"/>
        </w:rPr>
        <w:t>招标人对已发出的比选文件进行必要的澄清或者修改的，澄清或者修改的内容作为比选文件的组成部分。澄清或者修改的内容可能影响响应文件编制的，招标人将在提交首次响应文件截止之日1日前，以书面形式通知所有接收比选文件的投标人，不足1日的，将顺延提交首次响应文件截止之日。</w:t>
      </w:r>
    </w:p>
    <w:p>
      <w:pPr>
        <w:numPr>
          <w:ilvl w:val="1"/>
          <w:numId w:val="8"/>
        </w:numPr>
        <w:spacing w:line="460" w:lineRule="exact"/>
        <w:jc w:val="left"/>
        <w:rPr>
          <w:rFonts w:ascii="仿宋" w:hAnsi="仿宋" w:eastAsia="仿宋" w:cs="仿宋"/>
          <w:szCs w:val="21"/>
        </w:rPr>
      </w:pPr>
      <w:r>
        <w:rPr>
          <w:rFonts w:hint="eastAsia" w:ascii="仿宋" w:hAnsi="仿宋" w:eastAsia="仿宋" w:cs="仿宋"/>
          <w:szCs w:val="21"/>
        </w:rPr>
        <w:t>招标人可以视采购具体情况，推迟递交响应文件截止时间，并将变更时间书面通知所有获取比选文件的投标人。</w:t>
      </w:r>
    </w:p>
    <w:p>
      <w:pPr>
        <w:pStyle w:val="3"/>
        <w:numPr>
          <w:ilvl w:val="0"/>
          <w:numId w:val="0"/>
        </w:numPr>
        <w:spacing w:before="0" w:after="0" w:line="460" w:lineRule="exact"/>
        <w:ind w:left="425"/>
        <w:rPr>
          <w:rFonts w:ascii="仿宋" w:hAnsi="仿宋" w:eastAsia="仿宋" w:cs="仿宋"/>
          <w:szCs w:val="28"/>
        </w:rPr>
      </w:pPr>
      <w:bookmarkStart w:id="109" w:name="_Toc26660"/>
      <w:bookmarkEnd w:id="109"/>
      <w:bookmarkStart w:id="110" w:name="_Toc32557"/>
      <w:bookmarkEnd w:id="110"/>
      <w:bookmarkStart w:id="111" w:name="_Toc28101"/>
      <w:bookmarkEnd w:id="111"/>
      <w:bookmarkStart w:id="112" w:name="_Toc10677"/>
      <w:bookmarkEnd w:id="112"/>
      <w:bookmarkStart w:id="113" w:name="_Toc12051"/>
      <w:bookmarkEnd w:id="113"/>
      <w:bookmarkStart w:id="114" w:name="_Toc15754"/>
      <w:bookmarkEnd w:id="114"/>
      <w:bookmarkStart w:id="115" w:name="_Toc3796"/>
      <w:r>
        <w:rPr>
          <w:rFonts w:hint="eastAsia" w:ascii="仿宋" w:hAnsi="仿宋" w:eastAsia="仿宋" w:cs="仿宋"/>
          <w:szCs w:val="28"/>
        </w:rPr>
        <w:t>三、响应文件的编制</w:t>
      </w:r>
      <w:bookmarkEnd w:id="115"/>
    </w:p>
    <w:p>
      <w:pPr>
        <w:pStyle w:val="4"/>
        <w:numPr>
          <w:ilvl w:val="0"/>
          <w:numId w:val="9"/>
        </w:numPr>
        <w:spacing w:before="0" w:after="0" w:line="460" w:lineRule="exact"/>
        <w:ind w:left="587"/>
        <w:jc w:val="both"/>
        <w:rPr>
          <w:rFonts w:ascii="仿宋" w:hAnsi="仿宋" w:eastAsia="仿宋" w:cs="仿宋"/>
          <w:szCs w:val="24"/>
        </w:rPr>
      </w:pPr>
      <w:bookmarkStart w:id="116" w:name="_Toc24142"/>
      <w:bookmarkEnd w:id="116"/>
      <w:bookmarkStart w:id="117" w:name="_Toc13820"/>
      <w:bookmarkEnd w:id="117"/>
      <w:bookmarkStart w:id="118" w:name="_Toc11568"/>
      <w:bookmarkEnd w:id="118"/>
      <w:bookmarkStart w:id="119" w:name="_Toc14201"/>
      <w:bookmarkEnd w:id="119"/>
      <w:bookmarkStart w:id="120" w:name="_Toc16810"/>
      <w:bookmarkEnd w:id="120"/>
      <w:bookmarkStart w:id="121" w:name="_Toc6030"/>
      <w:bookmarkEnd w:id="121"/>
      <w:bookmarkStart w:id="122" w:name="_Toc8741"/>
      <w:bookmarkEnd w:id="122"/>
      <w:bookmarkStart w:id="123" w:name="_Toc6711"/>
      <w:bookmarkEnd w:id="123"/>
      <w:bookmarkStart w:id="124" w:name="_Toc18650"/>
      <w:r>
        <w:rPr>
          <w:rFonts w:hint="eastAsia" w:ascii="仿宋" w:hAnsi="仿宋" w:eastAsia="仿宋" w:cs="仿宋"/>
          <w:szCs w:val="24"/>
        </w:rPr>
        <w:t>响应文件编写注意事项</w:t>
      </w:r>
      <w:bookmarkEnd w:id="124"/>
    </w:p>
    <w:p>
      <w:pPr>
        <w:numPr>
          <w:ilvl w:val="1"/>
          <w:numId w:val="10"/>
        </w:numPr>
        <w:spacing w:line="460" w:lineRule="exact"/>
        <w:jc w:val="left"/>
        <w:rPr>
          <w:rFonts w:ascii="仿宋" w:hAnsi="仿宋" w:eastAsia="仿宋" w:cs="仿宋"/>
          <w:szCs w:val="21"/>
        </w:rPr>
      </w:pPr>
      <w:r>
        <w:rPr>
          <w:rFonts w:hint="eastAsia" w:ascii="仿宋" w:hAnsi="仿宋" w:eastAsia="仿宋" w:cs="仿宋"/>
          <w:szCs w:val="21"/>
        </w:rPr>
        <w:t xml:space="preserve"> 投标人应仔细阅读比选文件，在完全了解采购的内容、技术性能要求（见第四章“项目需求”）和商务条件后，编写响应文件。</w:t>
      </w:r>
    </w:p>
    <w:p>
      <w:pPr>
        <w:numPr>
          <w:ilvl w:val="1"/>
          <w:numId w:val="10"/>
        </w:numPr>
        <w:spacing w:line="460" w:lineRule="exact"/>
        <w:jc w:val="left"/>
        <w:rPr>
          <w:rFonts w:ascii="仿宋" w:hAnsi="仿宋" w:eastAsia="仿宋" w:cs="仿宋"/>
          <w:szCs w:val="21"/>
        </w:rPr>
      </w:pPr>
      <w:r>
        <w:rPr>
          <w:rFonts w:hint="eastAsia" w:ascii="仿宋" w:hAnsi="仿宋" w:eastAsia="仿宋" w:cs="仿宋"/>
          <w:szCs w:val="21"/>
        </w:rPr>
        <w:t xml:space="preserve"> 对比选文件提出的实质性要求作出响应是指投标人必须对比选文件中规定的实质性要求作出满足或者优于原要求的承诺。</w:t>
      </w:r>
    </w:p>
    <w:p>
      <w:pPr>
        <w:pStyle w:val="4"/>
        <w:numPr>
          <w:ilvl w:val="0"/>
          <w:numId w:val="9"/>
        </w:numPr>
        <w:spacing w:before="0" w:after="0" w:line="460" w:lineRule="exact"/>
        <w:ind w:left="587"/>
        <w:jc w:val="both"/>
        <w:rPr>
          <w:rFonts w:ascii="仿宋" w:hAnsi="仿宋" w:eastAsia="仿宋" w:cs="仿宋"/>
          <w:szCs w:val="24"/>
        </w:rPr>
      </w:pPr>
      <w:bookmarkStart w:id="125" w:name="_Toc9212"/>
      <w:bookmarkEnd w:id="125"/>
      <w:bookmarkStart w:id="126" w:name="_Toc18291"/>
      <w:bookmarkEnd w:id="126"/>
      <w:bookmarkStart w:id="127" w:name="_Toc18393"/>
      <w:bookmarkEnd w:id="127"/>
      <w:bookmarkStart w:id="128" w:name="_Toc16328"/>
      <w:bookmarkEnd w:id="128"/>
      <w:bookmarkStart w:id="129" w:name="_Toc24310"/>
      <w:bookmarkEnd w:id="129"/>
      <w:bookmarkStart w:id="130" w:name="_Toc28562"/>
      <w:bookmarkEnd w:id="130"/>
      <w:bookmarkStart w:id="131" w:name="_Toc2887"/>
      <w:bookmarkEnd w:id="131"/>
      <w:bookmarkStart w:id="132" w:name="_Toc23974"/>
      <w:bookmarkEnd w:id="132"/>
      <w:bookmarkStart w:id="133" w:name="_Toc28773"/>
      <w:r>
        <w:rPr>
          <w:rFonts w:hint="eastAsia" w:ascii="仿宋" w:hAnsi="仿宋" w:eastAsia="仿宋" w:cs="仿宋"/>
          <w:szCs w:val="24"/>
        </w:rPr>
        <w:t>响应文件构成</w:t>
      </w:r>
      <w:bookmarkEnd w:id="133"/>
    </w:p>
    <w:p>
      <w:pPr>
        <w:spacing w:line="460" w:lineRule="exact"/>
        <w:ind w:firstLine="420" w:firstLineChars="200"/>
        <w:jc w:val="left"/>
        <w:rPr>
          <w:rFonts w:ascii="仿宋" w:hAnsi="仿宋" w:eastAsia="仿宋" w:cs="仿宋"/>
          <w:szCs w:val="21"/>
        </w:rPr>
      </w:pPr>
      <w:r>
        <w:rPr>
          <w:rFonts w:hint="eastAsia" w:ascii="仿宋" w:hAnsi="仿宋" w:eastAsia="仿宋" w:cs="仿宋"/>
          <w:szCs w:val="21"/>
        </w:rPr>
        <w:t>2.1 投标人编写的响应文件按第四章“响应文件格式”提供的格式及要求填写，并按顺序装订成册。</w:t>
      </w:r>
    </w:p>
    <w:p>
      <w:pPr>
        <w:pStyle w:val="4"/>
        <w:numPr>
          <w:ilvl w:val="0"/>
          <w:numId w:val="9"/>
        </w:numPr>
        <w:spacing w:before="0" w:after="0" w:line="460" w:lineRule="exact"/>
        <w:ind w:left="587"/>
        <w:jc w:val="both"/>
        <w:rPr>
          <w:rFonts w:ascii="仿宋" w:hAnsi="仿宋" w:eastAsia="仿宋" w:cs="仿宋"/>
          <w:szCs w:val="24"/>
        </w:rPr>
      </w:pPr>
      <w:bookmarkStart w:id="134" w:name="_Toc19417"/>
      <w:bookmarkEnd w:id="134"/>
      <w:bookmarkStart w:id="135" w:name="_Toc12104"/>
      <w:bookmarkEnd w:id="135"/>
      <w:bookmarkStart w:id="136" w:name="_Toc31178"/>
      <w:bookmarkEnd w:id="136"/>
      <w:bookmarkStart w:id="137" w:name="_Toc25119"/>
      <w:bookmarkEnd w:id="137"/>
      <w:bookmarkStart w:id="138" w:name="_Toc15896"/>
      <w:bookmarkEnd w:id="138"/>
      <w:bookmarkStart w:id="139" w:name="_Toc18203"/>
      <w:bookmarkEnd w:id="139"/>
      <w:bookmarkStart w:id="140" w:name="_Toc21312"/>
      <w:bookmarkEnd w:id="140"/>
      <w:bookmarkStart w:id="141" w:name="_Toc807"/>
      <w:bookmarkEnd w:id="141"/>
      <w:bookmarkStart w:id="142" w:name="_Toc29536"/>
      <w:r>
        <w:rPr>
          <w:rFonts w:hint="eastAsia" w:ascii="仿宋" w:hAnsi="仿宋" w:eastAsia="仿宋" w:cs="仿宋"/>
          <w:szCs w:val="24"/>
        </w:rPr>
        <w:t>报价和报价货币</w:t>
      </w:r>
      <w:bookmarkEnd w:id="142"/>
    </w:p>
    <w:p>
      <w:pPr>
        <w:numPr>
          <w:ilvl w:val="1"/>
          <w:numId w:val="11"/>
        </w:numPr>
        <w:spacing w:line="460" w:lineRule="exact"/>
        <w:jc w:val="left"/>
        <w:rPr>
          <w:rFonts w:ascii="仿宋" w:hAnsi="仿宋" w:eastAsia="仿宋" w:cs="仿宋"/>
          <w:szCs w:val="21"/>
        </w:rPr>
      </w:pPr>
      <w:r>
        <w:rPr>
          <w:rFonts w:hint="eastAsia" w:ascii="仿宋" w:hAnsi="仿宋" w:eastAsia="仿宋" w:cs="仿宋"/>
          <w:szCs w:val="21"/>
        </w:rPr>
        <w:t xml:space="preserve"> 报价指本次服务的总报价，包含完成本项目服务内容所需的一切费用。</w:t>
      </w:r>
    </w:p>
    <w:p>
      <w:pPr>
        <w:numPr>
          <w:ilvl w:val="1"/>
          <w:numId w:val="11"/>
        </w:numPr>
        <w:spacing w:line="460" w:lineRule="exact"/>
        <w:jc w:val="left"/>
        <w:rPr>
          <w:rFonts w:ascii="仿宋" w:hAnsi="仿宋" w:eastAsia="仿宋" w:cs="仿宋"/>
          <w:szCs w:val="21"/>
        </w:rPr>
      </w:pPr>
      <w:r>
        <w:rPr>
          <w:rFonts w:hint="eastAsia" w:ascii="仿宋" w:hAnsi="仿宋" w:eastAsia="仿宋" w:cs="仿宋"/>
          <w:szCs w:val="21"/>
        </w:rPr>
        <w:t xml:space="preserve"> 投标人应就“项目需求”中的服务内容作完整唯一报价。</w:t>
      </w:r>
    </w:p>
    <w:p>
      <w:pPr>
        <w:numPr>
          <w:ilvl w:val="1"/>
          <w:numId w:val="11"/>
        </w:numPr>
        <w:spacing w:line="460" w:lineRule="exact"/>
        <w:jc w:val="left"/>
        <w:rPr>
          <w:rFonts w:ascii="仿宋" w:hAnsi="仿宋" w:eastAsia="仿宋" w:cs="仿宋"/>
          <w:szCs w:val="21"/>
        </w:rPr>
      </w:pPr>
      <w:r>
        <w:rPr>
          <w:rFonts w:hint="eastAsia" w:ascii="仿宋" w:hAnsi="仿宋" w:eastAsia="仿宋" w:cs="仿宋"/>
          <w:szCs w:val="21"/>
        </w:rPr>
        <w:t xml:space="preserve"> 投标人的报价应依据比选文件的要求及有关资料，执行国家规定的现行技术、经济标准、定额及规范，由投标人自行测算出满足采购要求的相关服务总价格。报价均为人民币元，报价应包括完成本项目所需的一切总费用，包括合同履行期限内人员工资、专家咨询费、法定节假日加班费、社会保险和税费、办公用品、工具、材料、设备及折旧、管理费、不可预见费等，该报价应符合国内行情并能保证投标人完成履行合同所需的一切工作,为包干总价。合同一旦签订，此价格在合同实施期间将不因市场价格等的变化而调整。</w:t>
      </w:r>
    </w:p>
    <w:p>
      <w:pPr>
        <w:numPr>
          <w:ilvl w:val="1"/>
          <w:numId w:val="11"/>
        </w:numPr>
        <w:spacing w:line="460" w:lineRule="exact"/>
        <w:jc w:val="left"/>
        <w:rPr>
          <w:rFonts w:ascii="仿宋" w:hAnsi="仿宋" w:eastAsia="仿宋" w:cs="仿宋"/>
          <w:szCs w:val="21"/>
        </w:rPr>
      </w:pPr>
      <w:r>
        <w:rPr>
          <w:rFonts w:hint="eastAsia" w:ascii="仿宋" w:hAnsi="仿宋" w:eastAsia="仿宋" w:cs="仿宋"/>
          <w:szCs w:val="21"/>
        </w:rPr>
        <w:t xml:space="preserve"> 投标人不得哄抬报价，也不应低于成本价（或进价）报价。比选小组认为投标人的报价或者某些分项报价明显不合理或者低于成本，有可能影响商品质量和不能诚信履约的，将要求其在规定的期限内提供书面文件予以解释说明，并提交相关证明材料。否则，比选小组可以取消该投标人的中标候选资格。</w:t>
      </w:r>
    </w:p>
    <w:p>
      <w:pPr>
        <w:numPr>
          <w:ilvl w:val="1"/>
          <w:numId w:val="11"/>
        </w:numPr>
        <w:spacing w:line="460" w:lineRule="exact"/>
        <w:jc w:val="left"/>
        <w:rPr>
          <w:rFonts w:ascii="仿宋" w:hAnsi="仿宋" w:eastAsia="仿宋" w:cs="仿宋"/>
          <w:szCs w:val="21"/>
        </w:rPr>
      </w:pPr>
      <w:r>
        <w:rPr>
          <w:rFonts w:hint="eastAsia" w:ascii="仿宋" w:hAnsi="仿宋" w:eastAsia="仿宋" w:cs="仿宋"/>
          <w:szCs w:val="21"/>
        </w:rPr>
        <w:t xml:space="preserve"> 报价货币为人民币。</w:t>
      </w:r>
    </w:p>
    <w:p>
      <w:pPr>
        <w:pStyle w:val="4"/>
        <w:numPr>
          <w:ilvl w:val="0"/>
          <w:numId w:val="9"/>
        </w:numPr>
        <w:spacing w:before="0" w:after="0" w:line="460" w:lineRule="exact"/>
        <w:ind w:left="587"/>
        <w:jc w:val="both"/>
        <w:rPr>
          <w:rFonts w:ascii="仿宋" w:hAnsi="仿宋" w:eastAsia="仿宋" w:cs="仿宋"/>
          <w:szCs w:val="24"/>
        </w:rPr>
      </w:pPr>
      <w:bookmarkStart w:id="143" w:name="_Toc5948"/>
      <w:bookmarkEnd w:id="143"/>
      <w:bookmarkStart w:id="144" w:name="_Toc26047"/>
      <w:bookmarkEnd w:id="144"/>
      <w:bookmarkStart w:id="145" w:name="_Toc22694"/>
      <w:bookmarkEnd w:id="145"/>
      <w:bookmarkStart w:id="146" w:name="_Toc30518"/>
      <w:bookmarkEnd w:id="146"/>
      <w:bookmarkStart w:id="147" w:name="_Toc17608"/>
      <w:bookmarkEnd w:id="147"/>
      <w:bookmarkStart w:id="148" w:name="_Toc9717"/>
      <w:bookmarkEnd w:id="148"/>
      <w:bookmarkStart w:id="149" w:name="_Toc5496"/>
      <w:bookmarkEnd w:id="149"/>
      <w:bookmarkStart w:id="150" w:name="_Toc14166"/>
      <w:bookmarkEnd w:id="150"/>
      <w:bookmarkStart w:id="151" w:name="_Toc20041"/>
      <w:r>
        <w:rPr>
          <w:rFonts w:hint="eastAsia" w:ascii="仿宋" w:hAnsi="仿宋" w:eastAsia="仿宋" w:cs="仿宋"/>
          <w:szCs w:val="24"/>
        </w:rPr>
        <w:t>有效期</w:t>
      </w:r>
      <w:bookmarkEnd w:id="151"/>
    </w:p>
    <w:p>
      <w:pPr>
        <w:numPr>
          <w:ilvl w:val="1"/>
          <w:numId w:val="12"/>
        </w:numPr>
        <w:spacing w:line="460" w:lineRule="exact"/>
        <w:jc w:val="left"/>
        <w:rPr>
          <w:rFonts w:ascii="仿宋" w:hAnsi="仿宋" w:eastAsia="仿宋" w:cs="仿宋"/>
          <w:szCs w:val="21"/>
        </w:rPr>
      </w:pPr>
      <w:r>
        <w:rPr>
          <w:rFonts w:hint="eastAsia" w:ascii="仿宋" w:hAnsi="仿宋" w:eastAsia="仿宋" w:cs="仿宋"/>
          <w:szCs w:val="21"/>
        </w:rPr>
        <w:t>在“</w:t>
      </w:r>
      <w:r>
        <w:rPr>
          <w:rFonts w:hint="eastAsia" w:ascii="仿宋" w:hAnsi="仿宋" w:eastAsia="仿宋" w:cs="仿宋"/>
          <w:b/>
          <w:szCs w:val="21"/>
        </w:rPr>
        <w:t>投标人须知前附表</w:t>
      </w:r>
      <w:r>
        <w:rPr>
          <w:rFonts w:hint="eastAsia" w:ascii="仿宋" w:hAnsi="仿宋" w:eastAsia="仿宋" w:cs="仿宋"/>
          <w:szCs w:val="21"/>
        </w:rPr>
        <w:t>”规定的有效期内，投标人不得要求撤销或修改其响应文件。</w:t>
      </w:r>
    </w:p>
    <w:p>
      <w:pPr>
        <w:numPr>
          <w:ilvl w:val="1"/>
          <w:numId w:val="12"/>
        </w:numPr>
        <w:spacing w:line="460" w:lineRule="exact"/>
        <w:jc w:val="left"/>
        <w:rPr>
          <w:rFonts w:ascii="仿宋" w:hAnsi="仿宋" w:eastAsia="仿宋" w:cs="仿宋"/>
          <w:sz w:val="24"/>
        </w:rPr>
      </w:pPr>
      <w:r>
        <w:rPr>
          <w:rFonts w:hint="eastAsia" w:ascii="仿宋" w:hAnsi="仿宋" w:eastAsia="仿宋" w:cs="仿宋"/>
          <w:szCs w:val="21"/>
        </w:rPr>
        <w:t>因特殊情况需要延长有效期的，招标人以书面形式通知所有投标人延长有效期。投标人同意延长的，应相应延长其保证金的有效期，但不得要求或被允许修改或撤销其响应文件；投标人拒绝延长的，其比选申请失效，但投标人有权收回其保证金。</w:t>
      </w:r>
    </w:p>
    <w:p>
      <w:pPr>
        <w:pStyle w:val="4"/>
        <w:numPr>
          <w:ilvl w:val="0"/>
          <w:numId w:val="9"/>
        </w:numPr>
        <w:spacing w:before="0" w:after="0" w:line="460" w:lineRule="exact"/>
        <w:ind w:left="587"/>
        <w:jc w:val="both"/>
        <w:rPr>
          <w:rFonts w:ascii="仿宋" w:hAnsi="仿宋" w:eastAsia="仿宋" w:cs="仿宋"/>
          <w:szCs w:val="24"/>
        </w:rPr>
      </w:pPr>
      <w:bookmarkStart w:id="152" w:name="_Toc16323"/>
      <w:bookmarkEnd w:id="152"/>
      <w:bookmarkStart w:id="153" w:name="_Toc778"/>
      <w:bookmarkEnd w:id="153"/>
      <w:bookmarkStart w:id="154" w:name="_Toc3718"/>
      <w:bookmarkEnd w:id="154"/>
      <w:bookmarkStart w:id="155" w:name="_Toc2016"/>
      <w:bookmarkEnd w:id="155"/>
      <w:bookmarkStart w:id="156" w:name="_Toc16248"/>
      <w:bookmarkEnd w:id="156"/>
      <w:bookmarkStart w:id="157" w:name="_Toc25546"/>
      <w:bookmarkEnd w:id="157"/>
      <w:bookmarkStart w:id="158" w:name="_Toc3188"/>
      <w:bookmarkEnd w:id="158"/>
      <w:bookmarkStart w:id="159" w:name="_Toc28335"/>
      <w:bookmarkEnd w:id="159"/>
      <w:bookmarkStart w:id="160" w:name="_Toc24559"/>
      <w:r>
        <w:rPr>
          <w:rFonts w:hint="eastAsia" w:ascii="仿宋" w:hAnsi="仿宋" w:eastAsia="仿宋" w:cs="仿宋"/>
          <w:szCs w:val="24"/>
        </w:rPr>
        <w:t>响应文件的书写要求</w:t>
      </w:r>
      <w:bookmarkEnd w:id="160"/>
    </w:p>
    <w:p>
      <w:pPr>
        <w:numPr>
          <w:ilvl w:val="1"/>
          <w:numId w:val="13"/>
        </w:numPr>
        <w:spacing w:line="460" w:lineRule="exact"/>
        <w:jc w:val="left"/>
        <w:rPr>
          <w:rFonts w:ascii="仿宋" w:hAnsi="仿宋" w:eastAsia="仿宋" w:cs="仿宋"/>
          <w:szCs w:val="21"/>
        </w:rPr>
      </w:pPr>
      <w:r>
        <w:rPr>
          <w:rFonts w:hint="eastAsia" w:ascii="仿宋" w:hAnsi="仿宋" w:eastAsia="仿宋" w:cs="仿宋"/>
          <w:szCs w:val="21"/>
        </w:rPr>
        <w:t xml:space="preserve"> 响应文件须用不褪色的墨水书写或打印。并按比选文件要求由投标人的法定代表人或其委托代理人签字并盖单位章。</w:t>
      </w:r>
      <w:r>
        <w:rPr>
          <w:rFonts w:hint="eastAsia" w:ascii="仿宋" w:hAnsi="仿宋" w:eastAsia="仿宋" w:cs="仿宋"/>
          <w:b/>
          <w:szCs w:val="21"/>
        </w:rPr>
        <w:t>委托代理人签字的，响应文件应附法定代表人签署的授权委托书。</w:t>
      </w:r>
    </w:p>
    <w:p>
      <w:pPr>
        <w:numPr>
          <w:ilvl w:val="1"/>
          <w:numId w:val="13"/>
        </w:numPr>
        <w:spacing w:line="460" w:lineRule="exact"/>
        <w:jc w:val="left"/>
        <w:rPr>
          <w:rFonts w:ascii="仿宋" w:hAnsi="仿宋" w:eastAsia="仿宋" w:cs="仿宋"/>
          <w:szCs w:val="21"/>
        </w:rPr>
      </w:pPr>
      <w:r>
        <w:rPr>
          <w:rFonts w:hint="eastAsia" w:ascii="仿宋" w:hAnsi="仿宋" w:eastAsia="仿宋" w:cs="仿宋"/>
          <w:szCs w:val="21"/>
        </w:rPr>
        <w:t xml:space="preserve"> 响应文件应尽量避免涂改、行间插字或删除。如果出现上述情况，改动之处应加盖单位章或投标人法定代表人或其授权的代理人签字确认。</w:t>
      </w:r>
    </w:p>
    <w:p>
      <w:pPr>
        <w:numPr>
          <w:ilvl w:val="1"/>
          <w:numId w:val="13"/>
        </w:numPr>
        <w:spacing w:line="460" w:lineRule="exact"/>
        <w:jc w:val="left"/>
        <w:rPr>
          <w:rFonts w:ascii="仿宋" w:hAnsi="仿宋" w:eastAsia="仿宋" w:cs="仿宋"/>
          <w:szCs w:val="21"/>
        </w:rPr>
      </w:pPr>
      <w:r>
        <w:rPr>
          <w:rFonts w:hint="eastAsia" w:ascii="仿宋" w:hAnsi="仿宋" w:eastAsia="仿宋" w:cs="仿宋"/>
          <w:szCs w:val="21"/>
        </w:rPr>
        <w:t xml:space="preserve"> 字迹潦草、表达不清、未按要求填写而导致非唯一理解，造成未实质性响应比选文件的响应文件将会被认定为无效的比选申请。因复印模糊，导致资料无法辨认的，视为未提供该资料。</w:t>
      </w:r>
    </w:p>
    <w:p>
      <w:pPr>
        <w:numPr>
          <w:ilvl w:val="1"/>
          <w:numId w:val="13"/>
        </w:numPr>
        <w:spacing w:line="460" w:lineRule="exact"/>
        <w:jc w:val="left"/>
        <w:rPr>
          <w:rFonts w:ascii="仿宋" w:hAnsi="仿宋" w:eastAsia="仿宋" w:cs="仿宋"/>
          <w:szCs w:val="21"/>
        </w:rPr>
      </w:pPr>
      <w:r>
        <w:rPr>
          <w:rFonts w:hint="eastAsia" w:ascii="仿宋" w:hAnsi="仿宋" w:eastAsia="仿宋" w:cs="仿宋"/>
          <w:szCs w:val="21"/>
        </w:rPr>
        <w:t xml:space="preserve"> 响应文件应准备正本一份，并按“投标人须知前附表”中规定的数量准备文件的副本。响应文件封面上应标明“正本”或“副本”。若正本和副本不符，以正本为准，副本可以采用正本的复印件。</w:t>
      </w:r>
    </w:p>
    <w:p>
      <w:pPr>
        <w:numPr>
          <w:ilvl w:val="1"/>
          <w:numId w:val="13"/>
        </w:numPr>
        <w:spacing w:line="460" w:lineRule="exact"/>
        <w:jc w:val="left"/>
        <w:rPr>
          <w:rFonts w:ascii="仿宋" w:hAnsi="仿宋" w:eastAsia="仿宋" w:cs="仿宋"/>
          <w:szCs w:val="21"/>
        </w:rPr>
      </w:pPr>
      <w:r>
        <w:rPr>
          <w:rFonts w:hint="eastAsia" w:ascii="仿宋" w:hAnsi="仿宋" w:eastAsia="仿宋" w:cs="仿宋"/>
          <w:szCs w:val="21"/>
        </w:rPr>
        <w:t xml:space="preserve"> 响应文件正本与副本应分别装订成册，并编制目录。响应文件装订应牢固，不得采用活页夹，并要求逐页标注连续页码，否则，招标人对由于响应文件装订松散而造成的丢失或其他后果不承担任何责任。</w:t>
      </w:r>
    </w:p>
    <w:p>
      <w:pPr>
        <w:numPr>
          <w:ilvl w:val="1"/>
          <w:numId w:val="13"/>
        </w:numPr>
        <w:spacing w:line="460" w:lineRule="exact"/>
        <w:jc w:val="left"/>
        <w:rPr>
          <w:rFonts w:ascii="仿宋" w:hAnsi="仿宋" w:eastAsia="仿宋" w:cs="仿宋"/>
          <w:szCs w:val="21"/>
        </w:rPr>
      </w:pPr>
      <w:r>
        <w:rPr>
          <w:rFonts w:hint="eastAsia" w:ascii="仿宋" w:hAnsi="仿宋" w:eastAsia="仿宋" w:cs="仿宋"/>
          <w:szCs w:val="21"/>
        </w:rPr>
        <w:t>响应文件正本与副本均应采用A4幅面纸张编制。</w:t>
      </w:r>
    </w:p>
    <w:p>
      <w:pPr>
        <w:pStyle w:val="4"/>
        <w:numPr>
          <w:ilvl w:val="0"/>
          <w:numId w:val="9"/>
        </w:numPr>
        <w:spacing w:before="0" w:after="0" w:line="460" w:lineRule="exact"/>
        <w:ind w:left="587"/>
        <w:jc w:val="both"/>
        <w:rPr>
          <w:rFonts w:ascii="仿宋" w:hAnsi="仿宋" w:eastAsia="仿宋" w:cs="仿宋"/>
          <w:szCs w:val="24"/>
        </w:rPr>
      </w:pPr>
      <w:bookmarkStart w:id="161" w:name="_Toc16541"/>
      <w:bookmarkEnd w:id="161"/>
      <w:bookmarkStart w:id="162" w:name="_Toc4551"/>
      <w:bookmarkEnd w:id="162"/>
      <w:bookmarkStart w:id="163" w:name="_Toc638"/>
      <w:bookmarkEnd w:id="163"/>
      <w:bookmarkStart w:id="164" w:name="_Toc25523"/>
      <w:bookmarkEnd w:id="164"/>
      <w:bookmarkStart w:id="165" w:name="_Toc20875"/>
      <w:bookmarkEnd w:id="165"/>
      <w:bookmarkStart w:id="166" w:name="_Toc28324"/>
      <w:bookmarkEnd w:id="166"/>
      <w:bookmarkStart w:id="167" w:name="_Toc549"/>
      <w:bookmarkEnd w:id="167"/>
      <w:bookmarkStart w:id="168" w:name="_Toc30078"/>
      <w:bookmarkEnd w:id="168"/>
      <w:bookmarkStart w:id="169" w:name="_Toc6670"/>
      <w:r>
        <w:rPr>
          <w:rFonts w:hint="eastAsia" w:ascii="仿宋" w:hAnsi="仿宋" w:eastAsia="仿宋" w:cs="仿宋"/>
          <w:szCs w:val="24"/>
        </w:rPr>
        <w:t>比选保证金</w:t>
      </w:r>
      <w:bookmarkEnd w:id="169"/>
    </w:p>
    <w:p>
      <w:pPr>
        <w:pStyle w:val="3"/>
        <w:numPr>
          <w:ilvl w:val="0"/>
          <w:numId w:val="0"/>
        </w:numPr>
        <w:spacing w:before="0" w:after="0" w:line="460" w:lineRule="exact"/>
        <w:ind w:left="425"/>
        <w:jc w:val="left"/>
        <w:rPr>
          <w:rFonts w:ascii="仿宋" w:hAnsi="仿宋" w:eastAsia="仿宋" w:cs="仿宋"/>
          <w:b w:val="0"/>
          <w:bCs w:val="0"/>
          <w:sz w:val="21"/>
          <w:szCs w:val="21"/>
        </w:rPr>
      </w:pPr>
      <w:bookmarkStart w:id="170" w:name="_Toc23536"/>
      <w:bookmarkStart w:id="171" w:name="_Toc5244"/>
      <w:bookmarkStart w:id="172" w:name="_Toc13244"/>
      <w:bookmarkStart w:id="173" w:name="_Toc23272"/>
      <w:bookmarkStart w:id="174" w:name="_Toc16348"/>
      <w:bookmarkStart w:id="175" w:name="_Toc30616"/>
      <w:bookmarkStart w:id="176" w:name="_Toc15162"/>
      <w:r>
        <w:rPr>
          <w:rFonts w:hint="eastAsia" w:ascii="仿宋" w:hAnsi="仿宋" w:eastAsia="仿宋" w:cs="仿宋"/>
          <w:b w:val="0"/>
          <w:bCs w:val="0"/>
          <w:sz w:val="21"/>
          <w:szCs w:val="21"/>
        </w:rPr>
        <w:t>本项目不收取比选保证金。</w:t>
      </w:r>
      <w:bookmarkEnd w:id="170"/>
    </w:p>
    <w:bookmarkEnd w:id="171"/>
    <w:bookmarkEnd w:id="172"/>
    <w:bookmarkEnd w:id="173"/>
    <w:bookmarkEnd w:id="174"/>
    <w:bookmarkEnd w:id="175"/>
    <w:bookmarkEnd w:id="176"/>
    <w:p>
      <w:pPr>
        <w:pStyle w:val="3"/>
        <w:numPr>
          <w:ilvl w:val="0"/>
          <w:numId w:val="0"/>
        </w:numPr>
        <w:spacing w:before="0" w:after="0" w:line="460" w:lineRule="exact"/>
        <w:ind w:left="425"/>
        <w:rPr>
          <w:rFonts w:ascii="仿宋" w:hAnsi="仿宋" w:eastAsia="仿宋" w:cs="仿宋"/>
          <w:szCs w:val="28"/>
        </w:rPr>
      </w:pPr>
      <w:bookmarkStart w:id="177" w:name="_Toc19775"/>
      <w:r>
        <w:rPr>
          <w:rFonts w:hint="eastAsia" w:ascii="仿宋" w:hAnsi="仿宋" w:eastAsia="仿宋" w:cs="仿宋"/>
          <w:szCs w:val="28"/>
        </w:rPr>
        <w:t>四、响应文件的提交</w:t>
      </w:r>
      <w:bookmarkEnd w:id="177"/>
    </w:p>
    <w:p>
      <w:pPr>
        <w:pStyle w:val="4"/>
        <w:numPr>
          <w:ilvl w:val="0"/>
          <w:numId w:val="14"/>
        </w:numPr>
        <w:spacing w:before="0" w:after="0" w:line="460" w:lineRule="exact"/>
        <w:ind w:left="587"/>
        <w:jc w:val="both"/>
        <w:rPr>
          <w:rFonts w:ascii="仿宋" w:hAnsi="仿宋" w:eastAsia="仿宋" w:cs="仿宋"/>
          <w:szCs w:val="24"/>
        </w:rPr>
      </w:pPr>
      <w:bookmarkStart w:id="178" w:name="_Toc6683"/>
      <w:bookmarkEnd w:id="178"/>
      <w:bookmarkStart w:id="179" w:name="_Toc25824"/>
      <w:bookmarkEnd w:id="179"/>
      <w:bookmarkStart w:id="180" w:name="_Toc32688"/>
      <w:bookmarkEnd w:id="180"/>
      <w:bookmarkStart w:id="181" w:name="_Toc23438"/>
      <w:bookmarkEnd w:id="181"/>
      <w:bookmarkStart w:id="182" w:name="_Toc23651"/>
      <w:bookmarkEnd w:id="182"/>
      <w:bookmarkStart w:id="183" w:name="_Toc31052"/>
      <w:bookmarkEnd w:id="183"/>
      <w:bookmarkStart w:id="184" w:name="_Toc9158"/>
      <w:bookmarkEnd w:id="184"/>
      <w:bookmarkStart w:id="185" w:name="_Toc24609"/>
      <w:bookmarkEnd w:id="185"/>
      <w:bookmarkStart w:id="186" w:name="_Toc32096"/>
      <w:r>
        <w:rPr>
          <w:rFonts w:hint="eastAsia" w:ascii="仿宋" w:hAnsi="仿宋" w:eastAsia="仿宋" w:cs="仿宋"/>
          <w:szCs w:val="24"/>
        </w:rPr>
        <w:t>响应文件的密封与标记</w:t>
      </w:r>
      <w:bookmarkEnd w:id="186"/>
    </w:p>
    <w:p>
      <w:pPr>
        <w:numPr>
          <w:ilvl w:val="1"/>
          <w:numId w:val="15"/>
        </w:numPr>
        <w:spacing w:line="460" w:lineRule="exact"/>
        <w:jc w:val="left"/>
        <w:rPr>
          <w:rFonts w:ascii="仿宋" w:hAnsi="仿宋" w:eastAsia="仿宋" w:cs="仿宋"/>
          <w:szCs w:val="21"/>
        </w:rPr>
      </w:pPr>
      <w:r>
        <w:rPr>
          <w:rFonts w:hint="eastAsia" w:ascii="仿宋" w:hAnsi="仿宋" w:eastAsia="仿宋" w:cs="仿宋"/>
          <w:szCs w:val="21"/>
        </w:rPr>
        <w:t xml:space="preserve"> 投标人应按“</w:t>
      </w:r>
      <w:r>
        <w:rPr>
          <w:rFonts w:hint="eastAsia" w:ascii="仿宋" w:hAnsi="仿宋" w:eastAsia="仿宋" w:cs="仿宋"/>
          <w:b/>
          <w:szCs w:val="21"/>
        </w:rPr>
        <w:t>投标人须知前附表</w:t>
      </w:r>
      <w:r>
        <w:rPr>
          <w:rFonts w:hint="eastAsia" w:ascii="仿宋" w:hAnsi="仿宋" w:eastAsia="仿宋" w:cs="仿宋"/>
          <w:szCs w:val="21"/>
        </w:rPr>
        <w:t>”中规定的正本和副本的数量提交响应文件。</w:t>
      </w:r>
    </w:p>
    <w:p>
      <w:pPr>
        <w:numPr>
          <w:ilvl w:val="1"/>
          <w:numId w:val="15"/>
        </w:numPr>
        <w:spacing w:line="460" w:lineRule="exact"/>
        <w:jc w:val="left"/>
        <w:rPr>
          <w:rFonts w:ascii="仿宋" w:hAnsi="仿宋" w:eastAsia="仿宋" w:cs="仿宋"/>
          <w:b/>
          <w:szCs w:val="21"/>
        </w:rPr>
      </w:pPr>
      <w:r>
        <w:rPr>
          <w:rFonts w:hint="eastAsia" w:ascii="仿宋" w:hAnsi="仿宋" w:eastAsia="仿宋" w:cs="仿宋"/>
          <w:szCs w:val="21"/>
        </w:rPr>
        <w:t xml:space="preserve"> </w:t>
      </w:r>
      <w:r>
        <w:rPr>
          <w:rFonts w:hint="eastAsia" w:ascii="仿宋" w:hAnsi="仿宋" w:eastAsia="仿宋" w:cs="仿宋"/>
          <w:b/>
          <w:szCs w:val="21"/>
        </w:rPr>
        <w:t>投标人应将正、副本文件一起加以密封，并在封贴处盖密封章（或公章）。</w:t>
      </w:r>
    </w:p>
    <w:p>
      <w:pPr>
        <w:numPr>
          <w:ilvl w:val="1"/>
          <w:numId w:val="15"/>
        </w:numPr>
        <w:spacing w:line="460" w:lineRule="exact"/>
        <w:jc w:val="left"/>
        <w:rPr>
          <w:rFonts w:ascii="仿宋" w:hAnsi="仿宋" w:eastAsia="仿宋" w:cs="仿宋"/>
          <w:b/>
          <w:szCs w:val="21"/>
        </w:rPr>
      </w:pPr>
      <w:r>
        <w:rPr>
          <w:rFonts w:hint="eastAsia" w:ascii="仿宋" w:hAnsi="仿宋" w:eastAsia="仿宋" w:cs="仿宋"/>
          <w:szCs w:val="21"/>
        </w:rPr>
        <w:t xml:space="preserve"> </w:t>
      </w:r>
      <w:r>
        <w:rPr>
          <w:rFonts w:hint="eastAsia" w:ascii="仿宋" w:hAnsi="仿宋" w:eastAsia="仿宋" w:cs="仿宋"/>
          <w:b/>
          <w:color w:val="auto"/>
          <w:szCs w:val="21"/>
        </w:rPr>
        <w:t>响应文件袋的封面应注明项目名称、项目编号、投标人名称、详细通讯地址、邮政编码。</w:t>
      </w:r>
    </w:p>
    <w:p>
      <w:pPr>
        <w:pStyle w:val="13"/>
        <w:numPr>
          <w:ilvl w:val="1"/>
          <w:numId w:val="15"/>
        </w:numPr>
        <w:spacing w:line="460" w:lineRule="exact"/>
        <w:rPr>
          <w:rFonts w:ascii="仿宋" w:hAnsi="仿宋" w:eastAsia="仿宋" w:cs="仿宋"/>
        </w:rPr>
      </w:pPr>
      <w:r>
        <w:rPr>
          <w:rFonts w:hint="eastAsia" w:ascii="仿宋" w:hAnsi="仿宋" w:eastAsia="仿宋" w:cs="仿宋"/>
          <w:szCs w:val="21"/>
        </w:rPr>
        <w:t>★ 投标人在提交响应文件时，未按本须知要求14.2、14.3密封、标记的，招标人不予接收。</w:t>
      </w:r>
    </w:p>
    <w:p>
      <w:pPr>
        <w:pStyle w:val="4"/>
        <w:numPr>
          <w:ilvl w:val="0"/>
          <w:numId w:val="14"/>
        </w:numPr>
        <w:spacing w:before="0" w:after="0" w:line="460" w:lineRule="exact"/>
        <w:ind w:left="587"/>
        <w:jc w:val="both"/>
        <w:rPr>
          <w:rFonts w:ascii="仿宋" w:hAnsi="仿宋" w:eastAsia="仿宋" w:cs="仿宋"/>
          <w:szCs w:val="24"/>
        </w:rPr>
      </w:pPr>
      <w:bookmarkStart w:id="187" w:name="_Toc25016"/>
      <w:bookmarkEnd w:id="187"/>
      <w:bookmarkStart w:id="188" w:name="_Toc9484"/>
      <w:bookmarkEnd w:id="188"/>
      <w:bookmarkStart w:id="189" w:name="_Toc13923"/>
      <w:bookmarkEnd w:id="189"/>
      <w:bookmarkStart w:id="190" w:name="_Toc23305"/>
      <w:bookmarkEnd w:id="190"/>
      <w:bookmarkStart w:id="191" w:name="_Toc14376"/>
      <w:bookmarkEnd w:id="191"/>
      <w:bookmarkStart w:id="192" w:name="_Toc27301"/>
      <w:bookmarkEnd w:id="192"/>
      <w:bookmarkStart w:id="193" w:name="_Toc18955"/>
      <w:bookmarkEnd w:id="193"/>
      <w:bookmarkStart w:id="194" w:name="_Toc27655"/>
      <w:bookmarkEnd w:id="194"/>
      <w:bookmarkStart w:id="195" w:name="_Toc9728"/>
      <w:r>
        <w:rPr>
          <w:rFonts w:hint="eastAsia" w:ascii="仿宋" w:hAnsi="仿宋" w:eastAsia="仿宋" w:cs="仿宋"/>
          <w:szCs w:val="24"/>
        </w:rPr>
        <w:t>递交响应文件的截止时间和地点</w:t>
      </w:r>
      <w:bookmarkEnd w:id="195"/>
    </w:p>
    <w:p>
      <w:pPr>
        <w:numPr>
          <w:ilvl w:val="1"/>
          <w:numId w:val="16"/>
        </w:numPr>
        <w:spacing w:line="460" w:lineRule="exact"/>
        <w:jc w:val="left"/>
        <w:rPr>
          <w:rFonts w:ascii="仿宋" w:hAnsi="仿宋" w:eastAsia="仿宋" w:cs="仿宋"/>
          <w:szCs w:val="21"/>
        </w:rPr>
      </w:pPr>
      <w:r>
        <w:rPr>
          <w:rFonts w:hint="eastAsia" w:ascii="仿宋" w:hAnsi="仿宋" w:eastAsia="仿宋" w:cs="仿宋"/>
          <w:szCs w:val="21"/>
        </w:rPr>
        <w:t xml:space="preserve"> 响应文件的递交不得迟于“投标人须知前附表”规定的递交响应文件截止时间。</w:t>
      </w:r>
    </w:p>
    <w:p>
      <w:pPr>
        <w:numPr>
          <w:ilvl w:val="1"/>
          <w:numId w:val="16"/>
        </w:numPr>
        <w:spacing w:line="460" w:lineRule="exact"/>
        <w:jc w:val="left"/>
        <w:rPr>
          <w:rFonts w:ascii="仿宋" w:hAnsi="仿宋" w:eastAsia="仿宋" w:cs="仿宋"/>
          <w:szCs w:val="21"/>
        </w:rPr>
      </w:pPr>
      <w:r>
        <w:rPr>
          <w:rFonts w:hint="eastAsia" w:ascii="仿宋" w:hAnsi="仿宋" w:eastAsia="仿宋" w:cs="仿宋"/>
          <w:szCs w:val="21"/>
        </w:rPr>
        <w:t xml:space="preserve"> 投标人必须在规定时间内将响应文件递交到“投标人须知前附表”规定的地点。</w:t>
      </w:r>
    </w:p>
    <w:p>
      <w:pPr>
        <w:numPr>
          <w:ilvl w:val="1"/>
          <w:numId w:val="16"/>
        </w:numPr>
        <w:spacing w:line="460" w:lineRule="exact"/>
        <w:jc w:val="left"/>
        <w:rPr>
          <w:rFonts w:ascii="仿宋" w:hAnsi="仿宋" w:eastAsia="仿宋" w:cs="仿宋"/>
          <w:szCs w:val="21"/>
        </w:rPr>
      </w:pPr>
      <w:r>
        <w:rPr>
          <w:rFonts w:hint="eastAsia" w:ascii="仿宋" w:hAnsi="仿宋" w:eastAsia="仿宋" w:cs="仿宋"/>
          <w:szCs w:val="21"/>
        </w:rPr>
        <w:t xml:space="preserve"> 除“投标人须知前附表”另有规定外，投标人所递交的响应文件不予退还。</w:t>
      </w:r>
    </w:p>
    <w:p>
      <w:pPr>
        <w:numPr>
          <w:ilvl w:val="1"/>
          <w:numId w:val="16"/>
        </w:numPr>
        <w:spacing w:line="460" w:lineRule="exact"/>
        <w:jc w:val="left"/>
        <w:rPr>
          <w:rFonts w:ascii="仿宋" w:hAnsi="仿宋" w:eastAsia="仿宋" w:cs="仿宋"/>
          <w:szCs w:val="21"/>
        </w:rPr>
      </w:pPr>
      <w:r>
        <w:rPr>
          <w:rFonts w:hint="eastAsia" w:ascii="仿宋" w:hAnsi="仿宋" w:eastAsia="仿宋" w:cs="仿宋"/>
          <w:szCs w:val="21"/>
        </w:rPr>
        <w:t xml:space="preserve"> 逾期送达的或者未送达指定地点的响应文件，招标人不予受理。</w:t>
      </w:r>
    </w:p>
    <w:p>
      <w:pPr>
        <w:pStyle w:val="3"/>
        <w:numPr>
          <w:ilvl w:val="0"/>
          <w:numId w:val="0"/>
        </w:numPr>
        <w:spacing w:before="0" w:after="0" w:line="460" w:lineRule="exact"/>
        <w:ind w:left="425"/>
        <w:rPr>
          <w:rFonts w:ascii="仿宋" w:hAnsi="仿宋" w:eastAsia="仿宋" w:cs="仿宋"/>
          <w:szCs w:val="28"/>
        </w:rPr>
      </w:pPr>
      <w:bookmarkStart w:id="196" w:name="_Toc14212"/>
      <w:bookmarkEnd w:id="196"/>
      <w:bookmarkStart w:id="197" w:name="_Toc21810"/>
      <w:bookmarkEnd w:id="197"/>
      <w:bookmarkStart w:id="198" w:name="_Toc21768"/>
      <w:bookmarkEnd w:id="198"/>
      <w:bookmarkStart w:id="199" w:name="_Toc17394"/>
      <w:bookmarkEnd w:id="199"/>
      <w:bookmarkStart w:id="200" w:name="_Toc458"/>
      <w:bookmarkEnd w:id="200"/>
      <w:bookmarkStart w:id="201" w:name="_Toc18622"/>
      <w:bookmarkEnd w:id="201"/>
      <w:bookmarkStart w:id="202" w:name="_Toc29066"/>
      <w:r>
        <w:rPr>
          <w:rFonts w:hint="eastAsia" w:ascii="仿宋" w:hAnsi="仿宋" w:eastAsia="仿宋" w:cs="仿宋"/>
          <w:szCs w:val="28"/>
        </w:rPr>
        <w:t>五、比选与评审</w:t>
      </w:r>
      <w:bookmarkEnd w:id="202"/>
    </w:p>
    <w:p>
      <w:pPr>
        <w:pStyle w:val="4"/>
        <w:numPr>
          <w:ilvl w:val="0"/>
          <w:numId w:val="17"/>
        </w:numPr>
        <w:spacing w:before="0" w:after="0" w:line="460" w:lineRule="exact"/>
        <w:ind w:left="587"/>
        <w:jc w:val="both"/>
        <w:rPr>
          <w:rFonts w:ascii="仿宋" w:hAnsi="仿宋" w:eastAsia="仿宋" w:cs="仿宋"/>
          <w:szCs w:val="24"/>
        </w:rPr>
      </w:pPr>
      <w:bookmarkStart w:id="203" w:name="_Toc11620"/>
      <w:bookmarkEnd w:id="203"/>
      <w:bookmarkStart w:id="204" w:name="_Toc1274"/>
      <w:bookmarkEnd w:id="204"/>
      <w:bookmarkStart w:id="205" w:name="_Toc25590"/>
      <w:bookmarkEnd w:id="205"/>
      <w:bookmarkStart w:id="206" w:name="_Toc11609"/>
      <w:r>
        <w:rPr>
          <w:rFonts w:hint="eastAsia" w:ascii="仿宋" w:hAnsi="仿宋" w:eastAsia="仿宋" w:cs="仿宋"/>
          <w:szCs w:val="24"/>
        </w:rPr>
        <w:t>比选</w:t>
      </w:r>
      <w:bookmarkEnd w:id="206"/>
    </w:p>
    <w:p>
      <w:pPr>
        <w:spacing w:line="460" w:lineRule="exact"/>
        <w:ind w:firstLine="420" w:firstLineChars="200"/>
        <w:jc w:val="left"/>
        <w:rPr>
          <w:rFonts w:ascii="仿宋" w:hAnsi="仿宋" w:eastAsia="仿宋" w:cs="仿宋"/>
          <w:szCs w:val="21"/>
        </w:rPr>
      </w:pPr>
      <w:r>
        <w:rPr>
          <w:rFonts w:hint="eastAsia" w:ascii="仿宋" w:hAnsi="仿宋" w:eastAsia="仿宋" w:cs="仿宋"/>
          <w:szCs w:val="21"/>
        </w:rPr>
        <w:t>招标人将在“</w:t>
      </w:r>
      <w:r>
        <w:rPr>
          <w:rFonts w:hint="eastAsia" w:ascii="仿宋" w:hAnsi="仿宋" w:eastAsia="仿宋" w:cs="仿宋"/>
          <w:b/>
          <w:szCs w:val="21"/>
        </w:rPr>
        <w:t>投标人须知前附表</w:t>
      </w:r>
      <w:r>
        <w:rPr>
          <w:rFonts w:hint="eastAsia" w:ascii="仿宋" w:hAnsi="仿宋" w:eastAsia="仿宋" w:cs="仿宋"/>
          <w:szCs w:val="21"/>
        </w:rPr>
        <w:t>”规定的时间和地点进行比选，投标人的法定代表人或其委托代理人应按时参加。</w:t>
      </w:r>
    </w:p>
    <w:p>
      <w:pPr>
        <w:pStyle w:val="4"/>
        <w:numPr>
          <w:ilvl w:val="0"/>
          <w:numId w:val="17"/>
        </w:numPr>
        <w:spacing w:before="0" w:after="0" w:line="460" w:lineRule="exact"/>
        <w:ind w:left="587"/>
        <w:jc w:val="both"/>
        <w:rPr>
          <w:rFonts w:ascii="仿宋" w:hAnsi="仿宋" w:eastAsia="仿宋" w:cs="仿宋"/>
          <w:szCs w:val="24"/>
        </w:rPr>
      </w:pPr>
      <w:bookmarkStart w:id="207" w:name="_Toc13178"/>
      <w:bookmarkEnd w:id="207"/>
      <w:bookmarkStart w:id="208" w:name="_Toc14642"/>
      <w:bookmarkEnd w:id="208"/>
      <w:bookmarkStart w:id="209" w:name="_Toc5441"/>
      <w:bookmarkEnd w:id="209"/>
      <w:bookmarkStart w:id="210" w:name="_Toc22276"/>
      <w:bookmarkEnd w:id="210"/>
      <w:bookmarkStart w:id="211" w:name="_Toc21190"/>
      <w:bookmarkEnd w:id="211"/>
      <w:bookmarkStart w:id="212" w:name="_Toc11936"/>
      <w:bookmarkEnd w:id="212"/>
      <w:bookmarkStart w:id="213" w:name="_Toc13268"/>
      <w:bookmarkEnd w:id="213"/>
      <w:bookmarkStart w:id="214" w:name="_Toc6521"/>
      <w:bookmarkEnd w:id="214"/>
      <w:bookmarkStart w:id="215" w:name="_Toc4760"/>
      <w:r>
        <w:rPr>
          <w:rFonts w:hint="eastAsia" w:ascii="仿宋" w:hAnsi="仿宋" w:eastAsia="仿宋" w:cs="仿宋"/>
          <w:szCs w:val="24"/>
        </w:rPr>
        <w:t>评审</w:t>
      </w:r>
      <w:bookmarkEnd w:id="215"/>
    </w:p>
    <w:p>
      <w:pPr>
        <w:numPr>
          <w:ilvl w:val="1"/>
          <w:numId w:val="18"/>
        </w:numPr>
        <w:spacing w:line="460" w:lineRule="exact"/>
        <w:jc w:val="left"/>
        <w:rPr>
          <w:rFonts w:ascii="仿宋" w:hAnsi="仿宋" w:eastAsia="仿宋" w:cs="仿宋"/>
          <w:szCs w:val="21"/>
        </w:rPr>
      </w:pPr>
      <w:r>
        <w:rPr>
          <w:rFonts w:hint="eastAsia" w:ascii="仿宋" w:hAnsi="仿宋" w:eastAsia="仿宋" w:cs="仿宋"/>
          <w:szCs w:val="21"/>
        </w:rPr>
        <w:t xml:space="preserve"> 评审由比选小组负责。比选小组由评审专家3名组成。</w:t>
      </w:r>
    </w:p>
    <w:p>
      <w:pPr>
        <w:numPr>
          <w:ilvl w:val="1"/>
          <w:numId w:val="18"/>
        </w:numPr>
        <w:spacing w:line="460" w:lineRule="exact"/>
        <w:jc w:val="left"/>
        <w:rPr>
          <w:rFonts w:ascii="仿宋" w:hAnsi="仿宋" w:eastAsia="仿宋" w:cs="仿宋"/>
          <w:szCs w:val="21"/>
        </w:rPr>
      </w:pPr>
      <w:r>
        <w:rPr>
          <w:rFonts w:hint="eastAsia" w:ascii="仿宋" w:hAnsi="仿宋" w:eastAsia="仿宋" w:cs="仿宋"/>
          <w:szCs w:val="21"/>
        </w:rPr>
        <w:t xml:space="preserve"> 比选小组及其成员不得有下列行为：</w:t>
      </w:r>
    </w:p>
    <w:p>
      <w:pPr>
        <w:spacing w:line="460" w:lineRule="exact"/>
        <w:ind w:firstLine="420" w:firstLineChars="200"/>
        <w:jc w:val="left"/>
        <w:rPr>
          <w:rFonts w:ascii="仿宋" w:hAnsi="仿宋" w:eastAsia="仿宋" w:cs="仿宋"/>
          <w:szCs w:val="21"/>
        </w:rPr>
      </w:pPr>
      <w:r>
        <w:rPr>
          <w:rFonts w:hint="eastAsia" w:ascii="仿宋" w:hAnsi="仿宋" w:eastAsia="仿宋" w:cs="仿宋"/>
          <w:szCs w:val="21"/>
        </w:rPr>
        <w:t>　 （一）确定参与评标至评标结束前私自接触投标人；</w:t>
      </w:r>
    </w:p>
    <w:p>
      <w:pPr>
        <w:spacing w:line="460" w:lineRule="exact"/>
        <w:ind w:firstLine="420" w:firstLineChars="200"/>
        <w:jc w:val="left"/>
        <w:rPr>
          <w:rFonts w:ascii="仿宋" w:hAnsi="仿宋" w:eastAsia="仿宋" w:cs="仿宋"/>
          <w:szCs w:val="21"/>
        </w:rPr>
      </w:pPr>
      <w:r>
        <w:rPr>
          <w:rFonts w:hint="eastAsia" w:ascii="仿宋" w:hAnsi="仿宋" w:eastAsia="仿宋" w:cs="仿宋"/>
          <w:szCs w:val="21"/>
        </w:rPr>
        <w:t>　 （二）违反评标纪律发表倾向性意见或者征询招标人的倾向性意见；</w:t>
      </w:r>
    </w:p>
    <w:p>
      <w:pPr>
        <w:spacing w:line="460" w:lineRule="exact"/>
        <w:ind w:firstLine="420" w:firstLineChars="200"/>
        <w:jc w:val="left"/>
        <w:rPr>
          <w:rFonts w:ascii="仿宋" w:hAnsi="仿宋" w:eastAsia="仿宋" w:cs="仿宋"/>
          <w:szCs w:val="21"/>
        </w:rPr>
      </w:pPr>
      <w:r>
        <w:rPr>
          <w:rFonts w:hint="eastAsia" w:ascii="仿宋" w:hAnsi="仿宋" w:eastAsia="仿宋" w:cs="仿宋"/>
          <w:szCs w:val="21"/>
        </w:rPr>
        <w:t>　 （三）对需要专业判断的主观评审因素协商评分；</w:t>
      </w:r>
    </w:p>
    <w:p>
      <w:pPr>
        <w:spacing w:line="460" w:lineRule="exact"/>
        <w:ind w:firstLine="420" w:firstLineChars="200"/>
        <w:jc w:val="left"/>
        <w:rPr>
          <w:rFonts w:ascii="仿宋" w:hAnsi="仿宋" w:eastAsia="仿宋" w:cs="仿宋"/>
          <w:szCs w:val="21"/>
        </w:rPr>
      </w:pPr>
      <w:r>
        <w:rPr>
          <w:rFonts w:hint="eastAsia" w:ascii="仿宋" w:hAnsi="仿宋" w:eastAsia="仿宋" w:cs="仿宋"/>
          <w:szCs w:val="21"/>
        </w:rPr>
        <w:t>　 （四）在评标过程中擅离职守，影响评标程序正常进行的；</w:t>
      </w:r>
    </w:p>
    <w:p>
      <w:pPr>
        <w:spacing w:line="460" w:lineRule="exact"/>
        <w:ind w:firstLine="420" w:firstLineChars="200"/>
        <w:jc w:val="left"/>
        <w:rPr>
          <w:rFonts w:ascii="仿宋" w:hAnsi="仿宋" w:eastAsia="仿宋" w:cs="仿宋"/>
          <w:szCs w:val="21"/>
        </w:rPr>
      </w:pPr>
      <w:r>
        <w:rPr>
          <w:rFonts w:hint="eastAsia" w:ascii="仿宋" w:hAnsi="仿宋" w:eastAsia="仿宋" w:cs="仿宋"/>
          <w:szCs w:val="21"/>
        </w:rPr>
        <w:t>　 （五）记录、复制或者带走任何评标资料；</w:t>
      </w:r>
    </w:p>
    <w:p>
      <w:pPr>
        <w:spacing w:line="460" w:lineRule="exact"/>
        <w:ind w:firstLine="420" w:firstLineChars="200"/>
        <w:jc w:val="left"/>
        <w:rPr>
          <w:rFonts w:ascii="仿宋" w:hAnsi="仿宋" w:eastAsia="仿宋" w:cs="仿宋"/>
          <w:szCs w:val="21"/>
        </w:rPr>
      </w:pPr>
      <w:r>
        <w:rPr>
          <w:rFonts w:hint="eastAsia" w:ascii="仿宋" w:hAnsi="仿宋" w:eastAsia="仿宋" w:cs="仿宋"/>
          <w:szCs w:val="21"/>
        </w:rPr>
        <w:t>　 （六）其他不遵守评标纪律的行为。</w:t>
      </w:r>
    </w:p>
    <w:p>
      <w:pPr>
        <w:numPr>
          <w:ilvl w:val="1"/>
          <w:numId w:val="18"/>
        </w:numPr>
        <w:spacing w:line="460" w:lineRule="exact"/>
        <w:jc w:val="left"/>
        <w:rPr>
          <w:rFonts w:ascii="仿宋" w:hAnsi="仿宋" w:eastAsia="仿宋" w:cs="仿宋"/>
          <w:szCs w:val="21"/>
        </w:rPr>
      </w:pPr>
      <w:r>
        <w:rPr>
          <w:rFonts w:hint="eastAsia" w:ascii="仿宋" w:hAnsi="仿宋" w:eastAsia="仿宋" w:cs="仿宋"/>
          <w:szCs w:val="21"/>
        </w:rPr>
        <w:t xml:space="preserve"> 评审</w:t>
      </w:r>
    </w:p>
    <w:p>
      <w:pPr>
        <w:spacing w:line="460" w:lineRule="exact"/>
        <w:ind w:firstLine="420" w:firstLineChars="200"/>
        <w:jc w:val="left"/>
        <w:rPr>
          <w:rFonts w:ascii="仿宋" w:hAnsi="仿宋" w:eastAsia="仿宋" w:cs="仿宋"/>
          <w:szCs w:val="21"/>
        </w:rPr>
      </w:pPr>
      <w:r>
        <w:rPr>
          <w:rFonts w:hint="eastAsia" w:ascii="仿宋" w:hAnsi="仿宋" w:eastAsia="仿宋" w:cs="仿宋"/>
          <w:szCs w:val="21"/>
        </w:rPr>
        <w:t>比选小组对各投标人的响应文件进行详细评审。评标完成后，比选小组应当向招标人提交书面评标报告，按照得分由高到低的顺序推荐三名中标候选人。</w:t>
      </w:r>
    </w:p>
    <w:p>
      <w:pPr>
        <w:spacing w:line="460" w:lineRule="exact"/>
        <w:ind w:firstLine="420" w:firstLineChars="200"/>
        <w:jc w:val="left"/>
        <w:rPr>
          <w:rFonts w:ascii="仿宋" w:hAnsi="仿宋" w:eastAsia="仿宋" w:cs="仿宋"/>
          <w:szCs w:val="21"/>
        </w:rPr>
      </w:pPr>
      <w:r>
        <w:rPr>
          <w:rFonts w:hint="eastAsia" w:ascii="仿宋" w:hAnsi="仿宋" w:eastAsia="仿宋" w:cs="仿宋"/>
          <w:szCs w:val="21"/>
        </w:rPr>
        <w:t>评标报告应当由比选小组全体人员签字认可。比选小组成员对评标报告有异议的，比选小组按照少数服从多数的原则推荐中标候选人，采购程序继续进行。对评标报告有异议的比选小组成员，应当在报告上签署不同意见并说明理由，由比选小组书面记录相关情况。比选小组成员拒绝在报告上签字又不书面说明其不同意见和理由的，视为同意评标报告。</w:t>
      </w:r>
    </w:p>
    <w:p>
      <w:pPr>
        <w:pStyle w:val="4"/>
        <w:numPr>
          <w:ilvl w:val="0"/>
          <w:numId w:val="17"/>
        </w:numPr>
        <w:spacing w:before="0" w:after="0" w:line="460" w:lineRule="exact"/>
        <w:ind w:left="587"/>
        <w:jc w:val="both"/>
        <w:rPr>
          <w:rFonts w:ascii="仿宋" w:hAnsi="仿宋" w:eastAsia="仿宋" w:cs="仿宋"/>
          <w:szCs w:val="24"/>
        </w:rPr>
      </w:pPr>
      <w:bookmarkStart w:id="216" w:name="_Toc30516"/>
      <w:bookmarkEnd w:id="216"/>
      <w:bookmarkStart w:id="217" w:name="_Toc15189"/>
      <w:bookmarkEnd w:id="217"/>
      <w:bookmarkStart w:id="218" w:name="_Toc12930"/>
      <w:bookmarkEnd w:id="218"/>
      <w:bookmarkStart w:id="219" w:name="_Toc30781"/>
      <w:bookmarkEnd w:id="219"/>
      <w:bookmarkStart w:id="220" w:name="_Toc4484"/>
      <w:bookmarkEnd w:id="220"/>
      <w:bookmarkStart w:id="221" w:name="_Toc8818"/>
      <w:bookmarkEnd w:id="221"/>
      <w:bookmarkStart w:id="222" w:name="_Toc22867"/>
      <w:bookmarkEnd w:id="222"/>
      <w:bookmarkStart w:id="223" w:name="_Toc12685"/>
      <w:bookmarkEnd w:id="223"/>
      <w:bookmarkStart w:id="224" w:name="_Toc32009"/>
      <w:r>
        <w:rPr>
          <w:rFonts w:hint="eastAsia" w:ascii="仿宋" w:hAnsi="仿宋" w:eastAsia="仿宋" w:cs="仿宋"/>
          <w:szCs w:val="24"/>
        </w:rPr>
        <w:t>评审过程的保密</w:t>
      </w:r>
      <w:bookmarkEnd w:id="224"/>
    </w:p>
    <w:p>
      <w:pPr>
        <w:spacing w:line="460" w:lineRule="exact"/>
        <w:ind w:firstLine="420" w:firstLineChars="200"/>
        <w:jc w:val="left"/>
        <w:rPr>
          <w:rFonts w:ascii="仿宋" w:hAnsi="仿宋" w:eastAsia="仿宋" w:cs="仿宋"/>
          <w:szCs w:val="21"/>
        </w:rPr>
      </w:pPr>
      <w:r>
        <w:rPr>
          <w:rFonts w:hint="eastAsia" w:ascii="仿宋" w:hAnsi="仿宋" w:eastAsia="仿宋" w:cs="仿宋"/>
          <w:szCs w:val="21"/>
        </w:rPr>
        <w:t>比选开始后，直到授予投标人合同止，凡是属于审查、澄清、评审和比较的有关资料以及成交建议等均不向投标人或其他无关的人员透露。投标人在评审过程中，所进行的力图影响评审结果的不公正活动，可能导致其申请被拒绝。</w:t>
      </w:r>
    </w:p>
    <w:p>
      <w:pPr>
        <w:spacing w:line="460" w:lineRule="exact"/>
        <w:ind w:firstLine="420" w:firstLineChars="200"/>
        <w:jc w:val="left"/>
        <w:rPr>
          <w:rFonts w:ascii="仿宋" w:hAnsi="仿宋" w:eastAsia="仿宋" w:cs="仿宋"/>
          <w:szCs w:val="21"/>
        </w:rPr>
      </w:pPr>
      <w:r>
        <w:rPr>
          <w:rFonts w:hint="eastAsia" w:ascii="仿宋" w:hAnsi="仿宋" w:eastAsia="仿宋" w:cs="仿宋"/>
          <w:kern w:val="0"/>
          <w:szCs w:val="21"/>
        </w:rPr>
        <w:t>比选小组成员以及与评审工作有关的人员不得泄露评审情况以及评审过程中获悉的国家秘密、商业秘密。</w:t>
      </w:r>
    </w:p>
    <w:p>
      <w:pPr>
        <w:pStyle w:val="4"/>
        <w:numPr>
          <w:ilvl w:val="0"/>
          <w:numId w:val="17"/>
        </w:numPr>
        <w:spacing w:before="0" w:after="0" w:line="460" w:lineRule="exact"/>
        <w:ind w:left="587"/>
        <w:jc w:val="both"/>
        <w:rPr>
          <w:rFonts w:ascii="仿宋" w:hAnsi="仿宋" w:eastAsia="仿宋" w:cs="仿宋"/>
          <w:szCs w:val="24"/>
        </w:rPr>
      </w:pPr>
      <w:bookmarkStart w:id="225" w:name="_Toc26685"/>
      <w:bookmarkEnd w:id="225"/>
      <w:bookmarkStart w:id="226" w:name="_Toc4767"/>
      <w:bookmarkEnd w:id="226"/>
      <w:bookmarkStart w:id="227" w:name="_Toc21890"/>
      <w:bookmarkEnd w:id="227"/>
      <w:bookmarkStart w:id="228" w:name="_Toc25303"/>
      <w:bookmarkEnd w:id="228"/>
      <w:bookmarkStart w:id="229" w:name="_Toc972"/>
      <w:bookmarkEnd w:id="229"/>
      <w:bookmarkStart w:id="230" w:name="_Toc13250"/>
      <w:bookmarkEnd w:id="230"/>
      <w:bookmarkStart w:id="231" w:name="_Toc4683"/>
      <w:bookmarkEnd w:id="231"/>
      <w:bookmarkStart w:id="232" w:name="_Toc11489"/>
      <w:bookmarkEnd w:id="232"/>
      <w:bookmarkStart w:id="233" w:name="_Toc668"/>
      <w:r>
        <w:rPr>
          <w:rFonts w:hint="eastAsia" w:ascii="仿宋" w:hAnsi="仿宋" w:eastAsia="仿宋" w:cs="仿宋"/>
          <w:szCs w:val="24"/>
        </w:rPr>
        <w:t>出现下列情形之一的，项目终止：</w:t>
      </w:r>
      <w:bookmarkEnd w:id="233"/>
    </w:p>
    <w:p>
      <w:pPr>
        <w:spacing w:line="460" w:lineRule="exact"/>
        <w:ind w:firstLine="420" w:firstLineChars="200"/>
        <w:jc w:val="left"/>
        <w:rPr>
          <w:rFonts w:ascii="仿宋" w:hAnsi="仿宋" w:eastAsia="仿宋" w:cs="仿宋"/>
          <w:szCs w:val="21"/>
        </w:rPr>
      </w:pPr>
      <w:r>
        <w:rPr>
          <w:rFonts w:hint="eastAsia" w:ascii="仿宋" w:hAnsi="仿宋" w:eastAsia="仿宋" w:cs="仿宋"/>
          <w:szCs w:val="21"/>
        </w:rPr>
        <w:t>（1）最终符合条件参与比选的投标人不足3家的；</w:t>
      </w:r>
    </w:p>
    <w:p>
      <w:pPr>
        <w:spacing w:line="460" w:lineRule="exact"/>
        <w:ind w:firstLine="420" w:firstLineChars="200"/>
        <w:jc w:val="left"/>
        <w:rPr>
          <w:rFonts w:ascii="仿宋" w:hAnsi="仿宋" w:eastAsia="仿宋" w:cs="仿宋"/>
          <w:szCs w:val="21"/>
        </w:rPr>
      </w:pPr>
      <w:r>
        <w:rPr>
          <w:rFonts w:hint="eastAsia" w:ascii="仿宋" w:hAnsi="仿宋" w:eastAsia="仿宋" w:cs="仿宋"/>
          <w:szCs w:val="21"/>
        </w:rPr>
        <w:t>（2）在比选过程中，比选小组认为所有投标人的报价均明显超过市场合理价位的；</w:t>
      </w:r>
    </w:p>
    <w:p>
      <w:pPr>
        <w:spacing w:line="460" w:lineRule="exact"/>
        <w:ind w:firstLine="420" w:firstLineChars="200"/>
        <w:jc w:val="left"/>
        <w:rPr>
          <w:rFonts w:ascii="仿宋" w:hAnsi="仿宋" w:eastAsia="仿宋" w:cs="仿宋"/>
          <w:szCs w:val="21"/>
        </w:rPr>
      </w:pPr>
      <w:r>
        <w:rPr>
          <w:rFonts w:hint="eastAsia" w:ascii="仿宋" w:hAnsi="仿宋" w:eastAsia="仿宋" w:cs="仿宋"/>
          <w:szCs w:val="21"/>
        </w:rPr>
        <w:t>（3）在比选过程中，比选小组认为所有投标人的服务质量均不能满足招标人需求的；</w:t>
      </w:r>
    </w:p>
    <w:p>
      <w:pPr>
        <w:spacing w:line="460" w:lineRule="exact"/>
        <w:ind w:firstLine="420" w:firstLineChars="200"/>
        <w:jc w:val="left"/>
        <w:rPr>
          <w:rFonts w:hint="eastAsia" w:ascii="仿宋" w:hAnsi="仿宋" w:eastAsia="仿宋" w:cs="仿宋"/>
          <w:szCs w:val="21"/>
          <w:lang w:eastAsia="zh-CN"/>
        </w:rPr>
      </w:pPr>
      <w:r>
        <w:rPr>
          <w:rFonts w:hint="eastAsia" w:ascii="仿宋" w:hAnsi="仿宋" w:eastAsia="仿宋" w:cs="仿宋"/>
          <w:szCs w:val="21"/>
        </w:rPr>
        <w:t>（4）出现影响项目公正的违法、违规行为的</w:t>
      </w:r>
      <w:r>
        <w:rPr>
          <w:rFonts w:hint="eastAsia" w:ascii="仿宋" w:hAnsi="仿宋" w:eastAsia="仿宋" w:cs="仿宋"/>
          <w:szCs w:val="21"/>
          <w:lang w:eastAsia="zh-CN"/>
        </w:rPr>
        <w:t>；</w:t>
      </w:r>
    </w:p>
    <w:p>
      <w:pPr>
        <w:spacing w:line="460" w:lineRule="exact"/>
        <w:ind w:firstLine="420" w:firstLineChars="200"/>
        <w:jc w:val="left"/>
        <w:rPr>
          <w:rFonts w:hint="eastAsia" w:ascii="仿宋" w:hAnsi="仿宋" w:eastAsia="仿宋" w:cs="仿宋"/>
          <w:szCs w:val="21"/>
          <w:lang w:eastAsia="zh-CN"/>
        </w:rPr>
      </w:pPr>
      <w:r>
        <w:rPr>
          <w:rFonts w:hint="eastAsia" w:ascii="仿宋" w:hAnsi="仿宋" w:eastAsia="仿宋" w:cs="仿宋"/>
          <w:szCs w:val="21"/>
          <w:lang w:val="en-US" w:eastAsia="zh-CN"/>
        </w:rPr>
        <w:t>（5）投标人的报价均超过了采购预算，采购人不能支付的。</w:t>
      </w:r>
    </w:p>
    <w:p>
      <w:pPr>
        <w:spacing w:line="460" w:lineRule="exact"/>
        <w:ind w:firstLine="420" w:firstLineChars="200"/>
        <w:jc w:val="left"/>
        <w:rPr>
          <w:rFonts w:ascii="仿宋" w:hAnsi="仿宋" w:eastAsia="仿宋" w:cs="仿宋"/>
        </w:rPr>
      </w:pPr>
      <w:r>
        <w:rPr>
          <w:rFonts w:hint="eastAsia" w:ascii="仿宋" w:hAnsi="仿宋" w:eastAsia="仿宋" w:cs="仿宋"/>
          <w:szCs w:val="21"/>
        </w:rPr>
        <w:t>（</w:t>
      </w:r>
      <w:r>
        <w:rPr>
          <w:rFonts w:hint="eastAsia" w:ascii="仿宋" w:hAnsi="仿宋" w:eastAsia="仿宋" w:cs="仿宋"/>
          <w:szCs w:val="21"/>
          <w:lang w:val="en-US" w:eastAsia="zh-CN"/>
        </w:rPr>
        <w:t>6</w:t>
      </w:r>
      <w:r>
        <w:rPr>
          <w:rFonts w:hint="eastAsia" w:ascii="仿宋" w:hAnsi="仿宋" w:eastAsia="仿宋" w:cs="仿宋"/>
          <w:szCs w:val="21"/>
        </w:rPr>
        <w:t>）因重大变故，项目任务取消的。</w:t>
      </w:r>
    </w:p>
    <w:p>
      <w:pPr>
        <w:pStyle w:val="3"/>
        <w:numPr>
          <w:ilvl w:val="0"/>
          <w:numId w:val="0"/>
        </w:numPr>
        <w:spacing w:before="0" w:after="0" w:line="460" w:lineRule="exact"/>
        <w:ind w:left="425"/>
        <w:rPr>
          <w:rFonts w:ascii="仿宋" w:hAnsi="仿宋" w:eastAsia="仿宋" w:cs="仿宋"/>
          <w:szCs w:val="28"/>
        </w:rPr>
      </w:pPr>
      <w:bookmarkStart w:id="234" w:name="_Toc10957"/>
      <w:bookmarkEnd w:id="234"/>
      <w:bookmarkStart w:id="235" w:name="_Toc16096"/>
      <w:bookmarkEnd w:id="235"/>
      <w:bookmarkStart w:id="236" w:name="_Toc6826"/>
      <w:bookmarkEnd w:id="236"/>
      <w:bookmarkStart w:id="237" w:name="_Toc21349"/>
      <w:bookmarkEnd w:id="237"/>
      <w:bookmarkStart w:id="238" w:name="_Toc14981"/>
      <w:bookmarkEnd w:id="238"/>
      <w:bookmarkStart w:id="239" w:name="_Toc28133"/>
      <w:bookmarkEnd w:id="239"/>
      <w:bookmarkStart w:id="240" w:name="_Toc10465"/>
      <w:r>
        <w:rPr>
          <w:rFonts w:hint="eastAsia" w:ascii="仿宋" w:hAnsi="仿宋" w:eastAsia="仿宋" w:cs="仿宋"/>
          <w:szCs w:val="28"/>
        </w:rPr>
        <w:t>六、中标结果</w:t>
      </w:r>
      <w:bookmarkEnd w:id="240"/>
    </w:p>
    <w:p>
      <w:pPr>
        <w:pStyle w:val="4"/>
        <w:numPr>
          <w:ilvl w:val="0"/>
          <w:numId w:val="19"/>
        </w:numPr>
        <w:spacing w:before="0" w:after="0" w:line="460" w:lineRule="exact"/>
        <w:ind w:left="587"/>
        <w:jc w:val="both"/>
        <w:rPr>
          <w:rFonts w:ascii="仿宋" w:hAnsi="仿宋" w:eastAsia="仿宋" w:cs="仿宋"/>
          <w:szCs w:val="24"/>
        </w:rPr>
      </w:pPr>
      <w:bookmarkStart w:id="241" w:name="_Toc11404"/>
      <w:bookmarkEnd w:id="241"/>
      <w:bookmarkStart w:id="242" w:name="_Toc5216"/>
      <w:bookmarkEnd w:id="242"/>
      <w:bookmarkStart w:id="243" w:name="_Toc17069"/>
      <w:bookmarkEnd w:id="243"/>
      <w:bookmarkStart w:id="244" w:name="_Toc19198"/>
      <w:bookmarkEnd w:id="244"/>
      <w:bookmarkStart w:id="245" w:name="_Toc19153"/>
      <w:bookmarkEnd w:id="245"/>
      <w:bookmarkStart w:id="246" w:name="_Toc23306"/>
      <w:bookmarkEnd w:id="246"/>
      <w:bookmarkStart w:id="247" w:name="_Toc31574"/>
      <w:bookmarkEnd w:id="247"/>
      <w:bookmarkStart w:id="248" w:name="_Toc11393"/>
      <w:bookmarkEnd w:id="248"/>
      <w:bookmarkStart w:id="249" w:name="_Toc16389"/>
      <w:r>
        <w:rPr>
          <w:rFonts w:hint="eastAsia" w:ascii="仿宋" w:hAnsi="仿宋" w:eastAsia="仿宋" w:cs="仿宋"/>
          <w:szCs w:val="24"/>
        </w:rPr>
        <w:t>中标通知书</w:t>
      </w:r>
      <w:bookmarkEnd w:id="249"/>
    </w:p>
    <w:p>
      <w:pPr>
        <w:widowControl/>
        <w:spacing w:line="460" w:lineRule="exact"/>
        <w:ind w:firstLine="420" w:firstLineChars="200"/>
        <w:jc w:val="left"/>
        <w:rPr>
          <w:rFonts w:ascii="仿宋" w:hAnsi="仿宋" w:eastAsia="仿宋" w:cs="仿宋"/>
          <w:szCs w:val="21"/>
        </w:rPr>
      </w:pPr>
      <w:r>
        <w:rPr>
          <w:rFonts w:hint="eastAsia" w:ascii="仿宋" w:hAnsi="仿宋" w:eastAsia="仿宋" w:cs="仿宋"/>
          <w:szCs w:val="21"/>
        </w:rPr>
        <w:t>中标候选人确定后二个工作日内，中标结果由学校在官网上公告（https://www.ysdsjjy.com/sjjycms/front/index），同时向中标候选人发出中标通知书。中标通知书是合同的一个组成部分。</w:t>
      </w:r>
    </w:p>
    <w:p>
      <w:pPr>
        <w:pStyle w:val="4"/>
        <w:numPr>
          <w:ilvl w:val="0"/>
          <w:numId w:val="19"/>
        </w:numPr>
        <w:spacing w:before="0" w:after="0" w:line="460" w:lineRule="exact"/>
        <w:ind w:left="587"/>
        <w:jc w:val="both"/>
        <w:rPr>
          <w:rFonts w:ascii="仿宋" w:hAnsi="仿宋" w:eastAsia="仿宋" w:cs="仿宋"/>
          <w:szCs w:val="24"/>
        </w:rPr>
      </w:pPr>
      <w:bookmarkStart w:id="250" w:name="_Toc3972"/>
      <w:bookmarkEnd w:id="250"/>
      <w:bookmarkStart w:id="251" w:name="_Toc17823"/>
      <w:bookmarkEnd w:id="251"/>
      <w:bookmarkStart w:id="252" w:name="_Toc1527"/>
      <w:bookmarkEnd w:id="252"/>
      <w:bookmarkStart w:id="253" w:name="_Toc2512"/>
      <w:bookmarkEnd w:id="253"/>
      <w:bookmarkStart w:id="254" w:name="_Toc19046"/>
      <w:bookmarkEnd w:id="254"/>
      <w:bookmarkStart w:id="255" w:name="_Toc11932"/>
      <w:bookmarkEnd w:id="255"/>
      <w:bookmarkStart w:id="256" w:name="_Toc19516"/>
      <w:bookmarkEnd w:id="256"/>
      <w:bookmarkStart w:id="257" w:name="_Toc10585"/>
      <w:bookmarkEnd w:id="257"/>
      <w:bookmarkStart w:id="258" w:name="_Toc4079"/>
      <w:r>
        <w:rPr>
          <w:rFonts w:hint="eastAsia" w:ascii="仿宋" w:hAnsi="仿宋" w:eastAsia="仿宋" w:cs="仿宋"/>
          <w:szCs w:val="24"/>
        </w:rPr>
        <w:t>签订合同</w:t>
      </w:r>
      <w:bookmarkEnd w:id="258"/>
    </w:p>
    <w:p>
      <w:pPr>
        <w:spacing w:line="440" w:lineRule="exact"/>
        <w:ind w:left="420"/>
        <w:jc w:val="left"/>
        <w:rPr>
          <w:rFonts w:ascii="仿宋" w:hAnsi="仿宋" w:eastAsia="仿宋" w:cs="仿宋"/>
          <w:szCs w:val="21"/>
        </w:rPr>
      </w:pPr>
      <w:r>
        <w:rPr>
          <w:rFonts w:hint="eastAsia" w:ascii="仿宋" w:hAnsi="仿宋" w:eastAsia="仿宋" w:cs="仿宋"/>
          <w:szCs w:val="21"/>
        </w:rPr>
        <w:t>2.1 中标候选人收到中标通知书后，按比选文件、响应文件及有关澄清承诺书的要求与招标人签订合同。</w:t>
      </w:r>
    </w:p>
    <w:p>
      <w:pPr>
        <w:spacing w:line="440" w:lineRule="exact"/>
        <w:ind w:left="420"/>
        <w:jc w:val="left"/>
        <w:rPr>
          <w:rFonts w:ascii="仿宋" w:hAnsi="仿宋" w:eastAsia="仿宋" w:cs="仿宋"/>
          <w:szCs w:val="21"/>
        </w:rPr>
      </w:pPr>
      <w:r>
        <w:rPr>
          <w:rFonts w:hint="eastAsia" w:ascii="仿宋" w:hAnsi="仿宋" w:eastAsia="仿宋" w:cs="仿宋"/>
          <w:szCs w:val="21"/>
        </w:rPr>
        <w:t>2.2 中标候选人因不可抗力或者自身原因不能履行合同的，招标人可以与排位在中标候选人之后第一位的中标候选人签订合同，以此类推；或重新开展招标活动。拒绝签订合同的中标候选人不得参加对本项目重新开展的招标活动。</w:t>
      </w:r>
    </w:p>
    <w:p>
      <w:pPr>
        <w:pStyle w:val="4"/>
        <w:numPr>
          <w:ilvl w:val="0"/>
          <w:numId w:val="19"/>
        </w:numPr>
        <w:spacing w:before="0" w:after="0" w:line="460" w:lineRule="exact"/>
        <w:ind w:left="587"/>
        <w:jc w:val="both"/>
        <w:rPr>
          <w:rFonts w:ascii="仿宋" w:hAnsi="仿宋" w:eastAsia="仿宋" w:cs="仿宋"/>
          <w:szCs w:val="24"/>
        </w:rPr>
      </w:pPr>
      <w:bookmarkStart w:id="259" w:name="_Toc15762"/>
      <w:bookmarkEnd w:id="259"/>
      <w:bookmarkStart w:id="260" w:name="_Toc14719"/>
      <w:bookmarkEnd w:id="260"/>
      <w:bookmarkStart w:id="261" w:name="_Toc16228"/>
      <w:bookmarkEnd w:id="261"/>
      <w:bookmarkStart w:id="262" w:name="_Toc14055"/>
      <w:bookmarkEnd w:id="262"/>
      <w:bookmarkStart w:id="263" w:name="_Toc18050"/>
      <w:bookmarkEnd w:id="263"/>
      <w:bookmarkStart w:id="264" w:name="_Toc31142"/>
      <w:bookmarkEnd w:id="264"/>
      <w:bookmarkStart w:id="265" w:name="_Toc17514"/>
      <w:bookmarkEnd w:id="265"/>
      <w:bookmarkStart w:id="266" w:name="_Toc17314"/>
      <w:bookmarkEnd w:id="266"/>
      <w:bookmarkStart w:id="267" w:name="_Toc1693"/>
      <w:r>
        <w:rPr>
          <w:rFonts w:hint="eastAsia" w:ascii="仿宋" w:hAnsi="仿宋" w:eastAsia="仿宋" w:cs="仿宋"/>
          <w:szCs w:val="24"/>
        </w:rPr>
        <w:t>履约保证金（本项目不涉及）</w:t>
      </w:r>
      <w:bookmarkEnd w:id="267"/>
    </w:p>
    <w:p>
      <w:pPr>
        <w:pStyle w:val="3"/>
        <w:numPr>
          <w:ilvl w:val="0"/>
          <w:numId w:val="0"/>
        </w:numPr>
        <w:spacing w:before="0" w:after="0" w:line="460" w:lineRule="exact"/>
        <w:ind w:left="425"/>
        <w:rPr>
          <w:rFonts w:ascii="仿宋" w:hAnsi="仿宋" w:eastAsia="仿宋" w:cs="仿宋"/>
          <w:szCs w:val="28"/>
        </w:rPr>
      </w:pPr>
      <w:bookmarkStart w:id="268" w:name="_Toc12266"/>
      <w:bookmarkEnd w:id="268"/>
      <w:bookmarkStart w:id="269" w:name="_Toc29379"/>
      <w:bookmarkEnd w:id="269"/>
      <w:bookmarkStart w:id="270" w:name="_Toc31586"/>
      <w:bookmarkEnd w:id="270"/>
      <w:bookmarkStart w:id="271" w:name="_Toc25522"/>
      <w:bookmarkEnd w:id="271"/>
      <w:bookmarkStart w:id="272" w:name="_Toc6757"/>
      <w:bookmarkEnd w:id="272"/>
      <w:bookmarkStart w:id="273" w:name="_Toc9866"/>
      <w:bookmarkEnd w:id="273"/>
      <w:bookmarkStart w:id="274" w:name="_Toc15362"/>
      <w:r>
        <w:rPr>
          <w:rFonts w:hint="eastAsia" w:ascii="仿宋" w:hAnsi="仿宋" w:eastAsia="仿宋" w:cs="仿宋"/>
          <w:szCs w:val="28"/>
        </w:rPr>
        <w:t>七、其他事项</w:t>
      </w:r>
      <w:bookmarkEnd w:id="274"/>
    </w:p>
    <w:p>
      <w:pPr>
        <w:pStyle w:val="4"/>
        <w:numPr>
          <w:ilvl w:val="0"/>
          <w:numId w:val="20"/>
        </w:numPr>
        <w:spacing w:before="0" w:after="0" w:line="460" w:lineRule="exact"/>
        <w:ind w:left="587"/>
        <w:jc w:val="both"/>
        <w:rPr>
          <w:rFonts w:ascii="仿宋" w:hAnsi="仿宋" w:eastAsia="仿宋" w:cs="仿宋"/>
          <w:szCs w:val="24"/>
        </w:rPr>
      </w:pPr>
      <w:bookmarkStart w:id="275" w:name="_Toc21776"/>
      <w:bookmarkEnd w:id="275"/>
      <w:bookmarkStart w:id="276" w:name="_Toc19388"/>
      <w:bookmarkEnd w:id="276"/>
      <w:bookmarkStart w:id="277" w:name="_Toc32606"/>
      <w:bookmarkEnd w:id="277"/>
      <w:bookmarkStart w:id="278" w:name="_Toc17203"/>
      <w:bookmarkEnd w:id="278"/>
      <w:bookmarkStart w:id="279" w:name="_Toc9393"/>
      <w:bookmarkEnd w:id="279"/>
      <w:bookmarkStart w:id="280" w:name="_Toc12824"/>
      <w:bookmarkEnd w:id="280"/>
      <w:bookmarkStart w:id="281" w:name="_Toc1861"/>
      <w:bookmarkEnd w:id="281"/>
      <w:bookmarkStart w:id="282" w:name="_Toc5621"/>
      <w:bookmarkEnd w:id="282"/>
      <w:bookmarkStart w:id="283" w:name="_Toc10618"/>
      <w:r>
        <w:rPr>
          <w:rFonts w:hint="eastAsia" w:ascii="仿宋" w:hAnsi="仿宋" w:eastAsia="仿宋" w:cs="仿宋"/>
          <w:szCs w:val="24"/>
        </w:rPr>
        <w:t>质疑和投诉</w:t>
      </w:r>
      <w:bookmarkEnd w:id="283"/>
    </w:p>
    <w:p>
      <w:pPr>
        <w:numPr>
          <w:ilvl w:val="1"/>
          <w:numId w:val="21"/>
        </w:numPr>
        <w:spacing w:line="440" w:lineRule="exact"/>
        <w:jc w:val="left"/>
        <w:rPr>
          <w:rFonts w:ascii="仿宋" w:hAnsi="仿宋" w:eastAsia="仿宋" w:cs="仿宋"/>
          <w:szCs w:val="21"/>
        </w:rPr>
      </w:pPr>
      <w:r>
        <w:rPr>
          <w:rFonts w:hint="eastAsia" w:ascii="仿宋" w:hAnsi="仿宋" w:eastAsia="仿宋" w:cs="仿宋"/>
          <w:szCs w:val="21"/>
        </w:rPr>
        <w:t>投标人认为比选文件、比选过程和成交结果使自己的合法权益受到损害的，应当在知道或者应知其权益受到损害之日起七个工作日内，以书面形式向相关监督部门或招标人提出质疑。质疑内容不得含有虚假、恶意成分。提出质疑时应当有明确的请求和必要的证明材料，同时还必须提交相关证据材料和注明事实的确切来源。</w:t>
      </w:r>
    </w:p>
    <w:p>
      <w:pPr>
        <w:numPr>
          <w:ilvl w:val="1"/>
          <w:numId w:val="21"/>
        </w:numPr>
        <w:spacing w:line="440" w:lineRule="exact"/>
        <w:jc w:val="left"/>
        <w:rPr>
          <w:rFonts w:ascii="仿宋" w:hAnsi="仿宋" w:eastAsia="仿宋" w:cs="仿宋"/>
          <w:szCs w:val="21"/>
        </w:rPr>
      </w:pPr>
      <w:r>
        <w:rPr>
          <w:rFonts w:hint="eastAsia" w:ascii="仿宋" w:hAnsi="仿宋" w:eastAsia="仿宋" w:cs="仿宋"/>
          <w:szCs w:val="21"/>
        </w:rPr>
        <w:t>投标人提供的质疑书（如材料中有外文资料应同时附上中文译本）应当包括以下主要内容：</w:t>
      </w:r>
    </w:p>
    <w:p>
      <w:pPr>
        <w:spacing w:line="440" w:lineRule="exact"/>
        <w:ind w:firstLine="420" w:firstLineChars="200"/>
        <w:jc w:val="left"/>
        <w:rPr>
          <w:rFonts w:ascii="仿宋" w:hAnsi="仿宋" w:eastAsia="仿宋" w:cs="仿宋"/>
          <w:szCs w:val="21"/>
        </w:rPr>
      </w:pPr>
      <w:r>
        <w:rPr>
          <w:rFonts w:hint="eastAsia" w:ascii="仿宋" w:hAnsi="仿宋" w:eastAsia="仿宋" w:cs="仿宋"/>
          <w:szCs w:val="21"/>
        </w:rPr>
        <w:t>（1）投标人的姓名或者名称、地址、邮编、联系人及联系电话；</w:t>
      </w:r>
    </w:p>
    <w:p>
      <w:pPr>
        <w:spacing w:line="440" w:lineRule="exact"/>
        <w:ind w:firstLine="420" w:firstLineChars="200"/>
        <w:jc w:val="left"/>
        <w:rPr>
          <w:rFonts w:ascii="仿宋" w:hAnsi="仿宋" w:eastAsia="仿宋" w:cs="仿宋"/>
          <w:szCs w:val="21"/>
        </w:rPr>
      </w:pPr>
      <w:r>
        <w:rPr>
          <w:rFonts w:hint="eastAsia" w:ascii="仿宋" w:hAnsi="仿宋" w:eastAsia="仿宋" w:cs="仿宋"/>
          <w:szCs w:val="21"/>
        </w:rPr>
        <w:t>（2）质疑项目的名称、编号；</w:t>
      </w:r>
    </w:p>
    <w:p>
      <w:pPr>
        <w:spacing w:line="440" w:lineRule="exact"/>
        <w:ind w:firstLine="420" w:firstLineChars="200"/>
        <w:jc w:val="left"/>
        <w:rPr>
          <w:rFonts w:ascii="仿宋" w:hAnsi="仿宋" w:eastAsia="仿宋" w:cs="仿宋"/>
          <w:szCs w:val="21"/>
        </w:rPr>
      </w:pPr>
      <w:r>
        <w:rPr>
          <w:rFonts w:hint="eastAsia" w:ascii="仿宋" w:hAnsi="仿宋" w:eastAsia="仿宋" w:cs="仿宋"/>
          <w:szCs w:val="21"/>
        </w:rPr>
        <w:t>（3）具体、明确的质疑事项和与质疑事项相关的请求；</w:t>
      </w:r>
    </w:p>
    <w:p>
      <w:pPr>
        <w:spacing w:line="440" w:lineRule="exact"/>
        <w:ind w:firstLine="420" w:firstLineChars="200"/>
        <w:jc w:val="left"/>
        <w:rPr>
          <w:rFonts w:ascii="仿宋" w:hAnsi="仿宋" w:eastAsia="仿宋" w:cs="仿宋"/>
          <w:szCs w:val="21"/>
        </w:rPr>
      </w:pPr>
      <w:r>
        <w:rPr>
          <w:rFonts w:hint="eastAsia" w:ascii="仿宋" w:hAnsi="仿宋" w:eastAsia="仿宋" w:cs="仿宋"/>
          <w:szCs w:val="21"/>
        </w:rPr>
        <w:t>（4）事实依据；</w:t>
      </w:r>
    </w:p>
    <w:p>
      <w:pPr>
        <w:spacing w:line="440" w:lineRule="exact"/>
        <w:ind w:firstLine="420" w:firstLineChars="200"/>
        <w:jc w:val="left"/>
        <w:rPr>
          <w:rFonts w:ascii="仿宋" w:hAnsi="仿宋" w:eastAsia="仿宋" w:cs="仿宋"/>
          <w:szCs w:val="21"/>
        </w:rPr>
      </w:pPr>
      <w:r>
        <w:rPr>
          <w:rFonts w:hint="eastAsia" w:ascii="仿宋" w:hAnsi="仿宋" w:eastAsia="仿宋" w:cs="仿宋"/>
          <w:szCs w:val="21"/>
        </w:rPr>
        <w:t>（5）必要的法律依据；</w:t>
      </w:r>
    </w:p>
    <w:p>
      <w:pPr>
        <w:spacing w:line="440" w:lineRule="exact"/>
        <w:ind w:firstLine="420" w:firstLineChars="200"/>
        <w:jc w:val="left"/>
        <w:rPr>
          <w:rFonts w:ascii="仿宋" w:hAnsi="仿宋" w:eastAsia="仿宋" w:cs="仿宋"/>
          <w:szCs w:val="21"/>
        </w:rPr>
      </w:pPr>
      <w:r>
        <w:rPr>
          <w:rFonts w:hint="eastAsia" w:ascii="仿宋" w:hAnsi="仿宋" w:eastAsia="仿宋" w:cs="仿宋"/>
          <w:szCs w:val="21"/>
        </w:rPr>
        <w:t>（6）提出质疑的日期。</w:t>
      </w:r>
    </w:p>
    <w:p>
      <w:pPr>
        <w:spacing w:line="440" w:lineRule="exact"/>
        <w:ind w:firstLine="420" w:firstLineChars="200"/>
        <w:jc w:val="left"/>
        <w:rPr>
          <w:rFonts w:ascii="仿宋" w:hAnsi="仿宋" w:eastAsia="仿宋" w:cs="仿宋"/>
          <w:szCs w:val="21"/>
        </w:rPr>
      </w:pPr>
      <w:r>
        <w:rPr>
          <w:rFonts w:hint="eastAsia" w:ascii="仿宋" w:hAnsi="仿宋" w:eastAsia="仿宋" w:cs="仿宋"/>
          <w:szCs w:val="21"/>
        </w:rPr>
        <w:t>投标人为自然人的，应当由本人签字；投标人为法人或者其他组织的，应当由法定代表人、主要负责人，或者其授权代表签字或者盖章，并加盖公章。</w:t>
      </w:r>
    </w:p>
    <w:p>
      <w:pPr>
        <w:numPr>
          <w:ilvl w:val="1"/>
          <w:numId w:val="21"/>
        </w:numPr>
        <w:spacing w:line="440" w:lineRule="exact"/>
        <w:jc w:val="left"/>
        <w:rPr>
          <w:rFonts w:ascii="仿宋" w:hAnsi="仿宋" w:eastAsia="仿宋" w:cs="仿宋"/>
          <w:szCs w:val="21"/>
        </w:rPr>
      </w:pPr>
      <w:r>
        <w:rPr>
          <w:rFonts w:hint="eastAsia" w:ascii="仿宋" w:hAnsi="仿宋" w:eastAsia="仿宋" w:cs="仿宋"/>
          <w:szCs w:val="21"/>
        </w:rPr>
        <w:t xml:space="preserve"> 招标人或投标人对中标候选人提出质疑时，被质疑人应配合质疑处理部门的调查、处理工作，根据需要对举证材料须给予书面澄清回复和接受质询，其响应文件可公开的内容须接受任何形式的审查核实。</w:t>
      </w:r>
    </w:p>
    <w:p>
      <w:pPr>
        <w:numPr>
          <w:ilvl w:val="1"/>
          <w:numId w:val="21"/>
        </w:numPr>
        <w:spacing w:line="440" w:lineRule="exact"/>
        <w:jc w:val="left"/>
        <w:rPr>
          <w:rFonts w:ascii="仿宋" w:hAnsi="仿宋" w:eastAsia="仿宋" w:cs="仿宋"/>
          <w:szCs w:val="21"/>
        </w:rPr>
      </w:pPr>
      <w:r>
        <w:rPr>
          <w:rFonts w:hint="eastAsia" w:ascii="仿宋" w:hAnsi="仿宋" w:eastAsia="仿宋" w:cs="仿宋"/>
          <w:szCs w:val="21"/>
        </w:rPr>
        <w:t>招标人将在收到投标人的书面质疑后七个工作日内做出答复，但答复的内容不涉及商业秘密。</w:t>
      </w:r>
    </w:p>
    <w:p>
      <w:pPr>
        <w:pStyle w:val="4"/>
        <w:numPr>
          <w:ilvl w:val="0"/>
          <w:numId w:val="20"/>
        </w:numPr>
        <w:spacing w:before="0" w:after="0" w:line="460" w:lineRule="exact"/>
        <w:ind w:left="587"/>
        <w:jc w:val="both"/>
        <w:rPr>
          <w:rFonts w:ascii="仿宋" w:hAnsi="仿宋" w:eastAsia="仿宋" w:cs="仿宋"/>
          <w:szCs w:val="24"/>
        </w:rPr>
      </w:pPr>
      <w:bookmarkStart w:id="284" w:name="_Toc27212"/>
      <w:r>
        <w:rPr>
          <w:rFonts w:hint="eastAsia" w:ascii="仿宋" w:hAnsi="仿宋" w:eastAsia="仿宋" w:cs="仿宋"/>
          <w:szCs w:val="24"/>
        </w:rPr>
        <w:t>需要补充的其他内容</w:t>
      </w:r>
      <w:bookmarkEnd w:id="284"/>
    </w:p>
    <w:p>
      <w:pPr>
        <w:spacing w:line="440" w:lineRule="exact"/>
        <w:ind w:firstLine="420" w:firstLineChars="200"/>
        <w:jc w:val="left"/>
        <w:rPr>
          <w:rFonts w:ascii="仿宋" w:hAnsi="仿宋" w:eastAsia="仿宋" w:cs="仿宋"/>
          <w:szCs w:val="21"/>
        </w:rPr>
      </w:pPr>
      <w:r>
        <w:rPr>
          <w:rFonts w:hint="eastAsia" w:ascii="仿宋" w:hAnsi="仿宋" w:eastAsia="仿宋" w:cs="仿宋"/>
          <w:szCs w:val="21"/>
        </w:rPr>
        <w:t>需要补充的其他内容：见“投标人须知前附表”。</w:t>
      </w:r>
    </w:p>
    <w:p>
      <w:pPr>
        <w:spacing w:line="600" w:lineRule="exact"/>
        <w:jc w:val="center"/>
        <w:outlineLvl w:val="0"/>
        <w:rPr>
          <w:rFonts w:ascii="仿宋" w:hAnsi="仿宋" w:eastAsia="仿宋" w:cs="仿宋"/>
          <w:b/>
          <w:bCs/>
          <w:kern w:val="0"/>
          <w:sz w:val="52"/>
          <w:szCs w:val="32"/>
        </w:rPr>
      </w:pPr>
      <w:bookmarkStart w:id="285" w:name="_Toc432197798"/>
      <w:bookmarkEnd w:id="285"/>
      <w:bookmarkStart w:id="286" w:name="_Toc26684"/>
      <w:bookmarkEnd w:id="286"/>
      <w:bookmarkStart w:id="287" w:name="_Toc18181"/>
      <w:bookmarkEnd w:id="287"/>
      <w:r>
        <w:rPr>
          <w:rFonts w:hint="eastAsia" w:ascii="仿宋" w:hAnsi="仿宋" w:eastAsia="仿宋" w:cs="仿宋"/>
          <w:sz w:val="24"/>
        </w:rPr>
        <w:br w:type="page"/>
      </w:r>
      <w:bookmarkStart w:id="288" w:name="_Toc13715"/>
      <w:r>
        <w:rPr>
          <w:rFonts w:hint="eastAsia" w:ascii="仿宋" w:hAnsi="仿宋" w:eastAsia="仿宋" w:cs="仿宋"/>
          <w:b/>
          <w:bCs/>
          <w:kern w:val="0"/>
          <w:sz w:val="52"/>
          <w:szCs w:val="32"/>
        </w:rPr>
        <w:t>第三章  响应文件格式</w:t>
      </w:r>
      <w:bookmarkEnd w:id="288"/>
    </w:p>
    <w:p>
      <w:pPr>
        <w:pStyle w:val="13"/>
        <w:rPr>
          <w:rFonts w:ascii="仿宋" w:hAnsi="仿宋" w:eastAsia="仿宋" w:cs="仿宋"/>
        </w:rPr>
      </w:pPr>
    </w:p>
    <w:p>
      <w:pPr>
        <w:spacing w:line="1100" w:lineRule="exact"/>
        <w:jc w:val="both"/>
        <w:rPr>
          <w:rFonts w:ascii="仿宋" w:hAnsi="仿宋" w:eastAsia="仿宋" w:cs="仿宋"/>
          <w:b/>
          <w:sz w:val="56"/>
          <w:szCs w:val="56"/>
        </w:rPr>
        <w:sectPr>
          <w:footerReference r:id="rId6" w:type="default"/>
          <w:pgSz w:w="11906" w:h="16838"/>
          <w:pgMar w:top="1247" w:right="1134" w:bottom="1134" w:left="1247" w:header="510" w:footer="680" w:gutter="0"/>
          <w:cols w:space="720" w:num="1"/>
          <w:docGrid w:type="lines" w:linePitch="312" w:charSpace="0"/>
        </w:sectPr>
      </w:pPr>
    </w:p>
    <w:p>
      <w:pPr>
        <w:spacing w:line="360" w:lineRule="auto"/>
        <w:jc w:val="center"/>
        <w:rPr>
          <w:rFonts w:hint="eastAsia" w:ascii="仿宋" w:hAnsi="仿宋" w:eastAsia="仿宋" w:cs="仿宋"/>
          <w:b/>
          <w:sz w:val="56"/>
          <w:szCs w:val="56"/>
        </w:rPr>
      </w:pPr>
      <w:r>
        <w:rPr>
          <w:rFonts w:hint="eastAsia" w:ascii="仿宋" w:hAnsi="仿宋" w:eastAsia="仿宋" w:cs="仿宋"/>
          <w:b/>
          <w:sz w:val="56"/>
          <w:szCs w:val="56"/>
        </w:rPr>
        <w:t>云南师范大学附属世纪金源学校</w:t>
      </w:r>
    </w:p>
    <w:p>
      <w:pPr>
        <w:spacing w:line="360" w:lineRule="auto"/>
        <w:jc w:val="center"/>
        <w:rPr>
          <w:rFonts w:ascii="仿宋" w:hAnsi="仿宋" w:eastAsia="仿宋" w:cs="仿宋"/>
          <w:sz w:val="24"/>
        </w:rPr>
      </w:pPr>
      <w:r>
        <w:rPr>
          <w:rFonts w:hint="eastAsia" w:ascii="仿宋" w:hAnsi="仿宋" w:eastAsia="仿宋" w:cs="仿宋"/>
          <w:b/>
          <w:sz w:val="56"/>
          <w:szCs w:val="56"/>
          <w:lang w:val="en-US" w:eastAsia="zh-CN"/>
        </w:rPr>
        <w:t>学生公寓</w:t>
      </w:r>
      <w:r>
        <w:rPr>
          <w:rFonts w:hint="eastAsia" w:ascii="仿宋" w:hAnsi="仿宋" w:eastAsia="仿宋" w:cs="仿宋"/>
          <w:b/>
          <w:sz w:val="56"/>
          <w:szCs w:val="56"/>
        </w:rPr>
        <w:t>消防管道</w:t>
      </w:r>
      <w:r>
        <w:rPr>
          <w:rFonts w:hint="eastAsia" w:ascii="仿宋" w:hAnsi="仿宋" w:eastAsia="仿宋" w:cs="仿宋"/>
          <w:b/>
          <w:sz w:val="56"/>
          <w:szCs w:val="56"/>
          <w:lang w:val="en-US" w:eastAsia="zh-CN"/>
        </w:rPr>
        <w:t>改造</w:t>
      </w:r>
      <w:r>
        <w:rPr>
          <w:rFonts w:hint="eastAsia" w:ascii="仿宋" w:hAnsi="仿宋" w:eastAsia="仿宋" w:cs="仿宋"/>
          <w:b/>
          <w:sz w:val="56"/>
          <w:szCs w:val="56"/>
        </w:rPr>
        <w:t>项目</w:t>
      </w:r>
    </w:p>
    <w:p>
      <w:pPr>
        <w:pStyle w:val="8"/>
        <w:spacing w:before="156"/>
        <w:ind w:firstLine="480"/>
        <w:rPr>
          <w:rFonts w:ascii="仿宋" w:hAnsi="仿宋" w:eastAsia="仿宋" w:cs="仿宋"/>
          <w:sz w:val="24"/>
        </w:rPr>
      </w:pPr>
    </w:p>
    <w:p>
      <w:pPr>
        <w:pStyle w:val="8"/>
        <w:spacing w:before="156"/>
        <w:ind w:firstLine="480"/>
        <w:rPr>
          <w:rFonts w:ascii="仿宋" w:hAnsi="仿宋" w:eastAsia="仿宋" w:cs="仿宋"/>
          <w:sz w:val="24"/>
        </w:rPr>
      </w:pPr>
    </w:p>
    <w:p>
      <w:pPr>
        <w:spacing w:line="360" w:lineRule="auto"/>
        <w:jc w:val="center"/>
        <w:rPr>
          <w:rFonts w:ascii="仿宋" w:hAnsi="仿宋" w:eastAsia="仿宋" w:cs="仿宋"/>
          <w:sz w:val="24"/>
        </w:rPr>
      </w:pPr>
    </w:p>
    <w:p>
      <w:pPr>
        <w:spacing w:line="360" w:lineRule="auto"/>
        <w:jc w:val="center"/>
        <w:rPr>
          <w:rFonts w:ascii="仿宋" w:hAnsi="仿宋" w:eastAsia="仿宋" w:cs="仿宋"/>
          <w:sz w:val="24"/>
        </w:rPr>
      </w:pPr>
    </w:p>
    <w:p>
      <w:pPr>
        <w:spacing w:line="360" w:lineRule="auto"/>
        <w:jc w:val="center"/>
        <w:rPr>
          <w:rFonts w:ascii="仿宋" w:hAnsi="仿宋" w:eastAsia="仿宋" w:cs="仿宋"/>
          <w:sz w:val="24"/>
        </w:rPr>
      </w:pPr>
    </w:p>
    <w:p>
      <w:pPr>
        <w:pStyle w:val="17"/>
        <w:spacing w:line="360" w:lineRule="auto"/>
        <w:jc w:val="center"/>
        <w:rPr>
          <w:rFonts w:ascii="仿宋" w:hAnsi="仿宋" w:eastAsia="仿宋" w:cs="仿宋"/>
          <w:b/>
          <w:sz w:val="84"/>
          <w:szCs w:val="84"/>
        </w:rPr>
      </w:pPr>
      <w:r>
        <w:rPr>
          <w:rFonts w:hint="eastAsia" w:ascii="仿宋" w:hAnsi="仿宋" w:eastAsia="仿宋" w:cs="仿宋"/>
          <w:b/>
          <w:sz w:val="84"/>
          <w:szCs w:val="84"/>
        </w:rPr>
        <w:t>响 应 文 件</w:t>
      </w:r>
    </w:p>
    <w:p>
      <w:pPr>
        <w:pStyle w:val="17"/>
        <w:spacing w:line="360" w:lineRule="auto"/>
        <w:jc w:val="center"/>
        <w:rPr>
          <w:rFonts w:ascii="仿宋" w:hAnsi="仿宋" w:eastAsia="仿宋" w:cs="仿宋"/>
          <w:b/>
          <w:sz w:val="36"/>
          <w:szCs w:val="36"/>
          <w:u w:val="single"/>
        </w:rPr>
      </w:pPr>
      <w:r>
        <w:rPr>
          <w:rFonts w:hint="eastAsia" w:ascii="仿宋" w:hAnsi="仿宋" w:eastAsia="仿宋" w:cs="仿宋"/>
          <w:b/>
          <w:sz w:val="36"/>
          <w:szCs w:val="36"/>
        </w:rPr>
        <w:t xml:space="preserve">  </w:t>
      </w:r>
    </w:p>
    <w:p>
      <w:pPr>
        <w:spacing w:line="360" w:lineRule="auto"/>
        <w:jc w:val="center"/>
        <w:rPr>
          <w:rFonts w:ascii="仿宋" w:hAnsi="仿宋" w:eastAsia="仿宋" w:cs="仿宋"/>
          <w:sz w:val="24"/>
        </w:rPr>
      </w:pPr>
    </w:p>
    <w:p>
      <w:pPr>
        <w:spacing w:line="360" w:lineRule="auto"/>
        <w:jc w:val="center"/>
        <w:rPr>
          <w:rFonts w:ascii="仿宋" w:hAnsi="仿宋" w:eastAsia="仿宋" w:cs="仿宋"/>
          <w:sz w:val="24"/>
        </w:rPr>
      </w:pPr>
    </w:p>
    <w:p>
      <w:pPr>
        <w:spacing w:line="360" w:lineRule="auto"/>
        <w:jc w:val="center"/>
        <w:rPr>
          <w:rFonts w:ascii="仿宋" w:hAnsi="仿宋" w:eastAsia="仿宋" w:cs="仿宋"/>
          <w:sz w:val="24"/>
        </w:rPr>
      </w:pPr>
    </w:p>
    <w:p>
      <w:pPr>
        <w:spacing w:line="360" w:lineRule="auto"/>
        <w:rPr>
          <w:rFonts w:ascii="仿宋" w:hAnsi="仿宋" w:eastAsia="仿宋" w:cs="仿宋"/>
          <w:sz w:val="24"/>
        </w:rPr>
      </w:pPr>
    </w:p>
    <w:p>
      <w:pPr>
        <w:spacing w:line="360" w:lineRule="auto"/>
        <w:rPr>
          <w:rFonts w:ascii="仿宋" w:hAnsi="仿宋" w:eastAsia="仿宋" w:cs="仿宋"/>
          <w:sz w:val="24"/>
        </w:rPr>
      </w:pPr>
    </w:p>
    <w:p>
      <w:pPr>
        <w:spacing w:line="900" w:lineRule="exact"/>
        <w:ind w:firstLine="1980" w:firstLineChars="825"/>
        <w:rPr>
          <w:rFonts w:ascii="仿宋" w:hAnsi="仿宋" w:eastAsia="仿宋" w:cs="仿宋"/>
          <w:sz w:val="24"/>
        </w:rPr>
      </w:pPr>
      <w:r>
        <w:rPr>
          <w:rFonts w:hint="eastAsia" w:ascii="仿宋" w:hAnsi="仿宋" w:eastAsia="仿宋" w:cs="仿宋"/>
          <w:sz w:val="24"/>
        </w:rPr>
        <w:t>投标人：</w:t>
      </w:r>
      <w:r>
        <w:rPr>
          <w:rFonts w:hint="eastAsia" w:ascii="仿宋" w:hAnsi="仿宋" w:eastAsia="仿宋" w:cs="仿宋"/>
          <w:sz w:val="24"/>
          <w:u w:val="single"/>
        </w:rPr>
        <w:t xml:space="preserve">                                 </w:t>
      </w:r>
      <w:r>
        <w:rPr>
          <w:rFonts w:hint="eastAsia" w:ascii="仿宋" w:hAnsi="仿宋" w:eastAsia="仿宋" w:cs="仿宋"/>
          <w:sz w:val="24"/>
        </w:rPr>
        <w:t>（盖单位公章）</w:t>
      </w:r>
    </w:p>
    <w:p>
      <w:pPr>
        <w:spacing w:line="900" w:lineRule="exact"/>
        <w:ind w:firstLine="1980" w:firstLineChars="825"/>
        <w:rPr>
          <w:rFonts w:ascii="仿宋" w:hAnsi="仿宋" w:eastAsia="仿宋" w:cs="仿宋"/>
          <w:sz w:val="24"/>
        </w:rPr>
      </w:pPr>
      <w:r>
        <w:rPr>
          <w:rFonts w:hint="eastAsia" w:ascii="仿宋" w:hAnsi="仿宋" w:eastAsia="仿宋" w:cs="仿宋"/>
          <w:sz w:val="24"/>
        </w:rPr>
        <w:t>法定代表人或其委托代理人：</w:t>
      </w:r>
      <w:r>
        <w:rPr>
          <w:rFonts w:hint="eastAsia" w:ascii="仿宋" w:hAnsi="仿宋" w:eastAsia="仿宋" w:cs="仿宋"/>
          <w:sz w:val="24"/>
          <w:u w:val="single"/>
        </w:rPr>
        <w:t xml:space="preserve">               </w:t>
      </w:r>
      <w:r>
        <w:rPr>
          <w:rFonts w:hint="eastAsia" w:ascii="仿宋" w:hAnsi="仿宋" w:eastAsia="仿宋" w:cs="仿宋"/>
          <w:sz w:val="24"/>
        </w:rPr>
        <w:t>（签字或盖章）</w:t>
      </w:r>
    </w:p>
    <w:p>
      <w:pPr>
        <w:spacing w:line="900" w:lineRule="exact"/>
        <w:ind w:firstLine="2340" w:firstLineChars="975"/>
        <w:rPr>
          <w:rFonts w:ascii="仿宋" w:hAnsi="仿宋" w:eastAsia="仿宋" w:cs="仿宋"/>
          <w:sz w:val="24"/>
        </w:rPr>
      </w:pPr>
      <w:r>
        <w:rPr>
          <w:rFonts w:hint="eastAsia" w:ascii="仿宋" w:hAnsi="仿宋" w:eastAsia="仿宋" w:cs="仿宋"/>
          <w:sz w:val="24"/>
          <w:u w:val="single"/>
        </w:rPr>
        <w:t xml:space="preserve">        </w:t>
      </w:r>
      <w:r>
        <w:rPr>
          <w:rFonts w:hint="eastAsia" w:ascii="仿宋" w:hAnsi="仿宋" w:eastAsia="仿宋" w:cs="仿宋"/>
          <w:sz w:val="24"/>
        </w:rPr>
        <w:t>年</w:t>
      </w:r>
      <w:r>
        <w:rPr>
          <w:rFonts w:hint="eastAsia" w:ascii="仿宋" w:hAnsi="仿宋" w:eastAsia="仿宋" w:cs="仿宋"/>
          <w:sz w:val="24"/>
          <w:u w:val="single"/>
        </w:rPr>
        <w:t xml:space="preserve">       </w:t>
      </w:r>
      <w:r>
        <w:rPr>
          <w:rFonts w:hint="eastAsia" w:ascii="仿宋" w:hAnsi="仿宋" w:eastAsia="仿宋" w:cs="仿宋"/>
          <w:sz w:val="24"/>
        </w:rPr>
        <w:t>月</w:t>
      </w:r>
      <w:r>
        <w:rPr>
          <w:rFonts w:hint="eastAsia" w:ascii="仿宋" w:hAnsi="仿宋" w:eastAsia="仿宋" w:cs="仿宋"/>
          <w:sz w:val="24"/>
          <w:u w:val="single"/>
        </w:rPr>
        <w:t xml:space="preserve">       </w:t>
      </w:r>
      <w:r>
        <w:rPr>
          <w:rFonts w:hint="eastAsia" w:ascii="仿宋" w:hAnsi="仿宋" w:eastAsia="仿宋" w:cs="仿宋"/>
          <w:sz w:val="24"/>
        </w:rPr>
        <w:t>日</w:t>
      </w:r>
    </w:p>
    <w:p>
      <w:pPr>
        <w:rPr>
          <w:rFonts w:ascii="仿宋" w:hAnsi="仿宋" w:eastAsia="仿宋" w:cs="仿宋"/>
        </w:rPr>
      </w:pPr>
      <w:r>
        <w:rPr>
          <w:rFonts w:hint="eastAsia" w:ascii="仿宋" w:hAnsi="仿宋" w:eastAsia="仿宋" w:cs="仿宋"/>
        </w:rPr>
        <w:br w:type="page"/>
      </w:r>
    </w:p>
    <w:p>
      <w:pPr>
        <w:spacing w:line="360" w:lineRule="auto"/>
        <w:jc w:val="center"/>
        <w:outlineLvl w:val="1"/>
        <w:rPr>
          <w:rFonts w:ascii="仿宋" w:hAnsi="仿宋" w:eastAsia="仿宋" w:cs="仿宋"/>
          <w:sz w:val="24"/>
        </w:rPr>
      </w:pPr>
      <w:bookmarkStart w:id="289" w:name="_Toc17481"/>
      <w:bookmarkEnd w:id="289"/>
      <w:bookmarkStart w:id="290" w:name="_Toc28215"/>
      <w:r>
        <w:rPr>
          <w:rFonts w:hint="eastAsia" w:ascii="仿宋" w:hAnsi="仿宋" w:eastAsia="仿宋" w:cs="仿宋"/>
          <w:b/>
          <w:bCs/>
          <w:sz w:val="32"/>
          <w:szCs w:val="32"/>
        </w:rPr>
        <w:t>开标一览表</w:t>
      </w:r>
      <w:bookmarkEnd w:id="290"/>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3"/>
        <w:gridCol w:w="60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2943" w:type="dxa"/>
            <w:vAlign w:val="center"/>
          </w:tcPr>
          <w:p>
            <w:pPr>
              <w:tabs>
                <w:tab w:val="left" w:pos="720"/>
                <w:tab w:val="left" w:pos="8295"/>
              </w:tabs>
              <w:spacing w:line="400" w:lineRule="exact"/>
              <w:jc w:val="center"/>
              <w:rPr>
                <w:rFonts w:ascii="仿宋" w:hAnsi="仿宋" w:eastAsia="仿宋" w:cs="仿宋"/>
                <w:szCs w:val="21"/>
              </w:rPr>
            </w:pPr>
            <w:r>
              <w:rPr>
                <w:rFonts w:hint="eastAsia" w:ascii="仿宋" w:hAnsi="仿宋" w:eastAsia="仿宋" w:cs="仿宋"/>
                <w:szCs w:val="21"/>
              </w:rPr>
              <w:t>投标人名称</w:t>
            </w:r>
          </w:p>
        </w:tc>
        <w:tc>
          <w:tcPr>
            <w:tcW w:w="6061" w:type="dxa"/>
            <w:vAlign w:val="center"/>
          </w:tcPr>
          <w:p>
            <w:pPr>
              <w:tabs>
                <w:tab w:val="left" w:pos="720"/>
                <w:tab w:val="left" w:pos="8295"/>
              </w:tabs>
              <w:spacing w:line="400" w:lineRule="exact"/>
              <w:rPr>
                <w:rFonts w:ascii="仿宋" w:hAnsi="仿宋" w:eastAsia="仿宋"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9" w:hRule="atLeast"/>
          <w:jc w:val="center"/>
        </w:trPr>
        <w:tc>
          <w:tcPr>
            <w:tcW w:w="2943" w:type="dxa"/>
            <w:vAlign w:val="center"/>
          </w:tcPr>
          <w:p>
            <w:pPr>
              <w:tabs>
                <w:tab w:val="left" w:pos="720"/>
                <w:tab w:val="left" w:pos="8295"/>
              </w:tabs>
              <w:spacing w:line="400" w:lineRule="exact"/>
              <w:jc w:val="center"/>
              <w:rPr>
                <w:rFonts w:ascii="仿宋" w:hAnsi="仿宋" w:eastAsia="仿宋" w:cs="仿宋"/>
                <w:szCs w:val="21"/>
              </w:rPr>
            </w:pPr>
            <w:r>
              <w:rPr>
                <w:rFonts w:hint="eastAsia" w:ascii="仿宋" w:hAnsi="仿宋" w:eastAsia="仿宋" w:cs="仿宋"/>
                <w:szCs w:val="21"/>
              </w:rPr>
              <w:t>投标总报价</w:t>
            </w:r>
          </w:p>
        </w:tc>
        <w:tc>
          <w:tcPr>
            <w:tcW w:w="6061" w:type="dxa"/>
            <w:vAlign w:val="center"/>
          </w:tcPr>
          <w:p>
            <w:pPr>
              <w:spacing w:line="276" w:lineRule="auto"/>
              <w:rPr>
                <w:rFonts w:ascii="仿宋" w:hAnsi="仿宋" w:eastAsia="仿宋" w:cs="仿宋"/>
                <w:szCs w:val="21"/>
              </w:rPr>
            </w:pPr>
            <w:r>
              <w:rPr>
                <w:rFonts w:hint="eastAsia" w:ascii="仿宋" w:hAnsi="仿宋" w:eastAsia="仿宋" w:cs="仿宋"/>
                <w:szCs w:val="21"/>
              </w:rPr>
              <w:t>大写：</w:t>
            </w:r>
            <w:r>
              <w:rPr>
                <w:rFonts w:hint="eastAsia" w:ascii="仿宋" w:hAnsi="仿宋" w:eastAsia="仿宋" w:cs="仿宋"/>
                <w:szCs w:val="21"/>
              </w:rPr>
              <w:br w:type="textWrapping"/>
            </w:r>
          </w:p>
          <w:p>
            <w:pPr>
              <w:pStyle w:val="13"/>
              <w:rPr>
                <w:rFonts w:ascii="仿宋" w:hAnsi="仿宋" w:eastAsia="仿宋" w:cs="仿宋"/>
              </w:rPr>
            </w:pPr>
            <w:r>
              <w:rPr>
                <w:rFonts w:hint="eastAsia" w:ascii="仿宋" w:hAnsi="仿宋" w:eastAsia="仿宋" w:cs="仿宋"/>
                <w:szCs w:val="21"/>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2943" w:type="dxa"/>
            <w:vAlign w:val="center"/>
          </w:tcPr>
          <w:p>
            <w:pPr>
              <w:jc w:val="center"/>
              <w:rPr>
                <w:rFonts w:ascii="仿宋" w:hAnsi="仿宋" w:eastAsia="仿宋" w:cs="仿宋"/>
                <w:bCs/>
                <w:szCs w:val="21"/>
              </w:rPr>
            </w:pPr>
            <w:r>
              <w:rPr>
                <w:rFonts w:hint="eastAsia" w:ascii="仿宋" w:hAnsi="仿宋" w:eastAsia="仿宋" w:cs="仿宋"/>
                <w:bCs/>
                <w:szCs w:val="21"/>
              </w:rPr>
              <w:t>服务期</w:t>
            </w:r>
          </w:p>
        </w:tc>
        <w:tc>
          <w:tcPr>
            <w:tcW w:w="6061" w:type="dxa"/>
            <w:vAlign w:val="center"/>
          </w:tcPr>
          <w:p>
            <w:pPr>
              <w:tabs>
                <w:tab w:val="left" w:pos="720"/>
                <w:tab w:val="left" w:pos="8295"/>
              </w:tabs>
              <w:spacing w:line="400" w:lineRule="exact"/>
              <w:rPr>
                <w:rFonts w:ascii="仿宋" w:hAnsi="仿宋" w:eastAsia="仿宋"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2943" w:type="dxa"/>
            <w:vAlign w:val="center"/>
          </w:tcPr>
          <w:p>
            <w:pPr>
              <w:jc w:val="center"/>
              <w:rPr>
                <w:rFonts w:ascii="仿宋" w:hAnsi="仿宋" w:eastAsia="仿宋" w:cs="仿宋"/>
                <w:szCs w:val="21"/>
              </w:rPr>
            </w:pPr>
            <w:r>
              <w:rPr>
                <w:rFonts w:hint="eastAsia" w:ascii="仿宋" w:hAnsi="仿宋" w:eastAsia="仿宋" w:cs="仿宋"/>
                <w:bCs/>
                <w:szCs w:val="21"/>
              </w:rPr>
              <w:t>质量承诺</w:t>
            </w:r>
          </w:p>
        </w:tc>
        <w:tc>
          <w:tcPr>
            <w:tcW w:w="6061" w:type="dxa"/>
            <w:vAlign w:val="center"/>
          </w:tcPr>
          <w:p>
            <w:pPr>
              <w:tabs>
                <w:tab w:val="left" w:pos="720"/>
                <w:tab w:val="left" w:pos="8295"/>
              </w:tabs>
              <w:spacing w:line="400" w:lineRule="exact"/>
              <w:rPr>
                <w:rFonts w:ascii="仿宋" w:hAnsi="仿宋" w:eastAsia="仿宋"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jc w:val="center"/>
        </w:trPr>
        <w:tc>
          <w:tcPr>
            <w:tcW w:w="2943" w:type="dxa"/>
            <w:vAlign w:val="center"/>
          </w:tcPr>
          <w:p>
            <w:pPr>
              <w:jc w:val="center"/>
              <w:rPr>
                <w:rFonts w:ascii="仿宋" w:hAnsi="仿宋" w:eastAsia="仿宋" w:cs="仿宋"/>
                <w:bCs/>
                <w:szCs w:val="21"/>
              </w:rPr>
            </w:pPr>
            <w:r>
              <w:rPr>
                <w:rFonts w:hint="eastAsia" w:ascii="仿宋" w:hAnsi="仿宋" w:eastAsia="仿宋" w:cs="仿宋"/>
                <w:bCs/>
                <w:szCs w:val="21"/>
              </w:rPr>
              <w:t>备注</w:t>
            </w:r>
          </w:p>
        </w:tc>
        <w:tc>
          <w:tcPr>
            <w:tcW w:w="6061" w:type="dxa"/>
            <w:vAlign w:val="center"/>
          </w:tcPr>
          <w:p>
            <w:pPr>
              <w:tabs>
                <w:tab w:val="left" w:pos="720"/>
                <w:tab w:val="left" w:pos="8295"/>
              </w:tabs>
              <w:spacing w:line="400" w:lineRule="exact"/>
              <w:rPr>
                <w:rFonts w:ascii="仿宋" w:hAnsi="仿宋" w:eastAsia="仿宋"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1" w:hRule="atLeast"/>
          <w:jc w:val="center"/>
        </w:trPr>
        <w:tc>
          <w:tcPr>
            <w:tcW w:w="9004" w:type="dxa"/>
            <w:gridSpan w:val="2"/>
            <w:vAlign w:val="center"/>
          </w:tcPr>
          <w:p>
            <w:pPr>
              <w:tabs>
                <w:tab w:val="left" w:pos="720"/>
                <w:tab w:val="left" w:pos="8295"/>
              </w:tabs>
              <w:spacing w:line="400" w:lineRule="exact"/>
              <w:rPr>
                <w:rFonts w:ascii="仿宋" w:hAnsi="仿宋" w:eastAsia="仿宋" w:cs="仿宋"/>
                <w:szCs w:val="21"/>
              </w:rPr>
            </w:pPr>
          </w:p>
          <w:p>
            <w:pPr>
              <w:spacing w:line="800" w:lineRule="exact"/>
              <w:rPr>
                <w:rFonts w:ascii="仿宋" w:hAnsi="仿宋" w:eastAsia="仿宋" w:cs="仿宋"/>
                <w:u w:val="single"/>
              </w:rPr>
            </w:pPr>
            <w:r>
              <w:rPr>
                <w:rFonts w:hint="eastAsia" w:ascii="仿宋" w:hAnsi="仿宋" w:eastAsia="仿宋" w:cs="仿宋"/>
              </w:rPr>
              <w:t>投标人（加盖鲜章）：</w:t>
            </w:r>
          </w:p>
          <w:p>
            <w:pPr>
              <w:spacing w:line="800" w:lineRule="exact"/>
              <w:rPr>
                <w:rFonts w:ascii="仿宋" w:hAnsi="仿宋" w:eastAsia="仿宋" w:cs="仿宋"/>
                <w:u w:val="single"/>
              </w:rPr>
            </w:pPr>
            <w:r>
              <w:rPr>
                <w:rFonts w:hint="eastAsia" w:ascii="仿宋" w:hAnsi="仿宋" w:eastAsia="仿宋" w:cs="仿宋"/>
              </w:rPr>
              <w:t>法定代表人（签字或盖章）：</w:t>
            </w:r>
          </w:p>
          <w:p>
            <w:pPr>
              <w:spacing w:line="800" w:lineRule="exact"/>
              <w:rPr>
                <w:rFonts w:ascii="仿宋" w:hAnsi="仿宋" w:eastAsia="仿宋" w:cs="仿宋"/>
                <w:szCs w:val="21"/>
              </w:rPr>
            </w:pPr>
            <w:r>
              <w:rPr>
                <w:rFonts w:hint="eastAsia" w:ascii="仿宋" w:hAnsi="仿宋" w:eastAsia="仿宋" w:cs="仿宋"/>
                <w:szCs w:val="21"/>
              </w:rPr>
              <w:t>年</w:t>
            </w:r>
            <w:r>
              <w:rPr>
                <w:rFonts w:hint="eastAsia" w:ascii="仿宋" w:hAnsi="仿宋" w:eastAsia="仿宋" w:cs="仿宋"/>
                <w:szCs w:val="21"/>
                <w:u w:val="single"/>
              </w:rPr>
              <w:t xml:space="preserve">          </w:t>
            </w:r>
            <w:r>
              <w:rPr>
                <w:rFonts w:hint="eastAsia" w:ascii="仿宋" w:hAnsi="仿宋" w:eastAsia="仿宋" w:cs="仿宋"/>
                <w:szCs w:val="21"/>
              </w:rPr>
              <w:t>月</w:t>
            </w:r>
            <w:r>
              <w:rPr>
                <w:rFonts w:hint="eastAsia" w:ascii="仿宋" w:hAnsi="仿宋" w:eastAsia="仿宋" w:cs="仿宋"/>
                <w:szCs w:val="21"/>
                <w:u w:val="single"/>
              </w:rPr>
              <w:t xml:space="preserve">          </w:t>
            </w:r>
            <w:r>
              <w:rPr>
                <w:rFonts w:hint="eastAsia" w:ascii="仿宋" w:hAnsi="仿宋" w:eastAsia="仿宋" w:cs="仿宋"/>
                <w:szCs w:val="21"/>
              </w:rPr>
              <w:t>日</w:t>
            </w:r>
          </w:p>
          <w:p>
            <w:pPr>
              <w:tabs>
                <w:tab w:val="left" w:pos="720"/>
                <w:tab w:val="left" w:pos="8295"/>
              </w:tabs>
              <w:spacing w:line="400" w:lineRule="exact"/>
              <w:rPr>
                <w:rFonts w:ascii="仿宋" w:hAnsi="仿宋" w:eastAsia="仿宋" w:cs="仿宋"/>
                <w:szCs w:val="21"/>
              </w:rPr>
            </w:pPr>
          </w:p>
        </w:tc>
      </w:tr>
    </w:tbl>
    <w:p>
      <w:pPr>
        <w:pStyle w:val="17"/>
        <w:spacing w:line="360" w:lineRule="auto"/>
        <w:rPr>
          <w:rFonts w:ascii="仿宋" w:hAnsi="仿宋" w:eastAsia="仿宋" w:cs="仿宋"/>
          <w:szCs w:val="21"/>
        </w:rPr>
      </w:pPr>
    </w:p>
    <w:p>
      <w:pPr>
        <w:spacing w:line="360" w:lineRule="auto"/>
        <w:rPr>
          <w:rFonts w:ascii="仿宋" w:hAnsi="仿宋" w:eastAsia="仿宋" w:cs="仿宋"/>
          <w:sz w:val="24"/>
        </w:rPr>
      </w:pPr>
      <w:r>
        <w:rPr>
          <w:rFonts w:hint="eastAsia" w:ascii="仿宋" w:hAnsi="仿宋" w:eastAsia="仿宋" w:cs="仿宋"/>
          <w:sz w:val="24"/>
        </w:rPr>
        <w:t>备注：1、此比选报价一览表，应放在响应文件封面后第一页，不可漏项。</w:t>
      </w:r>
    </w:p>
    <w:p>
      <w:pPr>
        <w:spacing w:line="360" w:lineRule="auto"/>
        <w:rPr>
          <w:rFonts w:ascii="仿宋" w:hAnsi="仿宋" w:eastAsia="仿宋" w:cs="仿宋"/>
          <w:b/>
          <w:bCs/>
        </w:rPr>
      </w:pPr>
      <w:r>
        <w:rPr>
          <w:rFonts w:hint="eastAsia" w:ascii="仿宋" w:hAnsi="仿宋" w:eastAsia="仿宋" w:cs="仿宋"/>
          <w:sz w:val="24"/>
        </w:rPr>
        <w:t xml:space="preserve">      2、各</w:t>
      </w:r>
      <w:r>
        <w:rPr>
          <w:rFonts w:hint="eastAsia" w:ascii="仿宋" w:hAnsi="仿宋" w:eastAsia="仿宋" w:cs="仿宋"/>
          <w:bCs/>
          <w:sz w:val="24"/>
        </w:rPr>
        <w:t>投标人</w:t>
      </w:r>
      <w:r>
        <w:rPr>
          <w:rFonts w:hint="eastAsia" w:ascii="仿宋" w:hAnsi="仿宋" w:eastAsia="仿宋" w:cs="仿宋"/>
          <w:sz w:val="24"/>
        </w:rPr>
        <w:t>应按比选报价一览表中规定的格式填写，统一规范，不得自行增减内容。</w:t>
      </w:r>
    </w:p>
    <w:p>
      <w:pPr>
        <w:spacing w:line="360" w:lineRule="auto"/>
        <w:jc w:val="left"/>
        <w:rPr>
          <w:rFonts w:ascii="仿宋" w:hAnsi="仿宋" w:eastAsia="仿宋" w:cs="仿宋"/>
          <w:szCs w:val="21"/>
        </w:rPr>
      </w:pPr>
    </w:p>
    <w:p>
      <w:pPr>
        <w:pStyle w:val="45"/>
        <w:outlineLvl w:val="9"/>
        <w:rPr>
          <w:rFonts w:ascii="仿宋" w:hAnsi="仿宋" w:eastAsia="仿宋" w:cs="仿宋"/>
          <w:color w:val="auto"/>
        </w:rPr>
      </w:pPr>
    </w:p>
    <w:p>
      <w:pPr>
        <w:tabs>
          <w:tab w:val="left" w:pos="1021"/>
        </w:tabs>
        <w:ind w:left="425"/>
        <w:jc w:val="center"/>
        <w:rPr>
          <w:rFonts w:ascii="仿宋" w:hAnsi="仿宋" w:eastAsia="仿宋" w:cs="仿宋"/>
          <w:sz w:val="32"/>
        </w:rPr>
      </w:pPr>
      <w:bookmarkStart w:id="291" w:name="_Toc7178"/>
      <w:bookmarkEnd w:id="291"/>
      <w:bookmarkStart w:id="292" w:name="_Toc24395"/>
      <w:bookmarkEnd w:id="292"/>
      <w:bookmarkStart w:id="293" w:name="_Toc28245"/>
      <w:bookmarkEnd w:id="293"/>
      <w:bookmarkStart w:id="294" w:name="_Toc5"/>
      <w:bookmarkEnd w:id="294"/>
      <w:bookmarkStart w:id="295" w:name="_Toc7489"/>
      <w:bookmarkEnd w:id="295"/>
      <w:bookmarkStart w:id="296" w:name="_Toc32739"/>
      <w:bookmarkEnd w:id="296"/>
      <w:r>
        <w:rPr>
          <w:rFonts w:hint="eastAsia" w:ascii="仿宋" w:hAnsi="仿宋" w:eastAsia="仿宋" w:cs="仿宋"/>
          <w:sz w:val="24"/>
        </w:rPr>
        <w:br w:type="page"/>
      </w:r>
      <w:r>
        <w:rPr>
          <w:rFonts w:hint="eastAsia" w:ascii="仿宋" w:hAnsi="仿宋" w:eastAsia="仿宋" w:cs="仿宋"/>
          <w:sz w:val="32"/>
        </w:rPr>
        <w:t>响应文件目录</w:t>
      </w:r>
    </w:p>
    <w:p>
      <w:pPr>
        <w:spacing w:line="360" w:lineRule="auto"/>
        <w:jc w:val="left"/>
        <w:rPr>
          <w:rFonts w:ascii="仿宋" w:hAnsi="仿宋" w:eastAsia="仿宋" w:cs="仿宋"/>
          <w:b/>
          <w:szCs w:val="21"/>
        </w:rPr>
        <w:sectPr>
          <w:pgSz w:w="11906" w:h="16838"/>
          <w:pgMar w:top="1247" w:right="1134" w:bottom="1134" w:left="1247" w:header="510" w:footer="680" w:gutter="0"/>
          <w:cols w:space="720" w:num="1"/>
          <w:docGrid w:type="lines" w:linePitch="312" w:charSpace="0"/>
        </w:sectPr>
      </w:pPr>
      <w:r>
        <w:rPr>
          <w:rFonts w:hint="eastAsia" w:ascii="仿宋" w:hAnsi="仿宋" w:eastAsia="仿宋" w:cs="仿宋"/>
          <w:b/>
          <w:szCs w:val="21"/>
        </w:rPr>
        <w:t>注：格式自拟，响应文件内容须按照目录顺序进行装订，并每页连续标注页码</w:t>
      </w:r>
    </w:p>
    <w:p>
      <w:pPr>
        <w:spacing w:line="480" w:lineRule="auto"/>
        <w:jc w:val="center"/>
        <w:outlineLvl w:val="1"/>
        <w:rPr>
          <w:rFonts w:ascii="仿宋" w:hAnsi="仿宋" w:eastAsia="仿宋" w:cs="仿宋"/>
          <w:b/>
          <w:bCs/>
          <w:sz w:val="32"/>
          <w:szCs w:val="28"/>
        </w:rPr>
      </w:pPr>
      <w:bookmarkStart w:id="297" w:name="_Toc27090"/>
      <w:r>
        <w:rPr>
          <w:rFonts w:hint="eastAsia" w:ascii="仿宋" w:hAnsi="仿宋" w:eastAsia="仿宋" w:cs="仿宋"/>
          <w:b/>
          <w:bCs/>
          <w:sz w:val="32"/>
          <w:szCs w:val="28"/>
        </w:rPr>
        <w:t>第一部分 投标文件资格审查部分格式</w:t>
      </w:r>
      <w:bookmarkEnd w:id="297"/>
    </w:p>
    <w:p>
      <w:pPr>
        <w:pStyle w:val="4"/>
        <w:numPr>
          <w:ilvl w:val="2"/>
          <w:numId w:val="0"/>
        </w:numPr>
        <w:spacing w:before="156" w:beforeLines="50" w:after="156" w:afterLines="50"/>
        <w:rPr>
          <w:rFonts w:ascii="仿宋" w:hAnsi="仿宋" w:eastAsia="仿宋" w:cs="仿宋"/>
          <w:b w:val="0"/>
          <w:sz w:val="28"/>
          <w:szCs w:val="28"/>
        </w:rPr>
      </w:pPr>
      <w:bookmarkStart w:id="298" w:name="_Toc6392"/>
      <w:bookmarkEnd w:id="298"/>
      <w:bookmarkStart w:id="299" w:name="_Toc10873"/>
      <w:bookmarkEnd w:id="299"/>
      <w:bookmarkStart w:id="300" w:name="_Toc17431"/>
      <w:bookmarkEnd w:id="300"/>
      <w:bookmarkStart w:id="301" w:name="_Toc366144105"/>
      <w:bookmarkEnd w:id="301"/>
      <w:bookmarkStart w:id="302" w:name="_Toc26524"/>
      <w:r>
        <w:rPr>
          <w:rFonts w:hint="eastAsia" w:ascii="仿宋" w:hAnsi="仿宋" w:eastAsia="仿宋" w:cs="仿宋"/>
          <w:b w:val="0"/>
          <w:sz w:val="28"/>
          <w:szCs w:val="28"/>
        </w:rPr>
        <w:t>一、投标人基本情况表</w:t>
      </w:r>
      <w:bookmarkEnd w:id="302"/>
    </w:p>
    <w:tbl>
      <w:tblPr>
        <w:tblStyle w:val="3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9"/>
        <w:gridCol w:w="1311"/>
        <w:gridCol w:w="2525"/>
        <w:gridCol w:w="1410"/>
        <w:gridCol w:w="20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1959" w:type="dxa"/>
            <w:vAlign w:val="center"/>
          </w:tcPr>
          <w:p>
            <w:pPr>
              <w:autoSpaceDE w:val="0"/>
              <w:autoSpaceDN w:val="0"/>
              <w:adjustRightInd w:val="0"/>
              <w:spacing w:line="440" w:lineRule="exact"/>
              <w:jc w:val="center"/>
              <w:rPr>
                <w:rFonts w:ascii="仿宋" w:hAnsi="仿宋" w:eastAsia="仿宋" w:cs="仿宋"/>
                <w:kern w:val="0"/>
                <w:lang w:val="zh-CN"/>
              </w:rPr>
            </w:pPr>
            <w:bookmarkStart w:id="303" w:name="_Toc232075047"/>
            <w:bookmarkEnd w:id="303"/>
            <w:r>
              <w:rPr>
                <w:rFonts w:hint="eastAsia" w:ascii="仿宋" w:hAnsi="仿宋" w:eastAsia="仿宋" w:cs="仿宋"/>
                <w:kern w:val="0"/>
                <w:lang w:val="zh-CN"/>
              </w:rPr>
              <w:t>投标人名称</w:t>
            </w:r>
          </w:p>
        </w:tc>
        <w:tc>
          <w:tcPr>
            <w:tcW w:w="7298" w:type="dxa"/>
            <w:gridSpan w:val="4"/>
            <w:vAlign w:val="center"/>
          </w:tcPr>
          <w:p>
            <w:pPr>
              <w:autoSpaceDE w:val="0"/>
              <w:autoSpaceDN w:val="0"/>
              <w:adjustRightInd w:val="0"/>
              <w:spacing w:line="440" w:lineRule="exact"/>
              <w:jc w:val="center"/>
              <w:rPr>
                <w:rFonts w:ascii="仿宋" w:hAnsi="仿宋" w:eastAsia="仿宋" w:cs="仿宋"/>
                <w:kern w:val="0"/>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ascii="仿宋" w:hAnsi="仿宋" w:eastAsia="仿宋" w:cs="仿宋"/>
                <w:kern w:val="0"/>
                <w:lang w:val="zh-CN"/>
              </w:rPr>
            </w:pPr>
            <w:bookmarkStart w:id="304" w:name="_Toc232075048"/>
            <w:bookmarkEnd w:id="304"/>
            <w:r>
              <w:rPr>
                <w:rFonts w:hint="eastAsia" w:ascii="仿宋" w:hAnsi="仿宋" w:eastAsia="仿宋" w:cs="仿宋"/>
                <w:kern w:val="0"/>
                <w:lang w:val="zh-CN"/>
              </w:rPr>
              <w:t>注册地址</w:t>
            </w:r>
          </w:p>
        </w:tc>
        <w:tc>
          <w:tcPr>
            <w:tcW w:w="3836" w:type="dxa"/>
            <w:gridSpan w:val="2"/>
            <w:vAlign w:val="center"/>
          </w:tcPr>
          <w:p>
            <w:pPr>
              <w:autoSpaceDE w:val="0"/>
              <w:autoSpaceDN w:val="0"/>
              <w:adjustRightInd w:val="0"/>
              <w:spacing w:line="440" w:lineRule="exact"/>
              <w:jc w:val="center"/>
              <w:rPr>
                <w:rFonts w:ascii="仿宋" w:hAnsi="仿宋" w:eastAsia="仿宋" w:cs="仿宋"/>
                <w:kern w:val="0"/>
                <w:lang w:val="zh-CN"/>
              </w:rPr>
            </w:pPr>
          </w:p>
        </w:tc>
        <w:tc>
          <w:tcPr>
            <w:tcW w:w="1410" w:type="dxa"/>
            <w:vAlign w:val="center"/>
          </w:tcPr>
          <w:p>
            <w:pPr>
              <w:autoSpaceDE w:val="0"/>
              <w:autoSpaceDN w:val="0"/>
              <w:adjustRightInd w:val="0"/>
              <w:spacing w:line="440" w:lineRule="exact"/>
              <w:jc w:val="center"/>
              <w:rPr>
                <w:rFonts w:ascii="仿宋" w:hAnsi="仿宋" w:eastAsia="仿宋" w:cs="仿宋"/>
                <w:kern w:val="0"/>
                <w:lang w:val="zh-CN"/>
              </w:rPr>
            </w:pPr>
            <w:bookmarkStart w:id="305" w:name="_Toc232075049"/>
            <w:bookmarkEnd w:id="305"/>
            <w:r>
              <w:rPr>
                <w:rFonts w:hint="eastAsia" w:ascii="仿宋" w:hAnsi="仿宋" w:eastAsia="仿宋" w:cs="仿宋"/>
                <w:kern w:val="0"/>
                <w:lang w:val="zh-CN"/>
              </w:rPr>
              <w:t>邮政编码</w:t>
            </w:r>
          </w:p>
        </w:tc>
        <w:tc>
          <w:tcPr>
            <w:tcW w:w="2052" w:type="dxa"/>
            <w:vAlign w:val="center"/>
          </w:tcPr>
          <w:p>
            <w:pPr>
              <w:autoSpaceDE w:val="0"/>
              <w:autoSpaceDN w:val="0"/>
              <w:adjustRightInd w:val="0"/>
              <w:spacing w:line="440" w:lineRule="exact"/>
              <w:jc w:val="center"/>
              <w:rPr>
                <w:rFonts w:ascii="仿宋" w:hAnsi="仿宋" w:eastAsia="仿宋" w:cs="仿宋"/>
                <w:kern w:val="0"/>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Merge w:val="restart"/>
            <w:vAlign w:val="center"/>
          </w:tcPr>
          <w:p>
            <w:pPr>
              <w:autoSpaceDE w:val="0"/>
              <w:autoSpaceDN w:val="0"/>
              <w:adjustRightInd w:val="0"/>
              <w:spacing w:line="440" w:lineRule="exact"/>
              <w:jc w:val="center"/>
              <w:rPr>
                <w:rFonts w:ascii="仿宋" w:hAnsi="仿宋" w:eastAsia="仿宋" w:cs="仿宋"/>
                <w:kern w:val="0"/>
                <w:lang w:val="zh-CN"/>
              </w:rPr>
            </w:pPr>
            <w:bookmarkStart w:id="306" w:name="_Toc232075050"/>
            <w:bookmarkEnd w:id="306"/>
            <w:r>
              <w:rPr>
                <w:rFonts w:hint="eastAsia" w:ascii="仿宋" w:hAnsi="仿宋" w:eastAsia="仿宋" w:cs="仿宋"/>
                <w:kern w:val="0"/>
                <w:lang w:val="zh-CN"/>
              </w:rPr>
              <w:t>联系方式</w:t>
            </w:r>
          </w:p>
        </w:tc>
        <w:tc>
          <w:tcPr>
            <w:tcW w:w="1311" w:type="dxa"/>
            <w:vAlign w:val="center"/>
          </w:tcPr>
          <w:p>
            <w:pPr>
              <w:autoSpaceDE w:val="0"/>
              <w:autoSpaceDN w:val="0"/>
              <w:adjustRightInd w:val="0"/>
              <w:spacing w:line="440" w:lineRule="exact"/>
              <w:jc w:val="center"/>
              <w:rPr>
                <w:rFonts w:ascii="仿宋" w:hAnsi="仿宋" w:eastAsia="仿宋" w:cs="仿宋"/>
                <w:kern w:val="0"/>
                <w:lang w:val="zh-CN"/>
              </w:rPr>
            </w:pPr>
            <w:bookmarkStart w:id="307" w:name="_Toc232075051"/>
            <w:bookmarkEnd w:id="307"/>
            <w:r>
              <w:rPr>
                <w:rFonts w:hint="eastAsia" w:ascii="仿宋" w:hAnsi="仿宋" w:eastAsia="仿宋" w:cs="仿宋"/>
                <w:kern w:val="0"/>
                <w:lang w:val="zh-CN"/>
              </w:rPr>
              <w:t>联系人</w:t>
            </w:r>
          </w:p>
        </w:tc>
        <w:tc>
          <w:tcPr>
            <w:tcW w:w="2525" w:type="dxa"/>
            <w:vAlign w:val="center"/>
          </w:tcPr>
          <w:p>
            <w:pPr>
              <w:autoSpaceDE w:val="0"/>
              <w:autoSpaceDN w:val="0"/>
              <w:adjustRightInd w:val="0"/>
              <w:spacing w:line="440" w:lineRule="exact"/>
              <w:jc w:val="center"/>
              <w:rPr>
                <w:rFonts w:ascii="仿宋" w:hAnsi="仿宋" w:eastAsia="仿宋" w:cs="仿宋"/>
                <w:kern w:val="0"/>
                <w:lang w:val="zh-CN"/>
              </w:rPr>
            </w:pPr>
          </w:p>
        </w:tc>
        <w:tc>
          <w:tcPr>
            <w:tcW w:w="1410" w:type="dxa"/>
            <w:vAlign w:val="center"/>
          </w:tcPr>
          <w:p>
            <w:pPr>
              <w:autoSpaceDE w:val="0"/>
              <w:autoSpaceDN w:val="0"/>
              <w:adjustRightInd w:val="0"/>
              <w:spacing w:line="440" w:lineRule="exact"/>
              <w:jc w:val="center"/>
              <w:rPr>
                <w:rFonts w:ascii="仿宋" w:hAnsi="仿宋" w:eastAsia="仿宋" w:cs="仿宋"/>
                <w:kern w:val="0"/>
                <w:lang w:val="zh-CN"/>
              </w:rPr>
            </w:pPr>
            <w:bookmarkStart w:id="308" w:name="_Toc232075052"/>
            <w:bookmarkEnd w:id="308"/>
            <w:r>
              <w:rPr>
                <w:rFonts w:hint="eastAsia" w:ascii="仿宋" w:hAnsi="仿宋" w:eastAsia="仿宋" w:cs="仿宋"/>
                <w:kern w:val="0"/>
                <w:lang w:val="zh-CN"/>
              </w:rPr>
              <w:t>电    话</w:t>
            </w:r>
          </w:p>
        </w:tc>
        <w:tc>
          <w:tcPr>
            <w:tcW w:w="2052" w:type="dxa"/>
            <w:vAlign w:val="center"/>
          </w:tcPr>
          <w:p>
            <w:pPr>
              <w:autoSpaceDE w:val="0"/>
              <w:autoSpaceDN w:val="0"/>
              <w:adjustRightInd w:val="0"/>
              <w:spacing w:line="440" w:lineRule="exact"/>
              <w:jc w:val="center"/>
              <w:rPr>
                <w:rFonts w:ascii="仿宋" w:hAnsi="仿宋" w:eastAsia="仿宋" w:cs="仿宋"/>
                <w:kern w:val="0"/>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Merge w:val="continue"/>
            <w:vAlign w:val="center"/>
          </w:tcPr>
          <w:p>
            <w:pPr>
              <w:rPr>
                <w:rFonts w:ascii="仿宋" w:hAnsi="仿宋" w:eastAsia="仿宋" w:cs="仿宋"/>
              </w:rPr>
            </w:pPr>
          </w:p>
        </w:tc>
        <w:tc>
          <w:tcPr>
            <w:tcW w:w="1311" w:type="dxa"/>
            <w:vAlign w:val="center"/>
          </w:tcPr>
          <w:p>
            <w:pPr>
              <w:autoSpaceDE w:val="0"/>
              <w:autoSpaceDN w:val="0"/>
              <w:adjustRightInd w:val="0"/>
              <w:spacing w:line="440" w:lineRule="exact"/>
              <w:jc w:val="center"/>
              <w:rPr>
                <w:rFonts w:ascii="仿宋" w:hAnsi="仿宋" w:eastAsia="仿宋" w:cs="仿宋"/>
                <w:kern w:val="0"/>
                <w:lang w:val="zh-CN"/>
              </w:rPr>
            </w:pPr>
            <w:bookmarkStart w:id="309" w:name="_Toc232075053"/>
            <w:bookmarkEnd w:id="309"/>
            <w:r>
              <w:rPr>
                <w:rFonts w:hint="eastAsia" w:ascii="仿宋" w:hAnsi="仿宋" w:eastAsia="仿宋" w:cs="仿宋"/>
                <w:kern w:val="0"/>
                <w:lang w:val="zh-CN"/>
              </w:rPr>
              <w:t>传  真</w:t>
            </w:r>
          </w:p>
        </w:tc>
        <w:tc>
          <w:tcPr>
            <w:tcW w:w="2525" w:type="dxa"/>
            <w:vAlign w:val="center"/>
          </w:tcPr>
          <w:p>
            <w:pPr>
              <w:autoSpaceDE w:val="0"/>
              <w:autoSpaceDN w:val="0"/>
              <w:adjustRightInd w:val="0"/>
              <w:spacing w:line="440" w:lineRule="exact"/>
              <w:jc w:val="center"/>
              <w:rPr>
                <w:rFonts w:ascii="仿宋" w:hAnsi="仿宋" w:eastAsia="仿宋" w:cs="仿宋"/>
                <w:kern w:val="0"/>
                <w:lang w:val="zh-CN"/>
              </w:rPr>
            </w:pPr>
          </w:p>
        </w:tc>
        <w:tc>
          <w:tcPr>
            <w:tcW w:w="1410" w:type="dxa"/>
            <w:vAlign w:val="center"/>
          </w:tcPr>
          <w:p>
            <w:pPr>
              <w:autoSpaceDE w:val="0"/>
              <w:autoSpaceDN w:val="0"/>
              <w:adjustRightInd w:val="0"/>
              <w:spacing w:line="440" w:lineRule="exact"/>
              <w:jc w:val="center"/>
              <w:rPr>
                <w:rFonts w:ascii="仿宋" w:hAnsi="仿宋" w:eastAsia="仿宋" w:cs="仿宋"/>
                <w:kern w:val="0"/>
                <w:lang w:val="zh-CN"/>
              </w:rPr>
            </w:pPr>
            <w:bookmarkStart w:id="310" w:name="_Toc232075054"/>
            <w:bookmarkEnd w:id="310"/>
            <w:r>
              <w:rPr>
                <w:rFonts w:hint="eastAsia" w:ascii="仿宋" w:hAnsi="仿宋" w:eastAsia="仿宋" w:cs="仿宋"/>
                <w:kern w:val="0"/>
                <w:lang w:val="zh-CN"/>
              </w:rPr>
              <w:t>网    址</w:t>
            </w:r>
          </w:p>
        </w:tc>
        <w:tc>
          <w:tcPr>
            <w:tcW w:w="2052" w:type="dxa"/>
            <w:vAlign w:val="center"/>
          </w:tcPr>
          <w:p>
            <w:pPr>
              <w:autoSpaceDE w:val="0"/>
              <w:autoSpaceDN w:val="0"/>
              <w:adjustRightInd w:val="0"/>
              <w:spacing w:line="440" w:lineRule="exact"/>
              <w:jc w:val="center"/>
              <w:rPr>
                <w:rFonts w:ascii="仿宋" w:hAnsi="仿宋" w:eastAsia="仿宋" w:cs="仿宋"/>
                <w:kern w:val="0"/>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ascii="仿宋" w:hAnsi="仿宋" w:eastAsia="仿宋" w:cs="仿宋"/>
                <w:kern w:val="0"/>
                <w:lang w:val="zh-CN"/>
              </w:rPr>
            </w:pPr>
            <w:bookmarkStart w:id="311" w:name="_Toc232075056"/>
            <w:bookmarkEnd w:id="311"/>
            <w:r>
              <w:rPr>
                <w:rFonts w:hint="eastAsia" w:ascii="仿宋" w:hAnsi="仿宋" w:eastAsia="仿宋" w:cs="仿宋"/>
                <w:kern w:val="0"/>
                <w:lang w:val="zh-CN"/>
              </w:rPr>
              <w:t>法定代表人</w:t>
            </w:r>
          </w:p>
        </w:tc>
        <w:tc>
          <w:tcPr>
            <w:tcW w:w="1311" w:type="dxa"/>
            <w:vAlign w:val="center"/>
          </w:tcPr>
          <w:p>
            <w:pPr>
              <w:autoSpaceDE w:val="0"/>
              <w:autoSpaceDN w:val="0"/>
              <w:adjustRightInd w:val="0"/>
              <w:spacing w:line="440" w:lineRule="exact"/>
              <w:jc w:val="center"/>
              <w:rPr>
                <w:rFonts w:ascii="仿宋" w:hAnsi="仿宋" w:eastAsia="仿宋" w:cs="仿宋"/>
                <w:kern w:val="0"/>
                <w:lang w:val="zh-CN"/>
              </w:rPr>
            </w:pPr>
            <w:bookmarkStart w:id="312" w:name="_Toc232075057"/>
            <w:bookmarkEnd w:id="312"/>
            <w:r>
              <w:rPr>
                <w:rFonts w:hint="eastAsia" w:ascii="仿宋" w:hAnsi="仿宋" w:eastAsia="仿宋" w:cs="仿宋"/>
                <w:kern w:val="0"/>
                <w:lang w:val="zh-CN"/>
              </w:rPr>
              <w:t>姓名</w:t>
            </w:r>
          </w:p>
        </w:tc>
        <w:tc>
          <w:tcPr>
            <w:tcW w:w="2525" w:type="dxa"/>
            <w:vAlign w:val="center"/>
          </w:tcPr>
          <w:p>
            <w:pPr>
              <w:autoSpaceDE w:val="0"/>
              <w:autoSpaceDN w:val="0"/>
              <w:adjustRightInd w:val="0"/>
              <w:spacing w:line="440" w:lineRule="exact"/>
              <w:jc w:val="center"/>
              <w:rPr>
                <w:rFonts w:ascii="仿宋" w:hAnsi="仿宋" w:eastAsia="仿宋" w:cs="仿宋"/>
                <w:kern w:val="0"/>
                <w:lang w:val="zh-CN"/>
              </w:rPr>
            </w:pPr>
          </w:p>
        </w:tc>
        <w:tc>
          <w:tcPr>
            <w:tcW w:w="1410" w:type="dxa"/>
            <w:vAlign w:val="center"/>
          </w:tcPr>
          <w:p>
            <w:pPr>
              <w:autoSpaceDE w:val="0"/>
              <w:autoSpaceDN w:val="0"/>
              <w:adjustRightInd w:val="0"/>
              <w:spacing w:line="440" w:lineRule="exact"/>
              <w:jc w:val="center"/>
              <w:rPr>
                <w:rFonts w:ascii="仿宋" w:hAnsi="仿宋" w:eastAsia="仿宋" w:cs="仿宋"/>
                <w:kern w:val="0"/>
                <w:lang w:val="zh-CN"/>
              </w:rPr>
            </w:pPr>
            <w:bookmarkStart w:id="313" w:name="_Toc232075059"/>
            <w:bookmarkEnd w:id="313"/>
            <w:r>
              <w:rPr>
                <w:rFonts w:hint="eastAsia" w:ascii="仿宋" w:hAnsi="仿宋" w:eastAsia="仿宋" w:cs="仿宋"/>
                <w:kern w:val="0"/>
                <w:lang w:val="zh-CN"/>
              </w:rPr>
              <w:t>电话</w:t>
            </w:r>
          </w:p>
        </w:tc>
        <w:tc>
          <w:tcPr>
            <w:tcW w:w="2052" w:type="dxa"/>
            <w:vAlign w:val="center"/>
          </w:tcPr>
          <w:p>
            <w:pPr>
              <w:autoSpaceDE w:val="0"/>
              <w:autoSpaceDN w:val="0"/>
              <w:adjustRightInd w:val="0"/>
              <w:spacing w:line="440" w:lineRule="exact"/>
              <w:jc w:val="center"/>
              <w:rPr>
                <w:rFonts w:ascii="仿宋" w:hAnsi="仿宋" w:eastAsia="仿宋" w:cs="仿宋"/>
                <w:kern w:val="0"/>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ascii="仿宋" w:hAnsi="仿宋" w:eastAsia="仿宋" w:cs="仿宋"/>
                <w:kern w:val="0"/>
                <w:lang w:val="zh-CN"/>
              </w:rPr>
            </w:pPr>
            <w:bookmarkStart w:id="314" w:name="_Toc232075064"/>
            <w:bookmarkEnd w:id="314"/>
            <w:r>
              <w:rPr>
                <w:rFonts w:hint="eastAsia" w:ascii="仿宋" w:hAnsi="仿宋" w:eastAsia="仿宋" w:cs="仿宋"/>
                <w:kern w:val="0"/>
                <w:lang w:val="zh-CN"/>
              </w:rPr>
              <w:t>成立时间</w:t>
            </w:r>
          </w:p>
        </w:tc>
        <w:tc>
          <w:tcPr>
            <w:tcW w:w="3836" w:type="dxa"/>
            <w:gridSpan w:val="2"/>
            <w:vAlign w:val="center"/>
          </w:tcPr>
          <w:p>
            <w:pPr>
              <w:autoSpaceDE w:val="0"/>
              <w:autoSpaceDN w:val="0"/>
              <w:adjustRightInd w:val="0"/>
              <w:spacing w:line="440" w:lineRule="exact"/>
              <w:jc w:val="center"/>
              <w:rPr>
                <w:rFonts w:ascii="仿宋" w:hAnsi="仿宋" w:eastAsia="仿宋" w:cs="仿宋"/>
                <w:kern w:val="0"/>
                <w:lang w:val="zh-CN"/>
              </w:rPr>
            </w:pPr>
          </w:p>
        </w:tc>
        <w:tc>
          <w:tcPr>
            <w:tcW w:w="1410" w:type="dxa"/>
            <w:vAlign w:val="center"/>
          </w:tcPr>
          <w:p>
            <w:pPr>
              <w:autoSpaceDE w:val="0"/>
              <w:autoSpaceDN w:val="0"/>
              <w:adjustRightInd w:val="0"/>
              <w:spacing w:line="440" w:lineRule="exact"/>
              <w:jc w:val="center"/>
              <w:rPr>
                <w:rFonts w:ascii="仿宋" w:hAnsi="仿宋" w:eastAsia="仿宋" w:cs="仿宋"/>
                <w:kern w:val="0"/>
                <w:lang w:val="zh-CN"/>
              </w:rPr>
            </w:pPr>
            <w:bookmarkStart w:id="315" w:name="_Toc232075065"/>
            <w:bookmarkEnd w:id="315"/>
            <w:r>
              <w:rPr>
                <w:rFonts w:hint="eastAsia" w:ascii="仿宋" w:hAnsi="仿宋" w:eastAsia="仿宋" w:cs="仿宋"/>
                <w:kern w:val="0"/>
                <w:lang w:val="zh-CN"/>
              </w:rPr>
              <w:t>员工总人数：</w:t>
            </w:r>
          </w:p>
        </w:tc>
        <w:tc>
          <w:tcPr>
            <w:tcW w:w="2052" w:type="dxa"/>
            <w:vAlign w:val="center"/>
          </w:tcPr>
          <w:p>
            <w:pPr>
              <w:autoSpaceDE w:val="0"/>
              <w:autoSpaceDN w:val="0"/>
              <w:adjustRightInd w:val="0"/>
              <w:spacing w:line="440" w:lineRule="exact"/>
              <w:jc w:val="center"/>
              <w:rPr>
                <w:rFonts w:ascii="仿宋" w:hAnsi="仿宋" w:eastAsia="仿宋" w:cs="仿宋"/>
                <w:kern w:val="0"/>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Align w:val="center"/>
          </w:tcPr>
          <w:p>
            <w:pPr>
              <w:autoSpaceDE w:val="0"/>
              <w:autoSpaceDN w:val="0"/>
              <w:adjustRightInd w:val="0"/>
              <w:spacing w:line="440" w:lineRule="exact"/>
              <w:jc w:val="center"/>
              <w:rPr>
                <w:rFonts w:ascii="仿宋" w:hAnsi="仿宋" w:eastAsia="仿宋" w:cs="仿宋"/>
                <w:kern w:val="0"/>
                <w:lang w:val="zh-CN"/>
              </w:rPr>
            </w:pPr>
            <w:bookmarkStart w:id="316" w:name="_Toc232075069"/>
            <w:bookmarkEnd w:id="316"/>
            <w:r>
              <w:rPr>
                <w:rFonts w:hint="eastAsia" w:ascii="仿宋" w:hAnsi="仿宋" w:eastAsia="仿宋" w:cs="仿宋"/>
                <w:kern w:val="0"/>
                <w:lang w:val="zh-CN"/>
              </w:rPr>
              <w:t>营业执照号</w:t>
            </w:r>
          </w:p>
        </w:tc>
        <w:tc>
          <w:tcPr>
            <w:tcW w:w="7298" w:type="dxa"/>
            <w:gridSpan w:val="4"/>
            <w:vAlign w:val="center"/>
          </w:tcPr>
          <w:p>
            <w:pPr>
              <w:autoSpaceDE w:val="0"/>
              <w:autoSpaceDN w:val="0"/>
              <w:adjustRightInd w:val="0"/>
              <w:spacing w:line="440" w:lineRule="exact"/>
              <w:jc w:val="center"/>
              <w:rPr>
                <w:rFonts w:ascii="仿宋" w:hAnsi="仿宋" w:eastAsia="仿宋" w:cs="仿宋"/>
                <w:kern w:val="0"/>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ascii="仿宋" w:hAnsi="仿宋" w:eastAsia="仿宋" w:cs="仿宋"/>
                <w:kern w:val="0"/>
                <w:lang w:val="zh-CN"/>
              </w:rPr>
            </w:pPr>
            <w:bookmarkStart w:id="317" w:name="_Toc232075071"/>
            <w:bookmarkEnd w:id="317"/>
            <w:r>
              <w:rPr>
                <w:rFonts w:hint="eastAsia" w:ascii="仿宋" w:hAnsi="仿宋" w:eastAsia="仿宋" w:cs="仿宋"/>
                <w:kern w:val="0"/>
                <w:lang w:val="zh-CN"/>
              </w:rPr>
              <w:t>注册资金</w:t>
            </w:r>
          </w:p>
        </w:tc>
        <w:tc>
          <w:tcPr>
            <w:tcW w:w="7298" w:type="dxa"/>
            <w:gridSpan w:val="4"/>
            <w:vAlign w:val="center"/>
          </w:tcPr>
          <w:p>
            <w:pPr>
              <w:autoSpaceDE w:val="0"/>
              <w:autoSpaceDN w:val="0"/>
              <w:adjustRightInd w:val="0"/>
              <w:spacing w:line="440" w:lineRule="exact"/>
              <w:jc w:val="center"/>
              <w:rPr>
                <w:rFonts w:ascii="仿宋" w:hAnsi="仿宋" w:eastAsia="仿宋" w:cs="仿宋"/>
                <w:kern w:val="0"/>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ascii="仿宋" w:hAnsi="仿宋" w:eastAsia="仿宋" w:cs="仿宋"/>
                <w:kern w:val="0"/>
                <w:lang w:val="zh-CN"/>
              </w:rPr>
            </w:pPr>
            <w:bookmarkStart w:id="318" w:name="_Toc232075073"/>
            <w:bookmarkEnd w:id="318"/>
            <w:r>
              <w:rPr>
                <w:rFonts w:hint="eastAsia" w:ascii="仿宋" w:hAnsi="仿宋" w:eastAsia="仿宋" w:cs="仿宋"/>
                <w:kern w:val="0"/>
                <w:lang w:val="zh-CN"/>
              </w:rPr>
              <w:t>开户银行</w:t>
            </w:r>
          </w:p>
        </w:tc>
        <w:tc>
          <w:tcPr>
            <w:tcW w:w="7298" w:type="dxa"/>
            <w:gridSpan w:val="4"/>
            <w:vAlign w:val="center"/>
          </w:tcPr>
          <w:p>
            <w:pPr>
              <w:autoSpaceDE w:val="0"/>
              <w:autoSpaceDN w:val="0"/>
              <w:adjustRightInd w:val="0"/>
              <w:spacing w:line="440" w:lineRule="exact"/>
              <w:jc w:val="center"/>
              <w:rPr>
                <w:rFonts w:ascii="仿宋" w:hAnsi="仿宋" w:eastAsia="仿宋" w:cs="仿宋"/>
                <w:kern w:val="0"/>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Align w:val="center"/>
          </w:tcPr>
          <w:p>
            <w:pPr>
              <w:autoSpaceDE w:val="0"/>
              <w:autoSpaceDN w:val="0"/>
              <w:adjustRightInd w:val="0"/>
              <w:spacing w:line="440" w:lineRule="exact"/>
              <w:jc w:val="center"/>
              <w:rPr>
                <w:rFonts w:ascii="仿宋" w:hAnsi="仿宋" w:eastAsia="仿宋" w:cs="仿宋"/>
                <w:kern w:val="0"/>
                <w:lang w:val="zh-CN"/>
              </w:rPr>
            </w:pPr>
            <w:bookmarkStart w:id="319" w:name="_Toc232075075"/>
            <w:bookmarkEnd w:id="319"/>
            <w:r>
              <w:rPr>
                <w:rFonts w:hint="eastAsia" w:ascii="仿宋" w:hAnsi="仿宋" w:eastAsia="仿宋" w:cs="仿宋"/>
                <w:kern w:val="0"/>
                <w:lang w:val="zh-CN"/>
              </w:rPr>
              <w:t>账号</w:t>
            </w:r>
          </w:p>
        </w:tc>
        <w:tc>
          <w:tcPr>
            <w:tcW w:w="7298" w:type="dxa"/>
            <w:gridSpan w:val="4"/>
            <w:vAlign w:val="center"/>
          </w:tcPr>
          <w:p>
            <w:pPr>
              <w:autoSpaceDE w:val="0"/>
              <w:autoSpaceDN w:val="0"/>
              <w:adjustRightInd w:val="0"/>
              <w:spacing w:line="440" w:lineRule="exact"/>
              <w:jc w:val="center"/>
              <w:rPr>
                <w:rFonts w:ascii="仿宋" w:hAnsi="仿宋" w:eastAsia="仿宋" w:cs="仿宋"/>
                <w:kern w:val="0"/>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1" w:hRule="atLeast"/>
        </w:trPr>
        <w:tc>
          <w:tcPr>
            <w:tcW w:w="1959" w:type="dxa"/>
            <w:vAlign w:val="center"/>
          </w:tcPr>
          <w:p>
            <w:pPr>
              <w:autoSpaceDE w:val="0"/>
              <w:autoSpaceDN w:val="0"/>
              <w:adjustRightInd w:val="0"/>
              <w:spacing w:line="440" w:lineRule="exact"/>
              <w:jc w:val="center"/>
              <w:rPr>
                <w:rFonts w:ascii="仿宋" w:hAnsi="仿宋" w:eastAsia="仿宋" w:cs="仿宋"/>
                <w:kern w:val="0"/>
                <w:lang w:val="zh-CN"/>
              </w:rPr>
            </w:pPr>
            <w:bookmarkStart w:id="320" w:name="_Toc232075077"/>
            <w:bookmarkEnd w:id="320"/>
            <w:r>
              <w:rPr>
                <w:rFonts w:hint="eastAsia" w:ascii="仿宋" w:hAnsi="仿宋" w:eastAsia="仿宋" w:cs="仿宋"/>
                <w:kern w:val="0"/>
                <w:lang w:val="zh-CN"/>
              </w:rPr>
              <w:t>经营范围</w:t>
            </w:r>
          </w:p>
        </w:tc>
        <w:tc>
          <w:tcPr>
            <w:tcW w:w="7298" w:type="dxa"/>
            <w:gridSpan w:val="4"/>
            <w:vAlign w:val="center"/>
          </w:tcPr>
          <w:p>
            <w:pPr>
              <w:autoSpaceDE w:val="0"/>
              <w:autoSpaceDN w:val="0"/>
              <w:adjustRightInd w:val="0"/>
              <w:spacing w:line="440" w:lineRule="exact"/>
              <w:jc w:val="center"/>
              <w:rPr>
                <w:rFonts w:ascii="仿宋" w:hAnsi="仿宋" w:eastAsia="仿宋" w:cs="仿宋"/>
                <w:kern w:val="0"/>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ascii="仿宋" w:hAnsi="仿宋" w:eastAsia="仿宋" w:cs="仿宋"/>
                <w:kern w:val="0"/>
                <w:lang w:val="zh-CN"/>
              </w:rPr>
            </w:pPr>
            <w:bookmarkStart w:id="321" w:name="_Toc232075078"/>
            <w:bookmarkEnd w:id="321"/>
            <w:r>
              <w:rPr>
                <w:rFonts w:hint="eastAsia" w:ascii="仿宋" w:hAnsi="仿宋" w:eastAsia="仿宋" w:cs="仿宋"/>
                <w:kern w:val="0"/>
                <w:lang w:val="zh-CN"/>
              </w:rPr>
              <w:t>备注</w:t>
            </w:r>
          </w:p>
        </w:tc>
        <w:tc>
          <w:tcPr>
            <w:tcW w:w="7298" w:type="dxa"/>
            <w:gridSpan w:val="4"/>
            <w:vAlign w:val="center"/>
          </w:tcPr>
          <w:p>
            <w:pPr>
              <w:autoSpaceDE w:val="0"/>
              <w:autoSpaceDN w:val="0"/>
              <w:adjustRightInd w:val="0"/>
              <w:spacing w:line="440" w:lineRule="exact"/>
              <w:jc w:val="center"/>
              <w:rPr>
                <w:rFonts w:ascii="仿宋" w:hAnsi="仿宋" w:eastAsia="仿宋" w:cs="仿宋"/>
                <w:kern w:val="0"/>
                <w:lang w:val="zh-CN"/>
              </w:rPr>
            </w:pPr>
          </w:p>
        </w:tc>
      </w:tr>
    </w:tbl>
    <w:p>
      <w:pPr>
        <w:ind w:firstLine="417" w:firstLineChars="199"/>
        <w:rPr>
          <w:rFonts w:ascii="仿宋" w:hAnsi="仿宋" w:eastAsia="仿宋" w:cs="仿宋"/>
          <w:kern w:val="0"/>
          <w:position w:val="-1"/>
          <w:szCs w:val="22"/>
        </w:rPr>
      </w:pPr>
      <w:r>
        <w:rPr>
          <w:rFonts w:hint="eastAsia" w:ascii="仿宋" w:hAnsi="仿宋" w:eastAsia="仿宋" w:cs="仿宋"/>
          <w:kern w:val="0"/>
          <w:position w:val="-1"/>
          <w:szCs w:val="22"/>
        </w:rPr>
        <w:t>附：营业执照副本等相关资料的扫描件。</w:t>
      </w:r>
    </w:p>
    <w:p>
      <w:pPr>
        <w:rPr>
          <w:rFonts w:ascii="仿宋" w:hAnsi="仿宋" w:eastAsia="仿宋" w:cs="仿宋"/>
          <w:kern w:val="0"/>
          <w:position w:val="-1"/>
          <w:szCs w:val="22"/>
        </w:rPr>
        <w:sectPr>
          <w:pgSz w:w="11906" w:h="16838"/>
          <w:pgMar w:top="1440" w:right="1080" w:bottom="1440" w:left="1080" w:header="543" w:footer="617" w:gutter="0"/>
          <w:cols w:space="720" w:num="1"/>
          <w:docGrid w:type="linesAndChars" w:linePitch="312" w:charSpace="0"/>
        </w:sectPr>
      </w:pPr>
    </w:p>
    <w:p>
      <w:pPr>
        <w:pStyle w:val="4"/>
        <w:numPr>
          <w:ilvl w:val="2"/>
          <w:numId w:val="0"/>
        </w:numPr>
        <w:spacing w:before="156" w:beforeLines="50" w:after="156" w:afterLines="50"/>
        <w:rPr>
          <w:rFonts w:ascii="仿宋" w:hAnsi="仿宋" w:eastAsia="仿宋" w:cs="仿宋"/>
          <w:b w:val="0"/>
          <w:sz w:val="28"/>
          <w:szCs w:val="28"/>
        </w:rPr>
      </w:pPr>
      <w:bookmarkStart w:id="322" w:name="_Toc13074"/>
      <w:bookmarkEnd w:id="322"/>
      <w:bookmarkStart w:id="323" w:name="_Toc21711"/>
      <w:bookmarkEnd w:id="323"/>
      <w:bookmarkStart w:id="324" w:name="_Toc31500"/>
      <w:bookmarkEnd w:id="324"/>
      <w:bookmarkStart w:id="325" w:name="_Toc366144106"/>
      <w:bookmarkEnd w:id="325"/>
      <w:bookmarkStart w:id="326" w:name="_Toc14553"/>
      <w:r>
        <w:rPr>
          <w:rFonts w:hint="eastAsia" w:ascii="仿宋" w:hAnsi="仿宋" w:eastAsia="仿宋" w:cs="仿宋"/>
          <w:b w:val="0"/>
          <w:sz w:val="28"/>
          <w:szCs w:val="28"/>
        </w:rPr>
        <w:t>二、法定代表人身份证明及授权委托书</w:t>
      </w:r>
      <w:bookmarkEnd w:id="326"/>
    </w:p>
    <w:p>
      <w:pPr>
        <w:rPr>
          <w:rFonts w:ascii="仿宋" w:hAnsi="仿宋" w:eastAsia="仿宋" w:cs="仿宋"/>
          <w:szCs w:val="21"/>
        </w:rPr>
      </w:pPr>
    </w:p>
    <w:p>
      <w:pPr>
        <w:pStyle w:val="5"/>
        <w:jc w:val="center"/>
        <w:rPr>
          <w:rFonts w:ascii="仿宋" w:hAnsi="仿宋" w:eastAsia="仿宋" w:cs="仿宋"/>
          <w:bCs/>
          <w:sz w:val="24"/>
        </w:rPr>
      </w:pPr>
      <w:bookmarkStart w:id="327" w:name="_Toc229583228"/>
      <w:bookmarkEnd w:id="327"/>
      <w:r>
        <w:rPr>
          <w:rFonts w:hint="eastAsia" w:ascii="仿宋" w:hAnsi="仿宋" w:eastAsia="仿宋" w:cs="仿宋"/>
          <w:bCs/>
          <w:sz w:val="24"/>
        </w:rPr>
        <w:t>（一）法定代表人身份证明书</w:t>
      </w:r>
    </w:p>
    <w:p>
      <w:pPr>
        <w:spacing w:line="360" w:lineRule="auto"/>
        <w:ind w:firstLine="612"/>
        <w:rPr>
          <w:rFonts w:ascii="仿宋" w:hAnsi="仿宋" w:eastAsia="仿宋" w:cs="仿宋"/>
          <w:szCs w:val="21"/>
        </w:rPr>
      </w:pPr>
      <w:r>
        <w:rPr>
          <w:rFonts w:hint="eastAsia" w:ascii="仿宋" w:hAnsi="仿宋" w:eastAsia="仿宋" w:cs="仿宋"/>
          <w:szCs w:val="21"/>
        </w:rPr>
        <w:t>单位名称：</w:t>
      </w:r>
      <w:r>
        <w:rPr>
          <w:rFonts w:hint="eastAsia" w:ascii="仿宋" w:hAnsi="仿宋" w:eastAsia="仿宋" w:cs="仿宋"/>
          <w:szCs w:val="21"/>
          <w:u w:val="single"/>
        </w:rPr>
        <w:tab/>
      </w:r>
      <w:r>
        <w:rPr>
          <w:rFonts w:hint="eastAsia" w:ascii="仿宋" w:hAnsi="仿宋" w:eastAsia="仿宋" w:cs="仿宋"/>
          <w:szCs w:val="21"/>
          <w:u w:val="single"/>
        </w:rPr>
        <w:tab/>
      </w:r>
      <w:r>
        <w:rPr>
          <w:rFonts w:hint="eastAsia" w:ascii="仿宋" w:hAnsi="仿宋" w:eastAsia="仿宋" w:cs="仿宋"/>
          <w:szCs w:val="21"/>
          <w:u w:val="single"/>
        </w:rPr>
        <w:tab/>
      </w:r>
      <w:r>
        <w:rPr>
          <w:rFonts w:hint="eastAsia" w:ascii="仿宋" w:hAnsi="仿宋" w:eastAsia="仿宋" w:cs="仿宋"/>
          <w:szCs w:val="21"/>
          <w:u w:val="single"/>
        </w:rPr>
        <w:tab/>
      </w:r>
      <w:r>
        <w:rPr>
          <w:rFonts w:hint="eastAsia" w:ascii="仿宋" w:hAnsi="仿宋" w:eastAsia="仿宋" w:cs="仿宋"/>
          <w:szCs w:val="21"/>
          <w:u w:val="single"/>
        </w:rPr>
        <w:tab/>
      </w:r>
      <w:r>
        <w:rPr>
          <w:rFonts w:hint="eastAsia" w:ascii="仿宋" w:hAnsi="仿宋" w:eastAsia="仿宋" w:cs="仿宋"/>
          <w:szCs w:val="21"/>
          <w:u w:val="single"/>
        </w:rPr>
        <w:tab/>
      </w:r>
      <w:r>
        <w:rPr>
          <w:rFonts w:hint="eastAsia" w:ascii="仿宋" w:hAnsi="仿宋" w:eastAsia="仿宋" w:cs="仿宋"/>
          <w:szCs w:val="21"/>
          <w:u w:val="single"/>
        </w:rPr>
        <w:tab/>
      </w:r>
      <w:r>
        <w:rPr>
          <w:rFonts w:hint="eastAsia" w:ascii="仿宋" w:hAnsi="仿宋" w:eastAsia="仿宋" w:cs="仿宋"/>
          <w:szCs w:val="21"/>
          <w:u w:val="single"/>
        </w:rPr>
        <w:tab/>
      </w:r>
      <w:r>
        <w:rPr>
          <w:rFonts w:hint="eastAsia" w:ascii="仿宋" w:hAnsi="仿宋" w:eastAsia="仿宋" w:cs="仿宋"/>
          <w:szCs w:val="21"/>
          <w:u w:val="single"/>
        </w:rPr>
        <w:tab/>
      </w:r>
      <w:r>
        <w:rPr>
          <w:rFonts w:hint="eastAsia" w:ascii="仿宋" w:hAnsi="仿宋" w:eastAsia="仿宋" w:cs="仿宋"/>
          <w:szCs w:val="21"/>
          <w:u w:val="single"/>
        </w:rPr>
        <w:tab/>
      </w:r>
    </w:p>
    <w:p>
      <w:pPr>
        <w:spacing w:line="360" w:lineRule="auto"/>
        <w:ind w:firstLine="610"/>
        <w:rPr>
          <w:rFonts w:ascii="仿宋" w:hAnsi="仿宋" w:eastAsia="仿宋" w:cs="仿宋"/>
          <w:szCs w:val="21"/>
          <w:u w:val="single"/>
        </w:rPr>
      </w:pPr>
      <w:r>
        <w:rPr>
          <w:rFonts w:hint="eastAsia" w:ascii="仿宋" w:hAnsi="仿宋" w:eastAsia="仿宋" w:cs="仿宋"/>
          <w:szCs w:val="21"/>
        </w:rPr>
        <w:t>单位性质：</w:t>
      </w:r>
      <w:r>
        <w:rPr>
          <w:rFonts w:hint="eastAsia" w:ascii="仿宋" w:hAnsi="仿宋" w:eastAsia="仿宋" w:cs="仿宋"/>
          <w:szCs w:val="21"/>
          <w:u w:val="single"/>
        </w:rPr>
        <w:tab/>
      </w:r>
      <w:r>
        <w:rPr>
          <w:rFonts w:hint="eastAsia" w:ascii="仿宋" w:hAnsi="仿宋" w:eastAsia="仿宋" w:cs="仿宋"/>
          <w:szCs w:val="21"/>
          <w:u w:val="single"/>
        </w:rPr>
        <w:tab/>
      </w:r>
      <w:r>
        <w:rPr>
          <w:rFonts w:hint="eastAsia" w:ascii="仿宋" w:hAnsi="仿宋" w:eastAsia="仿宋" w:cs="仿宋"/>
          <w:szCs w:val="21"/>
          <w:u w:val="single"/>
        </w:rPr>
        <w:tab/>
      </w:r>
      <w:r>
        <w:rPr>
          <w:rFonts w:hint="eastAsia" w:ascii="仿宋" w:hAnsi="仿宋" w:eastAsia="仿宋" w:cs="仿宋"/>
          <w:szCs w:val="21"/>
          <w:u w:val="single"/>
        </w:rPr>
        <w:tab/>
      </w:r>
      <w:r>
        <w:rPr>
          <w:rFonts w:hint="eastAsia" w:ascii="仿宋" w:hAnsi="仿宋" w:eastAsia="仿宋" w:cs="仿宋"/>
          <w:szCs w:val="21"/>
          <w:u w:val="single"/>
        </w:rPr>
        <w:tab/>
      </w:r>
      <w:r>
        <w:rPr>
          <w:rFonts w:hint="eastAsia" w:ascii="仿宋" w:hAnsi="仿宋" w:eastAsia="仿宋" w:cs="仿宋"/>
          <w:szCs w:val="21"/>
          <w:u w:val="single"/>
        </w:rPr>
        <w:tab/>
      </w:r>
      <w:r>
        <w:rPr>
          <w:rFonts w:hint="eastAsia" w:ascii="仿宋" w:hAnsi="仿宋" w:eastAsia="仿宋" w:cs="仿宋"/>
          <w:szCs w:val="21"/>
          <w:u w:val="single"/>
        </w:rPr>
        <w:tab/>
      </w:r>
      <w:r>
        <w:rPr>
          <w:rFonts w:hint="eastAsia" w:ascii="仿宋" w:hAnsi="仿宋" w:eastAsia="仿宋" w:cs="仿宋"/>
          <w:szCs w:val="21"/>
          <w:u w:val="single"/>
        </w:rPr>
        <w:tab/>
      </w:r>
      <w:r>
        <w:rPr>
          <w:rFonts w:hint="eastAsia" w:ascii="仿宋" w:hAnsi="仿宋" w:eastAsia="仿宋" w:cs="仿宋"/>
          <w:szCs w:val="21"/>
          <w:u w:val="single"/>
        </w:rPr>
        <w:tab/>
      </w:r>
      <w:r>
        <w:rPr>
          <w:rFonts w:hint="eastAsia" w:ascii="仿宋" w:hAnsi="仿宋" w:eastAsia="仿宋" w:cs="仿宋"/>
          <w:szCs w:val="21"/>
          <w:u w:val="single"/>
        </w:rPr>
        <w:tab/>
      </w:r>
    </w:p>
    <w:p>
      <w:pPr>
        <w:spacing w:line="360" w:lineRule="auto"/>
        <w:ind w:firstLine="610"/>
        <w:rPr>
          <w:rFonts w:ascii="仿宋" w:hAnsi="仿宋" w:eastAsia="仿宋" w:cs="仿宋"/>
          <w:szCs w:val="21"/>
          <w:u w:val="single"/>
        </w:rPr>
      </w:pPr>
      <w:r>
        <w:rPr>
          <w:rFonts w:hint="eastAsia" w:ascii="仿宋" w:hAnsi="仿宋" w:eastAsia="仿宋" w:cs="仿宋"/>
          <w:szCs w:val="21"/>
        </w:rPr>
        <w:t>地    址：</w:t>
      </w:r>
      <w:r>
        <w:rPr>
          <w:rFonts w:hint="eastAsia" w:ascii="仿宋" w:hAnsi="仿宋" w:eastAsia="仿宋" w:cs="仿宋"/>
          <w:szCs w:val="21"/>
          <w:u w:val="single"/>
        </w:rPr>
        <w:tab/>
      </w:r>
      <w:r>
        <w:rPr>
          <w:rFonts w:hint="eastAsia" w:ascii="仿宋" w:hAnsi="仿宋" w:eastAsia="仿宋" w:cs="仿宋"/>
          <w:szCs w:val="21"/>
          <w:u w:val="single"/>
        </w:rPr>
        <w:tab/>
      </w:r>
      <w:r>
        <w:rPr>
          <w:rFonts w:hint="eastAsia" w:ascii="仿宋" w:hAnsi="仿宋" w:eastAsia="仿宋" w:cs="仿宋"/>
          <w:szCs w:val="21"/>
          <w:u w:val="single"/>
        </w:rPr>
        <w:t xml:space="preserve">  </w:t>
      </w:r>
      <w:r>
        <w:rPr>
          <w:rFonts w:hint="eastAsia" w:ascii="仿宋" w:hAnsi="仿宋" w:eastAsia="仿宋" w:cs="仿宋"/>
          <w:szCs w:val="21"/>
          <w:u w:val="single"/>
        </w:rPr>
        <w:tab/>
      </w:r>
      <w:r>
        <w:rPr>
          <w:rFonts w:hint="eastAsia" w:ascii="仿宋" w:hAnsi="仿宋" w:eastAsia="仿宋" w:cs="仿宋"/>
          <w:szCs w:val="21"/>
          <w:u w:val="single"/>
        </w:rPr>
        <w:tab/>
      </w:r>
      <w:r>
        <w:rPr>
          <w:rFonts w:hint="eastAsia" w:ascii="仿宋" w:hAnsi="仿宋" w:eastAsia="仿宋" w:cs="仿宋"/>
          <w:szCs w:val="21"/>
          <w:u w:val="single"/>
        </w:rPr>
        <w:tab/>
      </w:r>
      <w:r>
        <w:rPr>
          <w:rFonts w:hint="eastAsia" w:ascii="仿宋" w:hAnsi="仿宋" w:eastAsia="仿宋" w:cs="仿宋"/>
          <w:szCs w:val="21"/>
          <w:u w:val="single"/>
        </w:rPr>
        <w:t xml:space="preserve">       </w:t>
      </w:r>
      <w:r>
        <w:rPr>
          <w:rFonts w:hint="eastAsia" w:ascii="仿宋" w:hAnsi="仿宋" w:eastAsia="仿宋" w:cs="仿宋"/>
          <w:szCs w:val="21"/>
          <w:u w:val="single"/>
        </w:rPr>
        <w:tab/>
      </w:r>
      <w:r>
        <w:rPr>
          <w:rFonts w:hint="eastAsia" w:ascii="仿宋" w:hAnsi="仿宋" w:eastAsia="仿宋" w:cs="仿宋"/>
          <w:szCs w:val="21"/>
          <w:u w:val="single"/>
        </w:rPr>
        <w:tab/>
      </w:r>
      <w:r>
        <w:rPr>
          <w:rFonts w:hint="eastAsia" w:ascii="仿宋" w:hAnsi="仿宋" w:eastAsia="仿宋" w:cs="仿宋"/>
          <w:szCs w:val="21"/>
          <w:u w:val="single"/>
        </w:rPr>
        <w:tab/>
      </w:r>
      <w:r>
        <w:rPr>
          <w:rFonts w:hint="eastAsia" w:ascii="仿宋" w:hAnsi="仿宋" w:eastAsia="仿宋" w:cs="仿宋"/>
          <w:szCs w:val="21"/>
          <w:u w:val="single"/>
        </w:rPr>
        <w:tab/>
      </w:r>
    </w:p>
    <w:p>
      <w:pPr>
        <w:spacing w:line="360" w:lineRule="auto"/>
        <w:ind w:firstLine="610"/>
        <w:rPr>
          <w:rFonts w:ascii="仿宋" w:hAnsi="仿宋" w:eastAsia="仿宋" w:cs="仿宋"/>
          <w:szCs w:val="21"/>
        </w:rPr>
      </w:pPr>
      <w:r>
        <w:rPr>
          <w:rFonts w:hint="eastAsia" w:ascii="仿宋" w:hAnsi="仿宋" w:eastAsia="仿宋" w:cs="仿宋"/>
          <w:szCs w:val="21"/>
        </w:rPr>
        <w:t>成立时间：</w:t>
      </w:r>
      <w:r>
        <w:rPr>
          <w:rFonts w:hint="eastAsia" w:ascii="仿宋" w:hAnsi="仿宋" w:eastAsia="仿宋" w:cs="仿宋"/>
          <w:szCs w:val="21"/>
          <w:u w:val="single"/>
        </w:rPr>
        <w:t xml:space="preserve">       </w:t>
      </w:r>
      <w:r>
        <w:rPr>
          <w:rFonts w:hint="eastAsia" w:ascii="仿宋" w:hAnsi="仿宋" w:eastAsia="仿宋" w:cs="仿宋"/>
          <w:szCs w:val="21"/>
        </w:rPr>
        <w:t>年</w:t>
      </w:r>
      <w:r>
        <w:rPr>
          <w:rFonts w:hint="eastAsia" w:ascii="仿宋" w:hAnsi="仿宋" w:eastAsia="仿宋" w:cs="仿宋"/>
          <w:szCs w:val="21"/>
          <w:u w:val="single"/>
        </w:rPr>
        <w:t xml:space="preserve">     </w:t>
      </w:r>
      <w:r>
        <w:rPr>
          <w:rFonts w:hint="eastAsia" w:ascii="仿宋" w:hAnsi="仿宋" w:eastAsia="仿宋" w:cs="仿宋"/>
          <w:szCs w:val="21"/>
        </w:rPr>
        <w:t>月</w:t>
      </w:r>
      <w:r>
        <w:rPr>
          <w:rFonts w:hint="eastAsia" w:ascii="仿宋" w:hAnsi="仿宋" w:eastAsia="仿宋" w:cs="仿宋"/>
          <w:szCs w:val="21"/>
          <w:u w:val="single"/>
        </w:rPr>
        <w:t xml:space="preserve">      </w:t>
      </w:r>
      <w:r>
        <w:rPr>
          <w:rFonts w:hint="eastAsia" w:ascii="仿宋" w:hAnsi="仿宋" w:eastAsia="仿宋" w:cs="仿宋"/>
          <w:szCs w:val="21"/>
        </w:rPr>
        <w:t>日</w:t>
      </w:r>
    </w:p>
    <w:p>
      <w:pPr>
        <w:spacing w:line="360" w:lineRule="auto"/>
        <w:ind w:firstLine="610"/>
        <w:rPr>
          <w:rFonts w:ascii="仿宋" w:hAnsi="仿宋" w:eastAsia="仿宋" w:cs="仿宋"/>
          <w:szCs w:val="21"/>
          <w:u w:val="single"/>
        </w:rPr>
      </w:pPr>
      <w:r>
        <w:rPr>
          <w:rFonts w:hint="eastAsia" w:ascii="仿宋" w:hAnsi="仿宋" w:eastAsia="仿宋" w:cs="仿宋"/>
          <w:szCs w:val="21"/>
        </w:rPr>
        <w:t>经营期限：</w:t>
      </w:r>
      <w:r>
        <w:rPr>
          <w:rFonts w:hint="eastAsia" w:ascii="仿宋" w:hAnsi="仿宋" w:eastAsia="仿宋" w:cs="仿宋"/>
          <w:szCs w:val="21"/>
          <w:u w:val="single"/>
        </w:rPr>
        <w:tab/>
      </w:r>
      <w:r>
        <w:rPr>
          <w:rFonts w:hint="eastAsia" w:ascii="仿宋" w:hAnsi="仿宋" w:eastAsia="仿宋" w:cs="仿宋"/>
          <w:szCs w:val="21"/>
          <w:u w:val="single"/>
        </w:rPr>
        <w:t xml:space="preserve">              </w:t>
      </w:r>
      <w:r>
        <w:rPr>
          <w:rFonts w:hint="eastAsia" w:ascii="仿宋" w:hAnsi="仿宋" w:eastAsia="仿宋" w:cs="仿宋"/>
          <w:szCs w:val="21"/>
          <w:u w:val="single"/>
        </w:rPr>
        <w:tab/>
      </w:r>
      <w:r>
        <w:rPr>
          <w:rFonts w:hint="eastAsia" w:ascii="仿宋" w:hAnsi="仿宋" w:eastAsia="仿宋" w:cs="仿宋"/>
          <w:szCs w:val="21"/>
          <w:u w:val="single"/>
        </w:rPr>
        <w:t xml:space="preserve">                  </w:t>
      </w:r>
    </w:p>
    <w:p>
      <w:pPr>
        <w:spacing w:line="360" w:lineRule="auto"/>
        <w:ind w:firstLine="610"/>
        <w:rPr>
          <w:rFonts w:ascii="仿宋" w:hAnsi="仿宋" w:eastAsia="仿宋" w:cs="仿宋"/>
          <w:szCs w:val="21"/>
          <w:u w:val="single"/>
        </w:rPr>
      </w:pPr>
      <w:r>
        <w:rPr>
          <w:rFonts w:hint="eastAsia" w:ascii="仿宋" w:hAnsi="仿宋" w:eastAsia="仿宋" w:cs="仿宋"/>
          <w:szCs w:val="21"/>
        </w:rPr>
        <w:t>姓    名：</w:t>
      </w:r>
      <w:r>
        <w:rPr>
          <w:rFonts w:hint="eastAsia" w:ascii="仿宋" w:hAnsi="仿宋" w:eastAsia="仿宋" w:cs="仿宋"/>
          <w:szCs w:val="21"/>
          <w:u w:val="single"/>
        </w:rPr>
        <w:t xml:space="preserve">          </w:t>
      </w:r>
      <w:r>
        <w:rPr>
          <w:rFonts w:hint="eastAsia" w:ascii="仿宋" w:hAnsi="仿宋" w:eastAsia="仿宋" w:cs="仿宋"/>
          <w:szCs w:val="21"/>
        </w:rPr>
        <w:t xml:space="preserve"> 性别：</w:t>
      </w:r>
      <w:r>
        <w:rPr>
          <w:rFonts w:hint="eastAsia" w:ascii="仿宋" w:hAnsi="仿宋" w:eastAsia="仿宋" w:cs="仿宋"/>
          <w:szCs w:val="21"/>
          <w:u w:val="single"/>
        </w:rPr>
        <w:t xml:space="preserve">     </w:t>
      </w:r>
      <w:r>
        <w:rPr>
          <w:rFonts w:hint="eastAsia" w:ascii="仿宋" w:hAnsi="仿宋" w:eastAsia="仿宋" w:cs="仿宋"/>
          <w:szCs w:val="21"/>
        </w:rPr>
        <w:t>年龄：</w:t>
      </w:r>
      <w:r>
        <w:rPr>
          <w:rFonts w:hint="eastAsia" w:ascii="仿宋" w:hAnsi="仿宋" w:eastAsia="仿宋" w:cs="仿宋"/>
          <w:szCs w:val="21"/>
          <w:u w:val="single"/>
        </w:rPr>
        <w:t xml:space="preserve">      </w:t>
      </w:r>
      <w:r>
        <w:rPr>
          <w:rFonts w:hint="eastAsia" w:ascii="仿宋" w:hAnsi="仿宋" w:eastAsia="仿宋" w:cs="仿宋"/>
          <w:szCs w:val="21"/>
        </w:rPr>
        <w:t>职务：</w:t>
      </w:r>
      <w:r>
        <w:rPr>
          <w:rFonts w:hint="eastAsia" w:ascii="仿宋" w:hAnsi="仿宋" w:eastAsia="仿宋" w:cs="仿宋"/>
          <w:szCs w:val="21"/>
          <w:u w:val="single"/>
        </w:rPr>
        <w:tab/>
      </w:r>
      <w:r>
        <w:rPr>
          <w:rFonts w:hint="eastAsia" w:ascii="仿宋" w:hAnsi="仿宋" w:eastAsia="仿宋" w:cs="仿宋"/>
          <w:szCs w:val="21"/>
          <w:u w:val="single"/>
        </w:rPr>
        <w:tab/>
      </w:r>
      <w:r>
        <w:rPr>
          <w:rFonts w:hint="eastAsia" w:ascii="仿宋" w:hAnsi="仿宋" w:eastAsia="仿宋" w:cs="仿宋"/>
          <w:szCs w:val="21"/>
          <w:u w:val="single"/>
        </w:rPr>
        <w:t xml:space="preserve"> </w:t>
      </w:r>
    </w:p>
    <w:p>
      <w:pPr>
        <w:spacing w:line="360" w:lineRule="auto"/>
        <w:ind w:firstLine="610"/>
        <w:rPr>
          <w:rFonts w:ascii="仿宋" w:hAnsi="仿宋" w:eastAsia="仿宋" w:cs="仿宋"/>
          <w:szCs w:val="21"/>
        </w:rPr>
      </w:pPr>
      <w:r>
        <w:rPr>
          <w:rFonts w:hint="eastAsia" w:ascii="仿宋" w:hAnsi="仿宋" w:eastAsia="仿宋" w:cs="仿宋"/>
          <w:szCs w:val="21"/>
        </w:rPr>
        <w:t>系</w:t>
      </w:r>
      <w:r>
        <w:rPr>
          <w:rFonts w:hint="eastAsia" w:ascii="仿宋" w:hAnsi="仿宋" w:eastAsia="仿宋" w:cs="仿宋"/>
          <w:szCs w:val="21"/>
          <w:u w:val="single"/>
        </w:rPr>
        <w:t xml:space="preserve">                                  （投标人单位名称） </w:t>
      </w:r>
      <w:r>
        <w:rPr>
          <w:rFonts w:hint="eastAsia" w:ascii="仿宋" w:hAnsi="仿宋" w:eastAsia="仿宋" w:cs="仿宋"/>
          <w:szCs w:val="21"/>
        </w:rPr>
        <w:t>的法定代表人。</w:t>
      </w:r>
    </w:p>
    <w:p>
      <w:pPr>
        <w:spacing w:line="360" w:lineRule="auto"/>
        <w:ind w:firstLine="610"/>
        <w:rPr>
          <w:rFonts w:ascii="仿宋" w:hAnsi="仿宋" w:eastAsia="仿宋" w:cs="仿宋"/>
          <w:szCs w:val="21"/>
        </w:rPr>
      </w:pPr>
    </w:p>
    <w:p>
      <w:pPr>
        <w:spacing w:line="360" w:lineRule="auto"/>
        <w:ind w:firstLine="610"/>
        <w:rPr>
          <w:rFonts w:ascii="仿宋" w:hAnsi="仿宋" w:eastAsia="仿宋" w:cs="仿宋"/>
          <w:szCs w:val="21"/>
        </w:rPr>
      </w:pPr>
      <w:r>
        <w:rPr>
          <w:rFonts w:hint="eastAsia" w:ascii="仿宋" w:hAnsi="仿宋" w:eastAsia="仿宋" w:cs="仿宋"/>
          <w:szCs w:val="21"/>
        </w:rPr>
        <w:t>特此证明。</w:t>
      </w:r>
    </w:p>
    <w:p>
      <w:pPr>
        <w:tabs>
          <w:tab w:val="left" w:pos="720"/>
          <w:tab w:val="left" w:pos="900"/>
        </w:tabs>
        <w:spacing w:line="360" w:lineRule="auto"/>
        <w:ind w:firstLine="420" w:firstLineChars="200"/>
        <w:rPr>
          <w:rFonts w:ascii="仿宋" w:hAnsi="仿宋" w:eastAsia="仿宋" w:cs="仿宋"/>
          <w:szCs w:val="21"/>
        </w:rPr>
      </w:pPr>
    </w:p>
    <w:p>
      <w:pPr>
        <w:tabs>
          <w:tab w:val="left" w:pos="720"/>
          <w:tab w:val="left" w:pos="900"/>
        </w:tabs>
        <w:spacing w:line="360" w:lineRule="auto"/>
        <w:ind w:firstLine="420" w:firstLineChars="200"/>
        <w:rPr>
          <w:rFonts w:ascii="仿宋" w:hAnsi="仿宋" w:eastAsia="仿宋" w:cs="仿宋"/>
          <w:szCs w:val="21"/>
        </w:rPr>
      </w:pPr>
    </w:p>
    <w:p>
      <w:pPr>
        <w:tabs>
          <w:tab w:val="left" w:pos="720"/>
          <w:tab w:val="left" w:pos="900"/>
        </w:tabs>
        <w:spacing w:line="360" w:lineRule="auto"/>
        <w:ind w:firstLine="420" w:firstLineChars="200"/>
        <w:rPr>
          <w:rFonts w:ascii="仿宋" w:hAnsi="仿宋" w:eastAsia="仿宋" w:cs="仿宋"/>
          <w:szCs w:val="21"/>
        </w:rPr>
      </w:pPr>
    </w:p>
    <w:p>
      <w:pPr>
        <w:spacing w:line="360" w:lineRule="auto"/>
        <w:ind w:firstLine="2125" w:firstLineChars="1012"/>
        <w:rPr>
          <w:rFonts w:ascii="仿宋" w:hAnsi="仿宋" w:eastAsia="仿宋" w:cs="仿宋"/>
          <w:szCs w:val="21"/>
        </w:rPr>
      </w:pPr>
      <w:r>
        <w:rPr>
          <w:rFonts w:hint="eastAsia" w:ascii="仿宋" w:hAnsi="仿宋" w:eastAsia="仿宋" w:cs="仿宋"/>
          <w:szCs w:val="21"/>
        </w:rPr>
        <w:t>投标人（加盖鲜章）：</w:t>
      </w:r>
      <w:r>
        <w:rPr>
          <w:rFonts w:hint="eastAsia" w:ascii="仿宋" w:hAnsi="仿宋" w:eastAsia="仿宋" w:cs="仿宋"/>
          <w:szCs w:val="21"/>
          <w:u w:val="single"/>
        </w:rPr>
        <w:t xml:space="preserve">                        </w:t>
      </w:r>
    </w:p>
    <w:p>
      <w:pPr>
        <w:spacing w:line="360" w:lineRule="auto"/>
        <w:ind w:firstLine="2125" w:firstLineChars="1012"/>
        <w:rPr>
          <w:rFonts w:ascii="仿宋" w:hAnsi="仿宋" w:eastAsia="仿宋" w:cs="仿宋"/>
          <w:szCs w:val="21"/>
        </w:rPr>
      </w:pPr>
      <w:r>
        <w:rPr>
          <w:rFonts w:hint="eastAsia" w:ascii="仿宋" w:hAnsi="仿宋" w:eastAsia="仿宋" w:cs="仿宋"/>
          <w:szCs w:val="21"/>
        </w:rPr>
        <w:t>日  期：</w:t>
      </w:r>
      <w:r>
        <w:rPr>
          <w:rFonts w:hint="eastAsia" w:ascii="仿宋" w:hAnsi="仿宋" w:eastAsia="仿宋" w:cs="仿宋"/>
          <w:szCs w:val="21"/>
          <w:u w:val="single"/>
        </w:rPr>
        <w:t xml:space="preserve">          </w:t>
      </w:r>
      <w:r>
        <w:rPr>
          <w:rFonts w:hint="eastAsia" w:ascii="仿宋" w:hAnsi="仿宋" w:eastAsia="仿宋" w:cs="仿宋"/>
          <w:szCs w:val="21"/>
        </w:rPr>
        <w:t>年</w:t>
      </w:r>
      <w:r>
        <w:rPr>
          <w:rFonts w:hint="eastAsia" w:ascii="仿宋" w:hAnsi="仿宋" w:eastAsia="仿宋" w:cs="仿宋"/>
          <w:szCs w:val="21"/>
          <w:u w:val="single"/>
        </w:rPr>
        <w:t xml:space="preserve">          </w:t>
      </w:r>
      <w:r>
        <w:rPr>
          <w:rFonts w:hint="eastAsia" w:ascii="仿宋" w:hAnsi="仿宋" w:eastAsia="仿宋" w:cs="仿宋"/>
          <w:szCs w:val="21"/>
        </w:rPr>
        <w:t>月</w:t>
      </w:r>
      <w:r>
        <w:rPr>
          <w:rFonts w:hint="eastAsia" w:ascii="仿宋" w:hAnsi="仿宋" w:eastAsia="仿宋" w:cs="仿宋"/>
          <w:szCs w:val="21"/>
          <w:u w:val="single"/>
        </w:rPr>
        <w:t xml:space="preserve">          </w:t>
      </w:r>
      <w:r>
        <w:rPr>
          <w:rFonts w:hint="eastAsia" w:ascii="仿宋" w:hAnsi="仿宋" w:eastAsia="仿宋" w:cs="仿宋"/>
          <w:szCs w:val="21"/>
        </w:rPr>
        <w:t>日</w:t>
      </w:r>
    </w:p>
    <w:p>
      <w:pPr>
        <w:spacing w:line="360" w:lineRule="auto"/>
        <w:ind w:firstLine="2125" w:firstLineChars="1012"/>
        <w:rPr>
          <w:rFonts w:ascii="仿宋" w:hAnsi="仿宋" w:eastAsia="仿宋" w:cs="仿宋"/>
          <w:szCs w:val="21"/>
        </w:rPr>
      </w:pPr>
    </w:p>
    <w:p>
      <w:pPr>
        <w:spacing w:line="360" w:lineRule="auto"/>
        <w:ind w:firstLine="2125" w:firstLineChars="1012"/>
        <w:rPr>
          <w:rFonts w:ascii="仿宋" w:hAnsi="仿宋" w:eastAsia="仿宋" w:cs="仿宋"/>
          <w:szCs w:val="21"/>
        </w:rPr>
      </w:pPr>
    </w:p>
    <w:p>
      <w:pPr>
        <w:spacing w:line="360" w:lineRule="auto"/>
        <w:ind w:firstLine="358" w:firstLineChars="170"/>
        <w:rPr>
          <w:rFonts w:ascii="仿宋" w:hAnsi="仿宋" w:eastAsia="仿宋" w:cs="仿宋"/>
          <w:b/>
          <w:szCs w:val="21"/>
        </w:rPr>
      </w:pPr>
      <w:r>
        <w:rPr>
          <w:rFonts w:hint="eastAsia" w:ascii="仿宋" w:hAnsi="仿宋" w:eastAsia="仿宋" w:cs="仿宋"/>
          <w:b/>
          <w:szCs w:val="21"/>
        </w:rPr>
        <w:t>注：附法定代表人身份证双面扫描件。</w:t>
      </w:r>
    </w:p>
    <w:p>
      <w:pPr>
        <w:rPr>
          <w:rFonts w:ascii="仿宋" w:hAnsi="仿宋" w:eastAsia="仿宋" w:cs="仿宋"/>
          <w:bCs/>
          <w:sz w:val="24"/>
        </w:rPr>
      </w:pPr>
      <w:bookmarkStart w:id="328" w:name="_Toc229583229"/>
      <w:r>
        <w:rPr>
          <w:rFonts w:hint="eastAsia" w:ascii="仿宋" w:hAnsi="仿宋" w:eastAsia="仿宋" w:cs="仿宋"/>
          <w:bCs/>
          <w:sz w:val="24"/>
        </w:rPr>
        <w:br w:type="page"/>
      </w:r>
    </w:p>
    <w:bookmarkEnd w:id="328"/>
    <w:p>
      <w:pPr>
        <w:pStyle w:val="5"/>
        <w:jc w:val="center"/>
        <w:rPr>
          <w:rFonts w:ascii="仿宋" w:hAnsi="仿宋" w:eastAsia="仿宋" w:cs="仿宋"/>
          <w:bCs/>
          <w:sz w:val="24"/>
        </w:rPr>
      </w:pPr>
      <w:r>
        <w:rPr>
          <w:rFonts w:hint="eastAsia" w:ascii="仿宋" w:hAnsi="仿宋" w:eastAsia="仿宋" w:cs="仿宋"/>
          <w:bCs/>
          <w:sz w:val="24"/>
        </w:rPr>
        <w:t>（二）投标文件签署授权委托书</w:t>
      </w:r>
    </w:p>
    <w:p>
      <w:pPr>
        <w:spacing w:line="360" w:lineRule="auto"/>
        <w:ind w:firstLine="420" w:firstLineChars="200"/>
        <w:rPr>
          <w:rFonts w:ascii="仿宋" w:hAnsi="仿宋" w:eastAsia="仿宋" w:cs="仿宋"/>
          <w:szCs w:val="21"/>
        </w:rPr>
      </w:pPr>
    </w:p>
    <w:p>
      <w:pPr>
        <w:spacing w:line="360" w:lineRule="auto"/>
        <w:ind w:firstLine="420" w:firstLineChars="200"/>
        <w:rPr>
          <w:rFonts w:ascii="仿宋" w:hAnsi="仿宋" w:eastAsia="仿宋" w:cs="仿宋"/>
          <w:szCs w:val="21"/>
        </w:rPr>
      </w:pPr>
      <w:r>
        <w:rPr>
          <w:rFonts w:hint="eastAsia" w:ascii="仿宋" w:hAnsi="仿宋" w:eastAsia="仿宋" w:cs="仿宋"/>
          <w:szCs w:val="21"/>
        </w:rPr>
        <w:t>本授权委托书声明：我</w:t>
      </w:r>
      <w:r>
        <w:rPr>
          <w:rFonts w:hint="eastAsia" w:ascii="仿宋" w:hAnsi="仿宋" w:eastAsia="仿宋" w:cs="仿宋"/>
          <w:szCs w:val="21"/>
          <w:u w:val="single"/>
        </w:rPr>
        <w:t xml:space="preserve">             </w:t>
      </w:r>
      <w:r>
        <w:rPr>
          <w:rFonts w:hint="eastAsia" w:ascii="仿宋" w:hAnsi="仿宋" w:eastAsia="仿宋" w:cs="仿宋"/>
          <w:szCs w:val="21"/>
        </w:rPr>
        <w:t>（姓名）系</w:t>
      </w:r>
      <w:r>
        <w:rPr>
          <w:rFonts w:hint="eastAsia" w:ascii="仿宋" w:hAnsi="仿宋" w:eastAsia="仿宋" w:cs="仿宋"/>
          <w:szCs w:val="21"/>
          <w:u w:val="single"/>
        </w:rPr>
        <w:t xml:space="preserve">             （投标人名称）</w:t>
      </w:r>
      <w:r>
        <w:rPr>
          <w:rFonts w:hint="eastAsia" w:ascii="仿宋" w:hAnsi="仿宋" w:eastAsia="仿宋" w:cs="仿宋"/>
          <w:szCs w:val="21"/>
        </w:rPr>
        <w:t>的法定代表人，现授权委托</w:t>
      </w:r>
      <w:r>
        <w:rPr>
          <w:rFonts w:hint="eastAsia" w:ascii="仿宋" w:hAnsi="仿宋" w:eastAsia="仿宋" w:cs="仿宋"/>
          <w:szCs w:val="21"/>
          <w:u w:val="single"/>
        </w:rPr>
        <w:t xml:space="preserve">               （单位名称） </w:t>
      </w:r>
      <w:r>
        <w:rPr>
          <w:rFonts w:hint="eastAsia" w:ascii="仿宋" w:hAnsi="仿宋" w:eastAsia="仿宋" w:cs="仿宋"/>
          <w:szCs w:val="21"/>
        </w:rPr>
        <w:t>的</w:t>
      </w:r>
      <w:r>
        <w:rPr>
          <w:rFonts w:hint="eastAsia" w:ascii="仿宋" w:hAnsi="仿宋" w:eastAsia="仿宋" w:cs="仿宋"/>
          <w:szCs w:val="21"/>
          <w:u w:val="single"/>
        </w:rPr>
        <w:t xml:space="preserve">           （姓名）</w:t>
      </w:r>
      <w:r>
        <w:rPr>
          <w:rFonts w:hint="eastAsia" w:ascii="仿宋" w:hAnsi="仿宋" w:eastAsia="仿宋" w:cs="仿宋"/>
          <w:szCs w:val="21"/>
        </w:rPr>
        <w:t>为我公司签署本项目</w:t>
      </w:r>
      <w:r>
        <w:rPr>
          <w:rFonts w:hint="eastAsia" w:ascii="仿宋" w:hAnsi="仿宋" w:eastAsia="仿宋" w:cs="仿宋"/>
          <w:szCs w:val="21"/>
          <w:u w:val="single"/>
        </w:rPr>
        <w:t xml:space="preserve">        （项目名称）</w:t>
      </w:r>
      <w:r>
        <w:rPr>
          <w:rFonts w:hint="eastAsia" w:ascii="仿宋" w:hAnsi="仿宋" w:eastAsia="仿宋" w:cs="仿宋"/>
          <w:szCs w:val="21"/>
        </w:rPr>
        <w:t>的投标文件的法定代表人授权委托代理人，我承认代理人全权代表我所签署的本工程的投标文件的内容。</w:t>
      </w:r>
    </w:p>
    <w:p>
      <w:pPr>
        <w:spacing w:line="360" w:lineRule="auto"/>
        <w:ind w:firstLine="472" w:firstLineChars="225"/>
        <w:rPr>
          <w:rFonts w:ascii="仿宋" w:hAnsi="仿宋" w:eastAsia="仿宋" w:cs="仿宋"/>
          <w:szCs w:val="21"/>
        </w:rPr>
      </w:pPr>
      <w:r>
        <w:rPr>
          <w:rFonts w:hint="eastAsia" w:ascii="仿宋" w:hAnsi="仿宋" w:eastAsia="仿宋" w:cs="仿宋"/>
          <w:szCs w:val="21"/>
        </w:rPr>
        <w:t>委托期限：</w:t>
      </w:r>
      <w:r>
        <w:rPr>
          <w:rFonts w:hint="eastAsia" w:ascii="仿宋" w:hAnsi="仿宋" w:eastAsia="仿宋" w:cs="仿宋"/>
          <w:szCs w:val="21"/>
          <w:u w:val="single"/>
        </w:rPr>
        <w:t xml:space="preserve">                                       </w:t>
      </w:r>
      <w:r>
        <w:rPr>
          <w:rFonts w:hint="eastAsia" w:ascii="仿宋" w:hAnsi="仿宋" w:eastAsia="仿宋" w:cs="仿宋"/>
          <w:szCs w:val="21"/>
        </w:rPr>
        <w:t>。</w:t>
      </w:r>
    </w:p>
    <w:p>
      <w:pPr>
        <w:spacing w:line="360" w:lineRule="auto"/>
        <w:ind w:firstLine="472" w:firstLineChars="225"/>
        <w:rPr>
          <w:rFonts w:ascii="仿宋" w:hAnsi="仿宋" w:eastAsia="仿宋" w:cs="仿宋"/>
          <w:szCs w:val="21"/>
        </w:rPr>
      </w:pPr>
      <w:r>
        <w:rPr>
          <w:rFonts w:hint="eastAsia" w:ascii="仿宋" w:hAnsi="仿宋" w:eastAsia="仿宋" w:cs="仿宋"/>
          <w:szCs w:val="21"/>
        </w:rPr>
        <w:t>代理人无转委托权，特此委托。</w:t>
      </w:r>
    </w:p>
    <w:p>
      <w:pPr>
        <w:spacing w:line="360" w:lineRule="auto"/>
        <w:rPr>
          <w:rFonts w:ascii="仿宋" w:hAnsi="仿宋" w:eastAsia="仿宋" w:cs="仿宋"/>
          <w:szCs w:val="21"/>
        </w:rPr>
      </w:pPr>
    </w:p>
    <w:p>
      <w:pPr>
        <w:spacing w:line="360" w:lineRule="auto"/>
        <w:ind w:firstLine="358" w:firstLineChars="170"/>
        <w:rPr>
          <w:rFonts w:ascii="仿宋" w:hAnsi="仿宋" w:eastAsia="仿宋" w:cs="仿宋"/>
          <w:b/>
          <w:szCs w:val="21"/>
        </w:rPr>
      </w:pPr>
      <w:r>
        <w:rPr>
          <w:rFonts w:hint="eastAsia" w:ascii="仿宋" w:hAnsi="仿宋" w:eastAsia="仿宋" w:cs="仿宋"/>
          <w:b/>
          <w:szCs w:val="21"/>
        </w:rPr>
        <w:t>注：附法定代表人授权委托人身份证双面扫描件。</w:t>
      </w:r>
    </w:p>
    <w:p>
      <w:pPr>
        <w:spacing w:line="360" w:lineRule="auto"/>
        <w:rPr>
          <w:rFonts w:ascii="仿宋" w:hAnsi="仿宋" w:eastAsia="仿宋" w:cs="仿宋"/>
          <w:szCs w:val="21"/>
        </w:rPr>
      </w:pPr>
    </w:p>
    <w:p>
      <w:pPr>
        <w:spacing w:line="360" w:lineRule="auto"/>
        <w:rPr>
          <w:rFonts w:ascii="仿宋" w:hAnsi="仿宋" w:eastAsia="仿宋" w:cs="仿宋"/>
          <w:szCs w:val="21"/>
        </w:rPr>
      </w:pPr>
    </w:p>
    <w:p>
      <w:pPr>
        <w:spacing w:line="500" w:lineRule="exact"/>
        <w:rPr>
          <w:rFonts w:ascii="仿宋" w:hAnsi="仿宋" w:eastAsia="仿宋" w:cs="仿宋"/>
          <w:sz w:val="24"/>
        </w:rPr>
      </w:pPr>
    </w:p>
    <w:p>
      <w:pPr>
        <w:spacing w:line="500" w:lineRule="exact"/>
        <w:rPr>
          <w:rFonts w:ascii="仿宋" w:hAnsi="仿宋" w:eastAsia="仿宋" w:cs="仿宋"/>
          <w:sz w:val="24"/>
        </w:rPr>
      </w:pPr>
    </w:p>
    <w:p>
      <w:pPr>
        <w:spacing w:line="500" w:lineRule="exact"/>
        <w:rPr>
          <w:rFonts w:ascii="仿宋" w:hAnsi="仿宋" w:eastAsia="仿宋" w:cs="仿宋"/>
          <w:sz w:val="24"/>
        </w:rPr>
      </w:pPr>
    </w:p>
    <w:p>
      <w:pPr>
        <w:spacing w:line="500" w:lineRule="exact"/>
        <w:rPr>
          <w:rFonts w:ascii="仿宋" w:hAnsi="仿宋" w:eastAsia="仿宋" w:cs="仿宋"/>
          <w:sz w:val="24"/>
        </w:rPr>
      </w:pPr>
    </w:p>
    <w:p>
      <w:pPr>
        <w:spacing w:line="500" w:lineRule="exact"/>
        <w:rPr>
          <w:rFonts w:ascii="仿宋" w:hAnsi="仿宋" w:eastAsia="仿宋" w:cs="仿宋"/>
          <w:szCs w:val="21"/>
        </w:rPr>
      </w:pPr>
      <w:r>
        <w:rPr>
          <w:rFonts w:hint="eastAsia" w:ascii="仿宋" w:hAnsi="仿宋" w:eastAsia="仿宋" w:cs="仿宋"/>
          <w:szCs w:val="21"/>
        </w:rPr>
        <w:t>投标人（加盖鲜章）：</w:t>
      </w:r>
      <w:r>
        <w:rPr>
          <w:rFonts w:hint="eastAsia" w:ascii="仿宋" w:hAnsi="仿宋" w:eastAsia="仿宋" w:cs="仿宋"/>
          <w:szCs w:val="21"/>
          <w:u w:val="single"/>
        </w:rPr>
        <w:t xml:space="preserve">                             </w:t>
      </w:r>
    </w:p>
    <w:p>
      <w:pPr>
        <w:spacing w:line="500" w:lineRule="exact"/>
        <w:rPr>
          <w:rFonts w:ascii="仿宋" w:hAnsi="仿宋" w:eastAsia="仿宋" w:cs="仿宋"/>
          <w:szCs w:val="21"/>
        </w:rPr>
      </w:pPr>
      <w:r>
        <w:rPr>
          <w:rFonts w:hint="eastAsia" w:ascii="仿宋" w:hAnsi="仿宋" w:eastAsia="仿宋" w:cs="仿宋"/>
          <w:szCs w:val="21"/>
        </w:rPr>
        <w:t>法定代表人（签字或盖章）：</w:t>
      </w:r>
      <w:r>
        <w:rPr>
          <w:rFonts w:hint="eastAsia" w:ascii="仿宋" w:hAnsi="仿宋" w:eastAsia="仿宋" w:cs="仿宋"/>
          <w:szCs w:val="21"/>
          <w:u w:val="single"/>
        </w:rPr>
        <w:t xml:space="preserve">                       </w:t>
      </w:r>
    </w:p>
    <w:p>
      <w:pPr>
        <w:spacing w:line="500" w:lineRule="exact"/>
        <w:rPr>
          <w:rFonts w:ascii="仿宋" w:hAnsi="仿宋" w:eastAsia="仿宋" w:cs="仿宋"/>
          <w:szCs w:val="21"/>
        </w:rPr>
      </w:pPr>
      <w:r>
        <w:rPr>
          <w:rFonts w:hint="eastAsia" w:ascii="仿宋" w:hAnsi="仿宋" w:eastAsia="仿宋" w:cs="仿宋"/>
          <w:szCs w:val="21"/>
        </w:rPr>
        <w:t>身份证号码：</w:t>
      </w:r>
      <w:r>
        <w:rPr>
          <w:rFonts w:hint="eastAsia" w:ascii="仿宋" w:hAnsi="仿宋" w:eastAsia="仿宋" w:cs="仿宋"/>
          <w:szCs w:val="21"/>
          <w:u w:val="single"/>
        </w:rPr>
        <w:t xml:space="preserve">                                     </w:t>
      </w:r>
    </w:p>
    <w:p>
      <w:pPr>
        <w:spacing w:line="500" w:lineRule="exact"/>
        <w:rPr>
          <w:rFonts w:ascii="仿宋" w:hAnsi="仿宋" w:eastAsia="仿宋" w:cs="仿宋"/>
          <w:szCs w:val="21"/>
        </w:rPr>
      </w:pPr>
      <w:r>
        <w:rPr>
          <w:rFonts w:hint="eastAsia" w:ascii="仿宋" w:hAnsi="仿宋" w:eastAsia="仿宋" w:cs="仿宋"/>
          <w:szCs w:val="21"/>
        </w:rPr>
        <w:t>委托代理人：</w:t>
      </w:r>
      <w:r>
        <w:rPr>
          <w:rFonts w:hint="eastAsia" w:ascii="仿宋" w:hAnsi="仿宋" w:eastAsia="仿宋" w:cs="仿宋"/>
          <w:szCs w:val="21"/>
          <w:u w:val="single"/>
        </w:rPr>
        <w:t xml:space="preserve">                                     </w:t>
      </w:r>
    </w:p>
    <w:p>
      <w:pPr>
        <w:spacing w:line="500" w:lineRule="exact"/>
        <w:rPr>
          <w:rFonts w:ascii="仿宋" w:hAnsi="仿宋" w:eastAsia="仿宋" w:cs="仿宋"/>
          <w:szCs w:val="21"/>
          <w:u w:val="single"/>
        </w:rPr>
      </w:pPr>
      <w:r>
        <w:rPr>
          <w:rFonts w:hint="eastAsia" w:ascii="仿宋" w:hAnsi="仿宋" w:eastAsia="仿宋" w:cs="仿宋"/>
          <w:szCs w:val="21"/>
        </w:rPr>
        <w:t>身份证号码：</w:t>
      </w:r>
      <w:r>
        <w:rPr>
          <w:rFonts w:hint="eastAsia" w:ascii="仿宋" w:hAnsi="仿宋" w:eastAsia="仿宋" w:cs="仿宋"/>
          <w:szCs w:val="21"/>
          <w:u w:val="single"/>
        </w:rPr>
        <w:t xml:space="preserve">                                     </w:t>
      </w:r>
    </w:p>
    <w:p>
      <w:pPr>
        <w:pStyle w:val="8"/>
        <w:spacing w:before="156"/>
        <w:ind w:firstLine="420"/>
        <w:rPr>
          <w:rFonts w:ascii="仿宋" w:hAnsi="仿宋" w:eastAsia="仿宋" w:cs="仿宋"/>
          <w:szCs w:val="21"/>
        </w:rPr>
      </w:pPr>
    </w:p>
    <w:p>
      <w:pPr>
        <w:spacing w:line="360" w:lineRule="auto"/>
        <w:ind w:firstLine="2100" w:firstLineChars="1000"/>
        <w:rPr>
          <w:rFonts w:ascii="仿宋" w:hAnsi="仿宋" w:eastAsia="仿宋" w:cs="仿宋"/>
          <w:szCs w:val="21"/>
        </w:rPr>
      </w:pPr>
    </w:p>
    <w:p>
      <w:pPr>
        <w:spacing w:line="360" w:lineRule="auto"/>
        <w:jc w:val="right"/>
        <w:rPr>
          <w:rFonts w:ascii="仿宋" w:hAnsi="仿宋" w:eastAsia="仿宋" w:cs="仿宋"/>
          <w:szCs w:val="21"/>
          <w:u w:val="single"/>
        </w:rPr>
      </w:pPr>
      <w:r>
        <w:rPr>
          <w:rFonts w:hint="eastAsia" w:ascii="仿宋" w:hAnsi="仿宋" w:eastAsia="仿宋" w:cs="仿宋"/>
          <w:szCs w:val="21"/>
          <w:u w:val="single"/>
        </w:rPr>
        <w:t xml:space="preserve">          </w:t>
      </w:r>
      <w:r>
        <w:rPr>
          <w:rFonts w:hint="eastAsia" w:ascii="仿宋" w:hAnsi="仿宋" w:eastAsia="仿宋" w:cs="仿宋"/>
          <w:szCs w:val="21"/>
        </w:rPr>
        <w:t>年</w:t>
      </w:r>
      <w:r>
        <w:rPr>
          <w:rFonts w:hint="eastAsia" w:ascii="仿宋" w:hAnsi="仿宋" w:eastAsia="仿宋" w:cs="仿宋"/>
          <w:szCs w:val="21"/>
          <w:u w:val="single"/>
        </w:rPr>
        <w:t xml:space="preserve">          </w:t>
      </w:r>
      <w:r>
        <w:rPr>
          <w:rFonts w:hint="eastAsia" w:ascii="仿宋" w:hAnsi="仿宋" w:eastAsia="仿宋" w:cs="仿宋"/>
          <w:szCs w:val="21"/>
        </w:rPr>
        <w:t>月</w:t>
      </w:r>
      <w:r>
        <w:rPr>
          <w:rFonts w:hint="eastAsia" w:ascii="仿宋" w:hAnsi="仿宋" w:eastAsia="仿宋" w:cs="仿宋"/>
          <w:szCs w:val="21"/>
          <w:u w:val="single"/>
        </w:rPr>
        <w:t xml:space="preserve">          </w:t>
      </w:r>
      <w:r>
        <w:rPr>
          <w:rFonts w:hint="eastAsia" w:ascii="仿宋" w:hAnsi="仿宋" w:eastAsia="仿宋" w:cs="仿宋"/>
          <w:szCs w:val="21"/>
        </w:rPr>
        <w:t>日</w:t>
      </w:r>
    </w:p>
    <w:p>
      <w:pPr>
        <w:pStyle w:val="4"/>
        <w:numPr>
          <w:ilvl w:val="2"/>
          <w:numId w:val="0"/>
        </w:numPr>
        <w:spacing w:before="156" w:beforeLines="50" w:after="156" w:afterLines="50"/>
        <w:rPr>
          <w:rFonts w:ascii="仿宋" w:hAnsi="仿宋" w:eastAsia="仿宋" w:cs="仿宋"/>
          <w:color w:val="FF0000"/>
          <w:sz w:val="28"/>
          <w:szCs w:val="28"/>
        </w:rPr>
      </w:pPr>
      <w:bookmarkStart w:id="329" w:name="_Toc366144108"/>
      <w:bookmarkEnd w:id="329"/>
      <w:bookmarkStart w:id="330" w:name="_Toc8659"/>
      <w:bookmarkEnd w:id="330"/>
      <w:bookmarkStart w:id="331" w:name="_Toc30576"/>
      <w:bookmarkEnd w:id="331"/>
      <w:bookmarkStart w:id="332" w:name="_Toc7329"/>
      <w:bookmarkEnd w:id="332"/>
      <w:r>
        <w:rPr>
          <w:rFonts w:hint="eastAsia" w:ascii="仿宋" w:hAnsi="仿宋" w:eastAsia="仿宋" w:cs="仿宋"/>
          <w:b w:val="0"/>
          <w:sz w:val="29"/>
          <w:szCs w:val="21"/>
        </w:rPr>
        <w:br w:type="page"/>
      </w:r>
      <w:bookmarkStart w:id="333" w:name="_Toc20483"/>
      <w:r>
        <w:rPr>
          <w:rFonts w:hint="eastAsia" w:ascii="仿宋" w:hAnsi="仿宋" w:eastAsia="仿宋" w:cs="仿宋"/>
          <w:b w:val="0"/>
          <w:sz w:val="29"/>
          <w:szCs w:val="21"/>
        </w:rPr>
        <w:t>三、</w:t>
      </w:r>
      <w:r>
        <w:rPr>
          <w:rFonts w:hint="eastAsia" w:ascii="仿宋" w:hAnsi="仿宋" w:eastAsia="仿宋" w:cs="仿宋"/>
          <w:sz w:val="28"/>
          <w:szCs w:val="28"/>
        </w:rPr>
        <w:t>投</w:t>
      </w:r>
      <w:r>
        <w:rPr>
          <w:rFonts w:hint="eastAsia" w:ascii="仿宋" w:hAnsi="仿宋" w:eastAsia="仿宋"/>
          <w:sz w:val="28"/>
          <w:szCs w:val="28"/>
        </w:rPr>
        <w:t>标人具备参加政府采购活动条件承诺函</w:t>
      </w:r>
      <w:bookmarkEnd w:id="333"/>
    </w:p>
    <w:p>
      <w:pPr>
        <w:spacing w:line="360" w:lineRule="auto"/>
        <w:ind w:firstLine="480" w:firstLineChars="200"/>
        <w:rPr>
          <w:rFonts w:ascii="仿宋" w:hAnsi="仿宋" w:eastAsia="仿宋"/>
          <w:sz w:val="24"/>
        </w:rPr>
      </w:pPr>
    </w:p>
    <w:p>
      <w:pPr>
        <w:spacing w:line="360" w:lineRule="auto"/>
        <w:jc w:val="center"/>
        <w:rPr>
          <w:rFonts w:ascii="仿宋" w:hAnsi="仿宋" w:eastAsia="仿宋"/>
          <w:sz w:val="24"/>
        </w:rPr>
      </w:pPr>
    </w:p>
    <w:p>
      <w:pPr>
        <w:spacing w:line="360" w:lineRule="auto"/>
        <w:jc w:val="center"/>
        <w:rPr>
          <w:rFonts w:ascii="仿宋" w:hAnsi="仿宋" w:eastAsia="仿宋"/>
          <w:szCs w:val="21"/>
        </w:rPr>
      </w:pPr>
      <w:r>
        <w:rPr>
          <w:rFonts w:hint="eastAsia" w:ascii="仿宋" w:hAnsi="仿宋" w:eastAsia="仿宋"/>
          <w:szCs w:val="21"/>
        </w:rPr>
        <w:t>（投标自行承诺及说明具备《中华人民共和国政府采购法》第二十二条规定的条件，内容自拟）</w:t>
      </w:r>
    </w:p>
    <w:p>
      <w:pPr>
        <w:rPr>
          <w:rFonts w:ascii="仿宋" w:hAnsi="仿宋" w:eastAsia="仿宋" w:cs="仿宋"/>
          <w:szCs w:val="21"/>
        </w:rPr>
      </w:pPr>
    </w:p>
    <w:p>
      <w:pPr>
        <w:rPr>
          <w:rFonts w:ascii="仿宋" w:hAnsi="仿宋" w:eastAsia="仿宋" w:cs="仿宋"/>
          <w:szCs w:val="21"/>
        </w:rPr>
      </w:pPr>
    </w:p>
    <w:p>
      <w:pPr>
        <w:rPr>
          <w:rFonts w:ascii="仿宋" w:hAnsi="仿宋" w:eastAsia="仿宋" w:cs="仿宋"/>
          <w:szCs w:val="21"/>
        </w:rPr>
      </w:pPr>
    </w:p>
    <w:p>
      <w:pPr>
        <w:rPr>
          <w:rFonts w:ascii="仿宋" w:hAnsi="仿宋" w:eastAsia="仿宋" w:cs="仿宋"/>
          <w:szCs w:val="21"/>
        </w:rPr>
      </w:pPr>
    </w:p>
    <w:p>
      <w:pPr>
        <w:rPr>
          <w:rFonts w:ascii="仿宋" w:hAnsi="仿宋" w:eastAsia="仿宋" w:cs="仿宋"/>
          <w:szCs w:val="21"/>
        </w:rPr>
      </w:pPr>
    </w:p>
    <w:p>
      <w:pPr>
        <w:widowControl/>
        <w:jc w:val="left"/>
        <w:rPr>
          <w:rFonts w:ascii="仿宋" w:hAnsi="仿宋" w:eastAsia="仿宋" w:cs="仿宋"/>
          <w:b/>
          <w:bCs/>
          <w:sz w:val="29"/>
          <w:szCs w:val="21"/>
        </w:rPr>
      </w:pPr>
      <w:r>
        <w:rPr>
          <w:rFonts w:ascii="仿宋" w:hAnsi="仿宋" w:eastAsia="仿宋" w:cs="仿宋"/>
          <w:sz w:val="29"/>
          <w:szCs w:val="21"/>
        </w:rPr>
        <w:br w:type="page"/>
      </w:r>
    </w:p>
    <w:p>
      <w:pPr>
        <w:pStyle w:val="4"/>
        <w:numPr>
          <w:ilvl w:val="2"/>
          <w:numId w:val="0"/>
        </w:numPr>
        <w:spacing w:before="156" w:beforeLines="50" w:after="156" w:afterLines="50"/>
        <w:rPr>
          <w:rFonts w:ascii="仿宋" w:hAnsi="仿宋" w:eastAsia="仿宋" w:cs="仿宋"/>
          <w:sz w:val="29"/>
          <w:szCs w:val="21"/>
        </w:rPr>
      </w:pPr>
      <w:bookmarkStart w:id="334" w:name="_Toc27095"/>
      <w:r>
        <w:rPr>
          <w:rFonts w:hint="eastAsia" w:ascii="仿宋" w:hAnsi="仿宋" w:eastAsia="仿宋" w:cs="仿宋"/>
          <w:sz w:val="29"/>
          <w:szCs w:val="21"/>
        </w:rPr>
        <w:t>四、具有履行合同所必需的专业技术能力和设施设备</w:t>
      </w:r>
      <w:bookmarkEnd w:id="334"/>
    </w:p>
    <w:p>
      <w:pPr>
        <w:spacing w:line="360" w:lineRule="auto"/>
        <w:jc w:val="center"/>
        <w:rPr>
          <w:rFonts w:ascii="仿宋" w:hAnsi="仿宋" w:eastAsia="仿宋"/>
          <w:sz w:val="24"/>
        </w:rPr>
      </w:pPr>
      <w:r>
        <w:rPr>
          <w:rFonts w:hint="eastAsia" w:ascii="仿宋" w:hAnsi="仿宋" w:eastAsia="仿宋" w:cs="仿宋"/>
          <w:szCs w:val="21"/>
        </w:rPr>
        <w:t>（提供书面声明加盖公章</w:t>
      </w:r>
      <w:r>
        <w:rPr>
          <w:rFonts w:hint="eastAsia" w:ascii="仿宋" w:hAnsi="仿宋" w:eastAsia="仿宋"/>
          <w:sz w:val="24"/>
        </w:rPr>
        <w:t>，内容自拟）</w:t>
      </w:r>
    </w:p>
    <w:p>
      <w:pPr>
        <w:rPr>
          <w:rFonts w:ascii="仿宋" w:hAnsi="仿宋" w:eastAsia="仿宋" w:cs="仿宋"/>
          <w:szCs w:val="21"/>
        </w:rPr>
      </w:pPr>
    </w:p>
    <w:p>
      <w:pPr>
        <w:rPr>
          <w:rFonts w:ascii="仿宋" w:hAnsi="仿宋" w:eastAsia="仿宋" w:cs="仿宋"/>
          <w:szCs w:val="21"/>
        </w:rPr>
      </w:pPr>
    </w:p>
    <w:p>
      <w:pPr>
        <w:rPr>
          <w:rFonts w:ascii="仿宋" w:hAnsi="仿宋" w:eastAsia="仿宋" w:cs="仿宋"/>
          <w:szCs w:val="21"/>
        </w:rPr>
      </w:pPr>
    </w:p>
    <w:p>
      <w:pPr>
        <w:rPr>
          <w:rFonts w:ascii="仿宋" w:hAnsi="仿宋" w:eastAsia="仿宋" w:cs="仿宋"/>
          <w:szCs w:val="21"/>
        </w:rPr>
      </w:pPr>
    </w:p>
    <w:p>
      <w:pPr>
        <w:rPr>
          <w:rFonts w:ascii="仿宋" w:hAnsi="仿宋" w:eastAsia="仿宋" w:cs="仿宋"/>
          <w:szCs w:val="21"/>
        </w:rPr>
      </w:pPr>
    </w:p>
    <w:p>
      <w:pPr>
        <w:rPr>
          <w:rFonts w:ascii="仿宋" w:hAnsi="仿宋" w:eastAsia="仿宋" w:cs="仿宋"/>
          <w:szCs w:val="21"/>
        </w:rPr>
      </w:pPr>
    </w:p>
    <w:p>
      <w:pPr>
        <w:rPr>
          <w:rFonts w:ascii="仿宋" w:hAnsi="仿宋" w:eastAsia="仿宋" w:cs="仿宋"/>
          <w:szCs w:val="21"/>
        </w:rPr>
      </w:pPr>
    </w:p>
    <w:p>
      <w:pPr>
        <w:rPr>
          <w:rFonts w:ascii="仿宋" w:hAnsi="仿宋" w:eastAsia="仿宋" w:cs="仿宋"/>
          <w:szCs w:val="21"/>
        </w:rPr>
      </w:pPr>
    </w:p>
    <w:p>
      <w:pPr>
        <w:rPr>
          <w:rFonts w:ascii="仿宋" w:hAnsi="仿宋" w:eastAsia="仿宋" w:cs="仿宋"/>
          <w:szCs w:val="21"/>
        </w:rPr>
      </w:pPr>
    </w:p>
    <w:p>
      <w:pPr>
        <w:rPr>
          <w:rFonts w:ascii="仿宋" w:hAnsi="仿宋" w:eastAsia="仿宋" w:cs="仿宋"/>
          <w:szCs w:val="21"/>
        </w:rPr>
      </w:pPr>
    </w:p>
    <w:p>
      <w:pPr>
        <w:jc w:val="center"/>
        <w:outlineLvl w:val="2"/>
        <w:rPr>
          <w:rFonts w:ascii="仿宋" w:hAnsi="仿宋" w:eastAsia="仿宋" w:cs="仿宋"/>
          <w:b/>
          <w:sz w:val="28"/>
          <w:szCs w:val="28"/>
        </w:rPr>
      </w:pPr>
      <w:bookmarkStart w:id="335" w:name="_Toc366144110"/>
      <w:bookmarkEnd w:id="335"/>
      <w:bookmarkStart w:id="336" w:name="_Toc32458"/>
      <w:bookmarkEnd w:id="336"/>
      <w:bookmarkStart w:id="337" w:name="_Toc27061"/>
      <w:bookmarkEnd w:id="337"/>
      <w:bookmarkStart w:id="338" w:name="_Toc479699572"/>
      <w:bookmarkEnd w:id="338"/>
      <w:bookmarkStart w:id="339" w:name="_Toc465786608"/>
      <w:bookmarkEnd w:id="339"/>
      <w:bookmarkStart w:id="340" w:name="_Toc465786750"/>
      <w:bookmarkEnd w:id="340"/>
      <w:bookmarkStart w:id="341" w:name="_Toc11561"/>
      <w:bookmarkEnd w:id="341"/>
      <w:bookmarkStart w:id="342" w:name="_Toc29042"/>
      <w:bookmarkStart w:id="343" w:name="_Toc366144111"/>
      <w:bookmarkStart w:id="344" w:name="_Toc24566"/>
      <w:bookmarkStart w:id="345" w:name="_Toc17739"/>
      <w:r>
        <w:rPr>
          <w:rFonts w:hint="eastAsia" w:ascii="仿宋" w:hAnsi="仿宋" w:eastAsia="仿宋" w:cs="仿宋"/>
          <w:szCs w:val="21"/>
        </w:rPr>
        <w:br w:type="page"/>
      </w:r>
      <w:bookmarkStart w:id="346" w:name="_Toc16021"/>
      <w:r>
        <w:rPr>
          <w:rFonts w:hint="eastAsia" w:ascii="仿宋" w:hAnsi="仿宋" w:eastAsia="仿宋" w:cs="仿宋"/>
          <w:b/>
          <w:sz w:val="28"/>
          <w:szCs w:val="28"/>
        </w:rPr>
        <w:t>五、投标人信誉情况</w:t>
      </w:r>
      <w:bookmarkEnd w:id="346"/>
    </w:p>
    <w:p>
      <w:pPr>
        <w:spacing w:line="360" w:lineRule="auto"/>
        <w:ind w:firstLine="420" w:firstLineChars="200"/>
        <w:rPr>
          <w:rFonts w:ascii="仿宋" w:hAnsi="仿宋" w:eastAsia="仿宋" w:cs="仿宋"/>
          <w:szCs w:val="21"/>
        </w:rPr>
      </w:pPr>
      <w:r>
        <w:rPr>
          <w:rFonts w:hint="eastAsia" w:ascii="仿宋" w:hAnsi="仿宋" w:eastAsia="仿宋" w:cs="仿宋"/>
          <w:szCs w:val="28"/>
        </w:rPr>
        <w:t>投标人没有处于被责令停业、投标资格被暂停或取消、财产被接管、冻结、破产等状态；202</w:t>
      </w:r>
      <w:r>
        <w:rPr>
          <w:rFonts w:hint="eastAsia" w:ascii="仿宋" w:hAnsi="仿宋" w:eastAsia="仿宋" w:cs="仿宋"/>
          <w:szCs w:val="28"/>
          <w:lang w:val="en-US" w:eastAsia="zh-CN"/>
        </w:rPr>
        <w:t>1</w:t>
      </w:r>
      <w:bookmarkStart w:id="431" w:name="_GoBack"/>
      <w:bookmarkEnd w:id="431"/>
      <w:r>
        <w:rPr>
          <w:rFonts w:hint="eastAsia" w:ascii="仿宋" w:hAnsi="仿宋" w:eastAsia="仿宋" w:cs="仿宋"/>
          <w:szCs w:val="28"/>
        </w:rPr>
        <w:t>年1月1日至今没有骗取中标和严重违约、没有被项目所在地政府或国家部委禁止市场准入等情形（提供承诺书或相关证明材料）。</w:t>
      </w:r>
    </w:p>
    <w:bookmarkEnd w:id="342"/>
    <w:bookmarkEnd w:id="343"/>
    <w:bookmarkEnd w:id="344"/>
    <w:bookmarkEnd w:id="345"/>
    <w:p>
      <w:pPr>
        <w:rPr>
          <w:rFonts w:ascii="仿宋" w:hAnsi="仿宋" w:eastAsia="仿宋" w:cs="仿宋"/>
          <w:sz w:val="28"/>
          <w:szCs w:val="28"/>
        </w:rPr>
      </w:pPr>
      <w:bookmarkStart w:id="347" w:name="_Toc366144112"/>
      <w:bookmarkStart w:id="348" w:name="_Toc18069"/>
      <w:bookmarkStart w:id="349" w:name="_Toc11118"/>
      <w:bookmarkStart w:id="350" w:name="_Toc27321"/>
      <w:r>
        <w:rPr>
          <w:rFonts w:hint="eastAsia" w:ascii="仿宋" w:hAnsi="仿宋" w:eastAsia="仿宋" w:cs="仿宋"/>
          <w:sz w:val="28"/>
          <w:szCs w:val="28"/>
        </w:rPr>
        <w:br w:type="page"/>
      </w:r>
    </w:p>
    <w:bookmarkEnd w:id="347"/>
    <w:bookmarkEnd w:id="348"/>
    <w:bookmarkEnd w:id="349"/>
    <w:bookmarkEnd w:id="350"/>
    <w:p>
      <w:pPr>
        <w:jc w:val="center"/>
        <w:outlineLvl w:val="2"/>
        <w:rPr>
          <w:rFonts w:ascii="仿宋" w:hAnsi="仿宋" w:eastAsia="仿宋" w:cs="仿宋"/>
          <w:b/>
          <w:sz w:val="28"/>
          <w:szCs w:val="28"/>
        </w:rPr>
      </w:pPr>
      <w:bookmarkStart w:id="351" w:name="_Toc22815"/>
      <w:r>
        <w:rPr>
          <w:rFonts w:hint="eastAsia" w:ascii="仿宋" w:hAnsi="仿宋" w:eastAsia="仿宋" w:cs="仿宋"/>
          <w:b/>
          <w:sz w:val="28"/>
          <w:szCs w:val="28"/>
        </w:rPr>
        <w:t>六、投标人承诺书</w:t>
      </w:r>
      <w:bookmarkEnd w:id="351"/>
    </w:p>
    <w:p>
      <w:pPr>
        <w:jc w:val="center"/>
        <w:rPr>
          <w:rFonts w:ascii="仿宋" w:hAnsi="仿宋" w:eastAsia="仿宋" w:cs="仿宋"/>
          <w:u w:val="single"/>
        </w:rPr>
      </w:pPr>
    </w:p>
    <w:p>
      <w:pPr>
        <w:spacing w:line="360" w:lineRule="auto"/>
        <w:ind w:firstLine="420" w:firstLineChars="200"/>
        <w:rPr>
          <w:rFonts w:ascii="仿宋" w:hAnsi="仿宋" w:eastAsia="仿宋" w:cs="仿宋"/>
        </w:rPr>
      </w:pPr>
      <w:r>
        <w:rPr>
          <w:rFonts w:hint="eastAsia" w:ascii="仿宋" w:hAnsi="仿宋" w:eastAsia="仿宋" w:cs="仿宋"/>
        </w:rPr>
        <w:t>本企业参与</w:t>
      </w:r>
      <w:r>
        <w:rPr>
          <w:rFonts w:hint="eastAsia" w:ascii="仿宋" w:hAnsi="仿宋" w:eastAsia="仿宋" w:cs="仿宋"/>
          <w:u w:val="single"/>
        </w:rPr>
        <w:t xml:space="preserve">                          </w:t>
      </w:r>
      <w:r>
        <w:rPr>
          <w:rFonts w:hint="eastAsia" w:ascii="仿宋" w:hAnsi="仿宋" w:eastAsia="仿宋" w:cs="仿宋"/>
        </w:rPr>
        <w:t>项目的投标，现作如下承诺：</w:t>
      </w:r>
    </w:p>
    <w:p>
      <w:pPr>
        <w:spacing w:line="360" w:lineRule="auto"/>
        <w:ind w:firstLine="420" w:firstLineChars="200"/>
        <w:rPr>
          <w:rFonts w:ascii="仿宋" w:hAnsi="仿宋" w:eastAsia="仿宋" w:cs="仿宋"/>
        </w:rPr>
      </w:pPr>
      <w:r>
        <w:rPr>
          <w:rFonts w:hint="eastAsia" w:ascii="仿宋" w:hAnsi="仿宋" w:eastAsia="仿宋" w:cs="仿宋"/>
        </w:rPr>
        <w:t>1、我公司参与此次投标活动所提交的所有资料都是合法、真实、有效的。</w:t>
      </w:r>
    </w:p>
    <w:p>
      <w:pPr>
        <w:spacing w:line="360" w:lineRule="auto"/>
        <w:ind w:firstLine="420" w:firstLineChars="200"/>
        <w:rPr>
          <w:rFonts w:ascii="仿宋" w:hAnsi="仿宋" w:eastAsia="仿宋" w:cs="仿宋"/>
        </w:rPr>
      </w:pPr>
      <w:r>
        <w:rPr>
          <w:rFonts w:hint="eastAsia" w:ascii="仿宋" w:hAnsi="仿宋" w:eastAsia="仿宋" w:cs="仿宋"/>
        </w:rPr>
        <w:t>2、不与其他投标人串通投标、围标，依法、依规公平竞争，不损害招标人或其他投标人的合法权益。</w:t>
      </w:r>
    </w:p>
    <w:p>
      <w:pPr>
        <w:spacing w:line="360" w:lineRule="auto"/>
        <w:ind w:firstLine="420" w:firstLineChars="200"/>
        <w:rPr>
          <w:rFonts w:ascii="仿宋" w:hAnsi="仿宋" w:eastAsia="仿宋" w:cs="仿宋"/>
        </w:rPr>
      </w:pPr>
      <w:r>
        <w:rPr>
          <w:rFonts w:hint="eastAsia" w:ascii="仿宋" w:hAnsi="仿宋" w:eastAsia="仿宋" w:cs="仿宋"/>
        </w:rPr>
        <w:t>3、不转让、出租、出借资质证书、人员岗位证书，不以法律、法规禁止的方式投标。</w:t>
      </w:r>
    </w:p>
    <w:p>
      <w:pPr>
        <w:spacing w:line="360" w:lineRule="auto"/>
        <w:ind w:firstLine="420" w:firstLineChars="200"/>
        <w:rPr>
          <w:rFonts w:ascii="仿宋" w:hAnsi="仿宋" w:eastAsia="仿宋" w:cs="仿宋"/>
        </w:rPr>
      </w:pPr>
      <w:r>
        <w:rPr>
          <w:rFonts w:hint="eastAsia" w:ascii="仿宋" w:hAnsi="仿宋" w:eastAsia="仿宋" w:cs="仿宋"/>
        </w:rPr>
        <w:t>4、不与招标人串通投标，不损害国家利益、社会公共利益或其他当事人的合法权益。</w:t>
      </w:r>
    </w:p>
    <w:p>
      <w:pPr>
        <w:spacing w:line="360" w:lineRule="auto"/>
        <w:ind w:firstLine="420" w:firstLineChars="200"/>
        <w:rPr>
          <w:rFonts w:ascii="仿宋" w:hAnsi="仿宋" w:eastAsia="仿宋" w:cs="仿宋"/>
        </w:rPr>
      </w:pPr>
      <w:r>
        <w:rPr>
          <w:rFonts w:hint="eastAsia" w:ascii="仿宋" w:hAnsi="仿宋" w:eastAsia="仿宋" w:cs="仿宋"/>
        </w:rPr>
        <w:t>5、不向招标人、评标委员会成员、监督人员行贿。</w:t>
      </w:r>
    </w:p>
    <w:p>
      <w:pPr>
        <w:spacing w:line="360" w:lineRule="auto"/>
        <w:ind w:firstLine="420" w:firstLineChars="200"/>
        <w:rPr>
          <w:rFonts w:ascii="仿宋" w:hAnsi="仿宋" w:eastAsia="仿宋" w:cs="仿宋"/>
        </w:rPr>
      </w:pPr>
      <w:r>
        <w:rPr>
          <w:rFonts w:hint="eastAsia" w:ascii="仿宋" w:hAnsi="仿宋" w:eastAsia="仿宋" w:cs="仿宋"/>
        </w:rPr>
        <w:t>6、不进行虚假恶意投诉。</w:t>
      </w:r>
    </w:p>
    <w:p>
      <w:pPr>
        <w:spacing w:line="360" w:lineRule="auto"/>
        <w:ind w:firstLine="420" w:firstLineChars="200"/>
        <w:rPr>
          <w:rFonts w:ascii="仿宋" w:hAnsi="仿宋" w:eastAsia="仿宋" w:cs="仿宋"/>
        </w:rPr>
      </w:pPr>
      <w:r>
        <w:rPr>
          <w:rFonts w:hint="eastAsia" w:ascii="仿宋" w:hAnsi="仿宋" w:eastAsia="仿宋" w:cs="仿宋"/>
        </w:rPr>
        <w:t>7、因违反法律、法规或相关规定被查处的，不干预案件查处。</w:t>
      </w:r>
    </w:p>
    <w:p>
      <w:pPr>
        <w:spacing w:line="360" w:lineRule="auto"/>
        <w:rPr>
          <w:rFonts w:ascii="仿宋" w:hAnsi="仿宋" w:eastAsia="仿宋" w:cs="仿宋"/>
        </w:rPr>
      </w:pPr>
      <w:r>
        <w:rPr>
          <w:rFonts w:hint="eastAsia" w:ascii="仿宋" w:hAnsi="仿宋" w:eastAsia="仿宋" w:cs="仿宋"/>
        </w:rPr>
        <w:t>如出现违法、违规或不良行为，甘愿接受监督管理部门、纪检监察机关或司法机关调查处理。违法、违规或不良行为事实成立的，本投标人不再要求退还投标时所提交的投标保证金，并承担相关责任。给招标人造成损失的，依法承担赔偿责任。</w:t>
      </w:r>
    </w:p>
    <w:p>
      <w:pPr>
        <w:spacing w:line="360" w:lineRule="auto"/>
        <w:rPr>
          <w:rFonts w:ascii="仿宋" w:hAnsi="仿宋" w:eastAsia="仿宋" w:cs="仿宋"/>
        </w:rPr>
      </w:pPr>
    </w:p>
    <w:p>
      <w:pPr>
        <w:spacing w:line="800" w:lineRule="exact"/>
        <w:rPr>
          <w:rFonts w:ascii="仿宋" w:hAnsi="仿宋" w:eastAsia="仿宋" w:cs="仿宋"/>
          <w:u w:val="single"/>
        </w:rPr>
      </w:pPr>
      <w:r>
        <w:rPr>
          <w:rFonts w:hint="eastAsia" w:ascii="仿宋" w:hAnsi="仿宋" w:eastAsia="仿宋" w:cs="仿宋"/>
        </w:rPr>
        <w:t>投标人（加盖鲜章）：</w:t>
      </w:r>
      <w:r>
        <w:rPr>
          <w:rFonts w:hint="eastAsia" w:ascii="仿宋" w:hAnsi="仿宋" w:eastAsia="仿宋" w:cs="仿宋"/>
          <w:u w:val="single"/>
        </w:rPr>
        <w:t xml:space="preserve">                              </w:t>
      </w:r>
    </w:p>
    <w:p>
      <w:pPr>
        <w:spacing w:line="800" w:lineRule="exact"/>
        <w:rPr>
          <w:rFonts w:ascii="仿宋" w:hAnsi="仿宋" w:eastAsia="仿宋" w:cs="仿宋"/>
          <w:u w:val="single"/>
        </w:rPr>
      </w:pPr>
      <w:r>
        <w:rPr>
          <w:rFonts w:hint="eastAsia" w:ascii="仿宋" w:hAnsi="仿宋" w:eastAsia="仿宋" w:cs="仿宋"/>
        </w:rPr>
        <w:t>法定代表人（签字或盖章）：</w:t>
      </w:r>
      <w:r>
        <w:rPr>
          <w:rFonts w:hint="eastAsia" w:ascii="仿宋" w:hAnsi="仿宋" w:eastAsia="仿宋" w:cs="仿宋"/>
          <w:u w:val="single"/>
        </w:rPr>
        <w:t xml:space="preserve">                        </w:t>
      </w:r>
    </w:p>
    <w:p>
      <w:pPr>
        <w:spacing w:line="800" w:lineRule="exact"/>
        <w:rPr>
          <w:rFonts w:ascii="仿宋" w:hAnsi="仿宋" w:eastAsia="仿宋" w:cs="仿宋"/>
          <w:szCs w:val="21"/>
        </w:rPr>
      </w:pPr>
      <w:r>
        <w:rPr>
          <w:rFonts w:hint="eastAsia" w:ascii="仿宋" w:hAnsi="仿宋" w:eastAsia="仿宋" w:cs="仿宋"/>
          <w:szCs w:val="21"/>
          <w:u w:val="single"/>
        </w:rPr>
        <w:t xml:space="preserve">          </w:t>
      </w:r>
      <w:r>
        <w:rPr>
          <w:rFonts w:hint="eastAsia" w:ascii="仿宋" w:hAnsi="仿宋" w:eastAsia="仿宋" w:cs="仿宋"/>
          <w:szCs w:val="21"/>
        </w:rPr>
        <w:t>年</w:t>
      </w:r>
      <w:r>
        <w:rPr>
          <w:rFonts w:hint="eastAsia" w:ascii="仿宋" w:hAnsi="仿宋" w:eastAsia="仿宋" w:cs="仿宋"/>
          <w:szCs w:val="21"/>
          <w:u w:val="single"/>
        </w:rPr>
        <w:t xml:space="preserve">          </w:t>
      </w:r>
      <w:r>
        <w:rPr>
          <w:rFonts w:hint="eastAsia" w:ascii="仿宋" w:hAnsi="仿宋" w:eastAsia="仿宋" w:cs="仿宋"/>
          <w:szCs w:val="21"/>
        </w:rPr>
        <w:t>月</w:t>
      </w:r>
      <w:r>
        <w:rPr>
          <w:rFonts w:hint="eastAsia" w:ascii="仿宋" w:hAnsi="仿宋" w:eastAsia="仿宋" w:cs="仿宋"/>
          <w:szCs w:val="21"/>
          <w:u w:val="single"/>
        </w:rPr>
        <w:t xml:space="preserve">          </w:t>
      </w:r>
      <w:r>
        <w:rPr>
          <w:rFonts w:hint="eastAsia" w:ascii="仿宋" w:hAnsi="仿宋" w:eastAsia="仿宋" w:cs="仿宋"/>
          <w:szCs w:val="21"/>
        </w:rPr>
        <w:t>日</w:t>
      </w:r>
    </w:p>
    <w:p>
      <w:pPr>
        <w:spacing w:line="360" w:lineRule="auto"/>
        <w:jc w:val="center"/>
        <w:outlineLvl w:val="2"/>
        <w:rPr>
          <w:rFonts w:ascii="仿宋" w:hAnsi="仿宋" w:eastAsia="仿宋" w:cs="仿宋"/>
          <w:b/>
          <w:sz w:val="28"/>
          <w:szCs w:val="28"/>
        </w:rPr>
      </w:pPr>
      <w:bookmarkStart w:id="352" w:name="_Toc28837"/>
      <w:bookmarkEnd w:id="352"/>
      <w:bookmarkStart w:id="353" w:name="_Toc13951"/>
      <w:bookmarkEnd w:id="353"/>
      <w:bookmarkStart w:id="354" w:name="_Toc366144113"/>
      <w:bookmarkEnd w:id="354"/>
      <w:r>
        <w:rPr>
          <w:rFonts w:hint="eastAsia" w:ascii="仿宋" w:hAnsi="仿宋" w:eastAsia="仿宋" w:cs="仿宋"/>
          <w:szCs w:val="21"/>
        </w:rPr>
        <w:br w:type="page"/>
      </w:r>
      <w:bookmarkStart w:id="355" w:name="_Toc227"/>
      <w:r>
        <w:rPr>
          <w:rFonts w:hint="eastAsia" w:ascii="仿宋" w:hAnsi="仿宋" w:eastAsia="仿宋" w:cs="仿宋"/>
          <w:b/>
          <w:sz w:val="28"/>
          <w:szCs w:val="28"/>
        </w:rPr>
        <w:t>七、其他材料</w:t>
      </w:r>
      <w:bookmarkEnd w:id="355"/>
    </w:p>
    <w:p>
      <w:pPr>
        <w:jc w:val="center"/>
        <w:rPr>
          <w:rFonts w:ascii="仿宋" w:hAnsi="仿宋" w:eastAsia="仿宋" w:cs="仿宋"/>
          <w:u w:val="single"/>
        </w:rPr>
      </w:pPr>
    </w:p>
    <w:p>
      <w:pPr>
        <w:spacing w:line="390" w:lineRule="exact"/>
        <w:ind w:firstLine="420" w:firstLineChars="200"/>
        <w:jc w:val="center"/>
        <w:rPr>
          <w:rFonts w:ascii="仿宋" w:hAnsi="仿宋" w:eastAsia="仿宋" w:cs="仿宋"/>
          <w:szCs w:val="21"/>
        </w:rPr>
      </w:pPr>
      <w:r>
        <w:rPr>
          <w:rFonts w:hint="eastAsia" w:ascii="仿宋" w:hAnsi="仿宋" w:eastAsia="仿宋" w:cs="仿宋"/>
          <w:szCs w:val="21"/>
        </w:rPr>
        <w:t>如：比选文件要求的或者投标人认为有必要提供的资格审查材料。</w:t>
      </w:r>
    </w:p>
    <w:p>
      <w:pPr>
        <w:pStyle w:val="3"/>
        <w:numPr>
          <w:ilvl w:val="1"/>
          <w:numId w:val="0"/>
        </w:numPr>
        <w:spacing w:line="416" w:lineRule="auto"/>
        <w:rPr>
          <w:rFonts w:ascii="仿宋" w:hAnsi="仿宋" w:eastAsia="仿宋" w:cs="仿宋"/>
          <w:sz w:val="32"/>
          <w:szCs w:val="28"/>
        </w:rPr>
      </w:pPr>
      <w:bookmarkStart w:id="356" w:name="_Toc366144115"/>
      <w:bookmarkEnd w:id="356"/>
      <w:bookmarkStart w:id="357" w:name="_Toc9149"/>
      <w:bookmarkEnd w:id="357"/>
      <w:bookmarkStart w:id="358" w:name="_Toc1978"/>
      <w:bookmarkEnd w:id="358"/>
      <w:bookmarkStart w:id="359" w:name="_Toc306524563"/>
      <w:r>
        <w:rPr>
          <w:rFonts w:hint="eastAsia" w:ascii="仿宋" w:hAnsi="仿宋" w:eastAsia="仿宋" w:cs="仿宋"/>
        </w:rPr>
        <w:br w:type="page"/>
      </w:r>
      <w:bookmarkStart w:id="360" w:name="_Toc7778"/>
      <w:r>
        <w:rPr>
          <w:rFonts w:hint="eastAsia" w:ascii="仿宋" w:hAnsi="仿宋" w:eastAsia="仿宋" w:cs="仿宋"/>
          <w:sz w:val="32"/>
          <w:szCs w:val="28"/>
        </w:rPr>
        <w:t>第二部分 投标文件服务部分格式</w:t>
      </w:r>
      <w:bookmarkEnd w:id="360"/>
    </w:p>
    <w:bookmarkEnd w:id="359"/>
    <w:p>
      <w:pPr>
        <w:pStyle w:val="4"/>
        <w:numPr>
          <w:ilvl w:val="0"/>
          <w:numId w:val="0"/>
        </w:numPr>
        <w:spacing w:before="156" w:beforeLines="50" w:after="156" w:afterLines="50"/>
        <w:rPr>
          <w:rFonts w:ascii="仿宋" w:hAnsi="仿宋" w:eastAsia="仿宋" w:cs="仿宋"/>
          <w:sz w:val="28"/>
          <w:szCs w:val="28"/>
        </w:rPr>
      </w:pPr>
      <w:bookmarkStart w:id="361" w:name="_Toc311560491"/>
      <w:bookmarkEnd w:id="361"/>
      <w:bookmarkStart w:id="362" w:name="_Toc311020419"/>
      <w:bookmarkEnd w:id="362"/>
      <w:bookmarkStart w:id="363" w:name="_Toc21556"/>
      <w:bookmarkEnd w:id="363"/>
      <w:bookmarkStart w:id="364" w:name="_Toc3481"/>
      <w:bookmarkEnd w:id="364"/>
      <w:bookmarkStart w:id="365" w:name="_Toc345658847"/>
      <w:bookmarkEnd w:id="365"/>
      <w:bookmarkStart w:id="366" w:name="_Toc18292"/>
      <w:bookmarkEnd w:id="366"/>
      <w:bookmarkStart w:id="367" w:name="_Toc311640199"/>
      <w:bookmarkEnd w:id="367"/>
      <w:bookmarkStart w:id="368" w:name="_Toc22199"/>
      <w:r>
        <w:rPr>
          <w:rFonts w:hint="eastAsia" w:ascii="仿宋" w:hAnsi="仿宋" w:eastAsia="仿宋" w:cs="仿宋"/>
          <w:sz w:val="28"/>
          <w:szCs w:val="28"/>
        </w:rPr>
        <w:t>一、投标报价一览表</w:t>
      </w:r>
      <w:bookmarkEnd w:id="368"/>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3"/>
        <w:gridCol w:w="60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55" w:hRule="atLeast"/>
          <w:jc w:val="center"/>
        </w:trPr>
        <w:tc>
          <w:tcPr>
            <w:tcW w:w="2943" w:type="dxa"/>
            <w:vAlign w:val="center"/>
          </w:tcPr>
          <w:p>
            <w:pPr>
              <w:tabs>
                <w:tab w:val="left" w:pos="720"/>
                <w:tab w:val="left" w:pos="8295"/>
              </w:tabs>
              <w:spacing w:line="400" w:lineRule="exact"/>
              <w:jc w:val="center"/>
              <w:rPr>
                <w:rFonts w:ascii="仿宋" w:hAnsi="仿宋" w:eastAsia="仿宋" w:cs="仿宋"/>
                <w:szCs w:val="21"/>
              </w:rPr>
            </w:pPr>
            <w:r>
              <w:rPr>
                <w:rFonts w:hint="eastAsia" w:ascii="仿宋" w:hAnsi="仿宋" w:eastAsia="仿宋" w:cs="仿宋"/>
                <w:szCs w:val="21"/>
              </w:rPr>
              <w:t>投标人名称</w:t>
            </w:r>
          </w:p>
        </w:tc>
        <w:tc>
          <w:tcPr>
            <w:tcW w:w="6061" w:type="dxa"/>
            <w:vAlign w:val="center"/>
          </w:tcPr>
          <w:p>
            <w:pPr>
              <w:tabs>
                <w:tab w:val="left" w:pos="720"/>
                <w:tab w:val="left" w:pos="8295"/>
              </w:tabs>
              <w:spacing w:line="400" w:lineRule="exact"/>
              <w:rPr>
                <w:rFonts w:ascii="仿宋" w:hAnsi="仿宋" w:eastAsia="仿宋"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9" w:hRule="atLeast"/>
          <w:jc w:val="center"/>
        </w:trPr>
        <w:tc>
          <w:tcPr>
            <w:tcW w:w="2943" w:type="dxa"/>
            <w:vAlign w:val="center"/>
          </w:tcPr>
          <w:p>
            <w:pPr>
              <w:tabs>
                <w:tab w:val="left" w:pos="720"/>
                <w:tab w:val="left" w:pos="8295"/>
              </w:tabs>
              <w:spacing w:line="400" w:lineRule="exact"/>
              <w:jc w:val="center"/>
              <w:rPr>
                <w:rFonts w:ascii="仿宋" w:hAnsi="仿宋" w:eastAsia="仿宋" w:cs="仿宋"/>
                <w:szCs w:val="21"/>
              </w:rPr>
            </w:pPr>
            <w:r>
              <w:rPr>
                <w:rFonts w:hint="eastAsia" w:ascii="仿宋" w:hAnsi="仿宋" w:eastAsia="仿宋" w:cs="仿宋"/>
                <w:szCs w:val="21"/>
              </w:rPr>
              <w:t>投标总报价</w:t>
            </w:r>
          </w:p>
        </w:tc>
        <w:tc>
          <w:tcPr>
            <w:tcW w:w="6061" w:type="dxa"/>
            <w:vAlign w:val="center"/>
          </w:tcPr>
          <w:p>
            <w:pPr>
              <w:spacing w:line="276" w:lineRule="auto"/>
              <w:rPr>
                <w:rFonts w:ascii="仿宋" w:hAnsi="仿宋" w:eastAsia="仿宋" w:cs="仿宋"/>
                <w:szCs w:val="21"/>
              </w:rPr>
            </w:pPr>
            <w:r>
              <w:rPr>
                <w:rFonts w:hint="eastAsia" w:ascii="仿宋" w:hAnsi="仿宋" w:eastAsia="仿宋" w:cs="仿宋"/>
                <w:szCs w:val="21"/>
              </w:rPr>
              <w:t>大写：</w:t>
            </w:r>
            <w:r>
              <w:rPr>
                <w:rFonts w:hint="eastAsia" w:ascii="仿宋" w:hAnsi="仿宋" w:eastAsia="仿宋" w:cs="仿宋"/>
                <w:szCs w:val="21"/>
              </w:rPr>
              <w:br w:type="textWrapping"/>
            </w:r>
          </w:p>
          <w:p>
            <w:pPr>
              <w:pStyle w:val="13"/>
              <w:rPr>
                <w:rFonts w:ascii="仿宋" w:hAnsi="仿宋" w:eastAsia="仿宋" w:cs="仿宋"/>
              </w:rPr>
            </w:pPr>
            <w:r>
              <w:rPr>
                <w:rFonts w:hint="eastAsia" w:ascii="仿宋" w:hAnsi="仿宋" w:eastAsia="仿宋" w:cs="仿宋"/>
                <w:szCs w:val="21"/>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2943" w:type="dxa"/>
            <w:vAlign w:val="center"/>
          </w:tcPr>
          <w:p>
            <w:pPr>
              <w:jc w:val="center"/>
              <w:rPr>
                <w:rFonts w:hint="default" w:ascii="仿宋" w:hAnsi="仿宋" w:eastAsia="仿宋" w:cs="仿宋"/>
                <w:bCs/>
                <w:szCs w:val="21"/>
                <w:lang w:val="en-US" w:eastAsia="zh-CN"/>
              </w:rPr>
            </w:pPr>
            <w:r>
              <w:rPr>
                <w:rFonts w:hint="eastAsia" w:ascii="仿宋" w:hAnsi="仿宋" w:eastAsia="仿宋" w:cs="仿宋"/>
                <w:bCs/>
                <w:szCs w:val="21"/>
                <w:lang w:val="en-US" w:eastAsia="zh-CN"/>
              </w:rPr>
              <w:t>施工工期承诺</w:t>
            </w:r>
          </w:p>
        </w:tc>
        <w:tc>
          <w:tcPr>
            <w:tcW w:w="6061" w:type="dxa"/>
            <w:vAlign w:val="center"/>
          </w:tcPr>
          <w:p>
            <w:pPr>
              <w:tabs>
                <w:tab w:val="left" w:pos="720"/>
                <w:tab w:val="left" w:pos="8295"/>
              </w:tabs>
              <w:spacing w:line="400" w:lineRule="exact"/>
              <w:rPr>
                <w:rFonts w:ascii="仿宋" w:hAnsi="仿宋" w:eastAsia="仿宋"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2943" w:type="dxa"/>
            <w:vAlign w:val="center"/>
          </w:tcPr>
          <w:p>
            <w:pPr>
              <w:jc w:val="center"/>
              <w:rPr>
                <w:rFonts w:ascii="仿宋" w:hAnsi="仿宋" w:eastAsia="仿宋" w:cs="仿宋"/>
                <w:szCs w:val="21"/>
              </w:rPr>
            </w:pPr>
            <w:r>
              <w:rPr>
                <w:rFonts w:hint="eastAsia" w:ascii="仿宋" w:hAnsi="仿宋" w:eastAsia="仿宋" w:cs="仿宋"/>
                <w:bCs/>
                <w:szCs w:val="21"/>
              </w:rPr>
              <w:t>质量承诺</w:t>
            </w:r>
          </w:p>
        </w:tc>
        <w:tc>
          <w:tcPr>
            <w:tcW w:w="6061" w:type="dxa"/>
            <w:vAlign w:val="center"/>
          </w:tcPr>
          <w:p>
            <w:pPr>
              <w:tabs>
                <w:tab w:val="left" w:pos="720"/>
                <w:tab w:val="left" w:pos="8295"/>
              </w:tabs>
              <w:spacing w:line="400" w:lineRule="exact"/>
              <w:rPr>
                <w:rFonts w:ascii="仿宋" w:hAnsi="仿宋" w:eastAsia="仿宋"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jc w:val="center"/>
        </w:trPr>
        <w:tc>
          <w:tcPr>
            <w:tcW w:w="2943" w:type="dxa"/>
            <w:vAlign w:val="center"/>
          </w:tcPr>
          <w:p>
            <w:pPr>
              <w:jc w:val="center"/>
              <w:rPr>
                <w:rFonts w:ascii="仿宋" w:hAnsi="仿宋" w:eastAsia="仿宋" w:cs="仿宋"/>
                <w:bCs/>
                <w:szCs w:val="21"/>
              </w:rPr>
            </w:pPr>
            <w:r>
              <w:rPr>
                <w:rFonts w:hint="eastAsia" w:ascii="仿宋" w:hAnsi="仿宋" w:eastAsia="仿宋" w:cs="仿宋"/>
                <w:bCs/>
                <w:szCs w:val="21"/>
              </w:rPr>
              <w:t>备注</w:t>
            </w:r>
          </w:p>
        </w:tc>
        <w:tc>
          <w:tcPr>
            <w:tcW w:w="6061" w:type="dxa"/>
            <w:vAlign w:val="center"/>
          </w:tcPr>
          <w:p>
            <w:pPr>
              <w:tabs>
                <w:tab w:val="left" w:pos="720"/>
                <w:tab w:val="left" w:pos="8295"/>
              </w:tabs>
              <w:spacing w:line="400" w:lineRule="exact"/>
              <w:rPr>
                <w:rFonts w:ascii="仿宋" w:hAnsi="仿宋" w:eastAsia="仿宋"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1" w:hRule="atLeast"/>
          <w:jc w:val="center"/>
        </w:trPr>
        <w:tc>
          <w:tcPr>
            <w:tcW w:w="9004" w:type="dxa"/>
            <w:gridSpan w:val="2"/>
            <w:vAlign w:val="center"/>
          </w:tcPr>
          <w:p>
            <w:pPr>
              <w:tabs>
                <w:tab w:val="left" w:pos="720"/>
                <w:tab w:val="left" w:pos="8295"/>
              </w:tabs>
              <w:spacing w:line="400" w:lineRule="exact"/>
              <w:rPr>
                <w:rFonts w:ascii="仿宋" w:hAnsi="仿宋" w:eastAsia="仿宋" w:cs="仿宋"/>
                <w:szCs w:val="21"/>
              </w:rPr>
            </w:pPr>
          </w:p>
          <w:p>
            <w:pPr>
              <w:spacing w:line="800" w:lineRule="exact"/>
              <w:rPr>
                <w:rFonts w:ascii="仿宋" w:hAnsi="仿宋" w:eastAsia="仿宋" w:cs="仿宋"/>
                <w:u w:val="single"/>
              </w:rPr>
            </w:pPr>
            <w:r>
              <w:rPr>
                <w:rFonts w:hint="eastAsia" w:ascii="仿宋" w:hAnsi="仿宋" w:eastAsia="仿宋" w:cs="仿宋"/>
              </w:rPr>
              <w:t>投标人（加盖鲜章）：</w:t>
            </w:r>
          </w:p>
          <w:p>
            <w:pPr>
              <w:spacing w:line="800" w:lineRule="exact"/>
              <w:rPr>
                <w:rFonts w:ascii="仿宋" w:hAnsi="仿宋" w:eastAsia="仿宋" w:cs="仿宋"/>
                <w:u w:val="single"/>
              </w:rPr>
            </w:pPr>
            <w:r>
              <w:rPr>
                <w:rFonts w:hint="eastAsia" w:ascii="仿宋" w:hAnsi="仿宋" w:eastAsia="仿宋" w:cs="仿宋"/>
              </w:rPr>
              <w:t>法定代表人（签字或盖章）：</w:t>
            </w:r>
          </w:p>
          <w:p>
            <w:pPr>
              <w:spacing w:line="800" w:lineRule="exact"/>
              <w:rPr>
                <w:rFonts w:ascii="仿宋" w:hAnsi="仿宋" w:eastAsia="仿宋" w:cs="仿宋"/>
                <w:szCs w:val="21"/>
              </w:rPr>
            </w:pPr>
            <w:r>
              <w:rPr>
                <w:rFonts w:hint="eastAsia" w:ascii="仿宋" w:hAnsi="仿宋" w:eastAsia="仿宋" w:cs="仿宋"/>
                <w:szCs w:val="21"/>
              </w:rPr>
              <w:t>年</w:t>
            </w:r>
            <w:r>
              <w:rPr>
                <w:rFonts w:hint="eastAsia" w:ascii="仿宋" w:hAnsi="仿宋" w:eastAsia="仿宋" w:cs="仿宋"/>
                <w:szCs w:val="21"/>
                <w:u w:val="single"/>
              </w:rPr>
              <w:t xml:space="preserve">          </w:t>
            </w:r>
            <w:r>
              <w:rPr>
                <w:rFonts w:hint="eastAsia" w:ascii="仿宋" w:hAnsi="仿宋" w:eastAsia="仿宋" w:cs="仿宋"/>
                <w:szCs w:val="21"/>
              </w:rPr>
              <w:t>月</w:t>
            </w:r>
            <w:r>
              <w:rPr>
                <w:rFonts w:hint="eastAsia" w:ascii="仿宋" w:hAnsi="仿宋" w:eastAsia="仿宋" w:cs="仿宋"/>
                <w:szCs w:val="21"/>
                <w:u w:val="single"/>
              </w:rPr>
              <w:t xml:space="preserve">          </w:t>
            </w:r>
            <w:r>
              <w:rPr>
                <w:rFonts w:hint="eastAsia" w:ascii="仿宋" w:hAnsi="仿宋" w:eastAsia="仿宋" w:cs="仿宋"/>
                <w:szCs w:val="21"/>
              </w:rPr>
              <w:t>日</w:t>
            </w:r>
          </w:p>
          <w:p>
            <w:pPr>
              <w:tabs>
                <w:tab w:val="left" w:pos="720"/>
                <w:tab w:val="left" w:pos="8295"/>
              </w:tabs>
              <w:spacing w:line="400" w:lineRule="exact"/>
              <w:rPr>
                <w:rFonts w:ascii="仿宋" w:hAnsi="仿宋" w:eastAsia="仿宋" w:cs="仿宋"/>
                <w:szCs w:val="21"/>
              </w:rPr>
            </w:pPr>
          </w:p>
        </w:tc>
      </w:tr>
    </w:tbl>
    <w:p/>
    <w:p>
      <w:pPr>
        <w:spacing w:line="360" w:lineRule="auto"/>
        <w:rPr>
          <w:rFonts w:ascii="仿宋" w:hAnsi="仿宋" w:eastAsia="仿宋" w:cs="仿宋"/>
          <w:sz w:val="24"/>
        </w:rPr>
      </w:pPr>
      <w:r>
        <w:rPr>
          <w:rFonts w:hint="eastAsia" w:ascii="仿宋" w:hAnsi="仿宋" w:eastAsia="仿宋" w:cs="仿宋"/>
          <w:sz w:val="24"/>
        </w:rPr>
        <w:t>备注：1、此比选报价一览表，应放在响应文件封面后第一页，不可漏项。</w:t>
      </w:r>
    </w:p>
    <w:p>
      <w:pPr>
        <w:spacing w:line="360" w:lineRule="auto"/>
        <w:rPr>
          <w:rFonts w:ascii="仿宋" w:hAnsi="仿宋" w:eastAsia="仿宋" w:cs="仿宋"/>
          <w:sz w:val="24"/>
        </w:rPr>
      </w:pPr>
      <w:r>
        <w:rPr>
          <w:rFonts w:hint="eastAsia" w:ascii="仿宋" w:hAnsi="仿宋" w:eastAsia="仿宋" w:cs="仿宋"/>
          <w:sz w:val="24"/>
        </w:rPr>
        <w:t xml:space="preserve">      2、各</w:t>
      </w:r>
      <w:r>
        <w:rPr>
          <w:rFonts w:hint="eastAsia" w:ascii="仿宋" w:hAnsi="仿宋" w:eastAsia="仿宋" w:cs="仿宋"/>
          <w:bCs/>
          <w:sz w:val="24"/>
        </w:rPr>
        <w:t>投标人</w:t>
      </w:r>
      <w:r>
        <w:rPr>
          <w:rFonts w:hint="eastAsia" w:ascii="仿宋" w:hAnsi="仿宋" w:eastAsia="仿宋" w:cs="仿宋"/>
          <w:sz w:val="24"/>
        </w:rPr>
        <w:t>应按比选报价一览表中规定的格式填写，统一规范，不得自行增减内容。</w:t>
      </w:r>
    </w:p>
    <w:p>
      <w:pPr>
        <w:rPr>
          <w:rFonts w:ascii="仿宋" w:hAnsi="仿宋" w:eastAsia="仿宋" w:cs="仿宋"/>
        </w:rPr>
      </w:pPr>
      <w:r>
        <w:rPr>
          <w:rFonts w:hint="eastAsia" w:ascii="仿宋" w:hAnsi="仿宋" w:eastAsia="仿宋" w:cs="仿宋"/>
        </w:rPr>
        <w:br w:type="page"/>
      </w:r>
    </w:p>
    <w:p>
      <w:pPr>
        <w:pStyle w:val="4"/>
        <w:numPr>
          <w:ilvl w:val="2"/>
          <w:numId w:val="0"/>
        </w:numPr>
        <w:spacing w:line="416" w:lineRule="auto"/>
        <w:rPr>
          <w:rFonts w:ascii="仿宋" w:hAnsi="仿宋" w:eastAsia="仿宋" w:cs="仿宋"/>
          <w:sz w:val="28"/>
          <w:szCs w:val="28"/>
        </w:rPr>
      </w:pPr>
      <w:bookmarkStart w:id="369" w:name="_Toc816"/>
      <w:bookmarkEnd w:id="369"/>
      <w:bookmarkStart w:id="370" w:name="_Toc20865"/>
      <w:r>
        <w:rPr>
          <w:rFonts w:hint="eastAsia" w:ascii="仿宋" w:hAnsi="仿宋" w:eastAsia="仿宋" w:cs="仿宋"/>
          <w:sz w:val="28"/>
          <w:szCs w:val="28"/>
          <w:lang w:val="en-US" w:eastAsia="zh-CN"/>
        </w:rPr>
        <w:t>二</w:t>
      </w:r>
      <w:r>
        <w:rPr>
          <w:rFonts w:hint="eastAsia" w:ascii="仿宋" w:hAnsi="仿宋" w:eastAsia="仿宋" w:cs="仿宋"/>
          <w:sz w:val="28"/>
          <w:szCs w:val="28"/>
        </w:rPr>
        <w:t>、项目服务方案</w:t>
      </w:r>
      <w:bookmarkEnd w:id="370"/>
    </w:p>
    <w:p>
      <w:pPr>
        <w:spacing w:line="360" w:lineRule="auto"/>
        <w:jc w:val="center"/>
        <w:rPr>
          <w:rFonts w:ascii="宋体" w:hAnsi="宋体"/>
          <w:szCs w:val="21"/>
        </w:rPr>
      </w:pPr>
      <w:r>
        <w:rPr>
          <w:rFonts w:hint="eastAsia" w:ascii="宋体" w:hAnsi="宋体"/>
          <w:szCs w:val="21"/>
        </w:rPr>
        <w:t>（</w:t>
      </w:r>
      <w:r>
        <w:rPr>
          <w:rFonts w:hint="eastAsia" w:ascii="宋体" w:hAnsi="宋体"/>
          <w:b/>
          <w:bCs/>
          <w:szCs w:val="21"/>
        </w:rPr>
        <w:t>内容</w:t>
      </w:r>
      <w:r>
        <w:rPr>
          <w:rFonts w:hint="eastAsia" w:ascii="宋体" w:hAnsi="宋体"/>
          <w:b/>
          <w:szCs w:val="21"/>
        </w:rPr>
        <w:t>由投标人自行编制</w:t>
      </w:r>
      <w:r>
        <w:rPr>
          <w:rFonts w:hint="eastAsia" w:ascii="宋体" w:hAnsi="宋体"/>
          <w:szCs w:val="21"/>
        </w:rPr>
        <w:t>）</w:t>
      </w:r>
    </w:p>
    <w:p>
      <w:pPr>
        <w:spacing w:line="360" w:lineRule="auto"/>
        <w:ind w:firstLine="420" w:firstLineChars="200"/>
        <w:rPr>
          <w:rFonts w:ascii="宋体" w:hAnsi="宋体"/>
          <w:szCs w:val="21"/>
        </w:rPr>
      </w:pPr>
    </w:p>
    <w:p>
      <w:pPr>
        <w:spacing w:line="360" w:lineRule="auto"/>
        <w:ind w:firstLine="420" w:firstLineChars="200"/>
        <w:rPr>
          <w:rFonts w:ascii="宋体" w:hAnsi="宋体"/>
          <w:szCs w:val="21"/>
        </w:rPr>
      </w:pPr>
      <w:r>
        <w:rPr>
          <w:rFonts w:hint="eastAsia" w:ascii="宋体" w:hAnsi="宋体"/>
          <w:szCs w:val="21"/>
        </w:rPr>
        <w:t>包含但不限于：</w:t>
      </w:r>
    </w:p>
    <w:p>
      <w:pPr>
        <w:spacing w:line="360" w:lineRule="auto"/>
        <w:ind w:firstLine="480"/>
        <w:jc w:val="left"/>
        <w:rPr>
          <w:rFonts w:ascii="宋体" w:hAnsi="宋体"/>
          <w:szCs w:val="21"/>
        </w:rPr>
      </w:pPr>
      <w:r>
        <w:rPr>
          <w:rFonts w:hint="eastAsia" w:ascii="宋体" w:hAnsi="宋体"/>
          <w:szCs w:val="21"/>
        </w:rPr>
        <w:t>1.</w:t>
      </w:r>
      <w:r>
        <w:rPr>
          <w:rFonts w:hint="eastAsia" w:ascii="宋体" w:hAnsi="宋体"/>
          <w:szCs w:val="21"/>
          <w:lang w:val="en-US" w:eastAsia="zh-CN"/>
        </w:rPr>
        <w:t>施工方案</w:t>
      </w:r>
      <w:r>
        <w:rPr>
          <w:rFonts w:hint="eastAsia" w:ascii="宋体" w:hAnsi="宋体"/>
          <w:szCs w:val="21"/>
        </w:rPr>
        <w:t>及保障措施</w:t>
      </w:r>
    </w:p>
    <w:p>
      <w:pPr>
        <w:spacing w:line="360" w:lineRule="auto"/>
        <w:ind w:firstLine="480"/>
        <w:jc w:val="left"/>
        <w:rPr>
          <w:rFonts w:ascii="宋体" w:hAnsi="宋体"/>
          <w:szCs w:val="21"/>
        </w:rPr>
      </w:pPr>
      <w:r>
        <w:rPr>
          <w:rFonts w:hint="eastAsia" w:ascii="宋体" w:hAnsi="宋体"/>
          <w:szCs w:val="21"/>
        </w:rPr>
        <w:t>2.</w:t>
      </w:r>
      <w:r>
        <w:rPr>
          <w:rFonts w:hint="eastAsia" w:ascii="宋体" w:hAnsi="宋体"/>
          <w:szCs w:val="21"/>
          <w:lang w:val="en-US" w:eastAsia="zh-CN"/>
        </w:rPr>
        <w:t>质量保证</w:t>
      </w:r>
      <w:r>
        <w:rPr>
          <w:rFonts w:hint="eastAsia" w:ascii="宋体" w:hAnsi="宋体"/>
          <w:szCs w:val="21"/>
        </w:rPr>
        <w:t>方案及承诺</w:t>
      </w:r>
    </w:p>
    <w:p>
      <w:pPr>
        <w:spacing w:line="360" w:lineRule="auto"/>
        <w:ind w:firstLine="480"/>
        <w:jc w:val="left"/>
        <w:rPr>
          <w:rFonts w:hint="default" w:ascii="宋体" w:hAnsi="宋体" w:eastAsia="宋体"/>
          <w:szCs w:val="21"/>
          <w:lang w:val="en-US" w:eastAsia="zh-CN"/>
        </w:rPr>
      </w:pPr>
      <w:r>
        <w:rPr>
          <w:rFonts w:hint="eastAsia" w:ascii="宋体" w:hAnsi="宋体"/>
          <w:szCs w:val="21"/>
        </w:rPr>
        <w:t>3.</w:t>
      </w:r>
      <w:r>
        <w:rPr>
          <w:rFonts w:hint="eastAsia" w:ascii="宋体" w:hAnsi="宋体"/>
          <w:szCs w:val="21"/>
          <w:lang w:val="en-US" w:eastAsia="zh-CN"/>
        </w:rPr>
        <w:t>安全施工方案</w:t>
      </w:r>
    </w:p>
    <w:p>
      <w:pPr>
        <w:spacing w:line="360" w:lineRule="auto"/>
        <w:ind w:firstLine="480"/>
        <w:jc w:val="left"/>
        <w:rPr>
          <w:rFonts w:ascii="宋体" w:hAnsi="宋体"/>
          <w:szCs w:val="21"/>
        </w:rPr>
      </w:pPr>
      <w:r>
        <w:rPr>
          <w:rFonts w:hint="eastAsia" w:ascii="宋体" w:hAnsi="宋体"/>
          <w:szCs w:val="21"/>
          <w:lang w:val="en-US" w:eastAsia="zh-CN"/>
        </w:rPr>
        <w:t>4</w:t>
      </w:r>
      <w:r>
        <w:rPr>
          <w:rFonts w:hint="eastAsia" w:ascii="宋体" w:hAnsi="宋体"/>
          <w:szCs w:val="21"/>
        </w:rPr>
        <w:t>.违约处罚措施及承诺</w:t>
      </w:r>
    </w:p>
    <w:p>
      <w:pPr>
        <w:spacing w:line="360" w:lineRule="auto"/>
        <w:ind w:firstLine="480" w:firstLineChars="200"/>
        <w:jc w:val="left"/>
        <w:rPr>
          <w:rFonts w:ascii="宋体" w:hAnsi="宋体"/>
          <w:sz w:val="24"/>
        </w:rPr>
      </w:pPr>
      <w:r>
        <w:rPr>
          <w:rFonts w:hint="eastAsia" w:ascii="宋体" w:hAnsi="宋体"/>
          <w:sz w:val="24"/>
        </w:rPr>
        <w:t>………………</w:t>
      </w:r>
    </w:p>
    <w:p>
      <w:pPr>
        <w:widowControl/>
        <w:jc w:val="left"/>
        <w:rPr>
          <w:rFonts w:ascii="宋体" w:hAnsi="宋体"/>
          <w:sz w:val="24"/>
        </w:rPr>
      </w:pPr>
      <w:r>
        <w:rPr>
          <w:rFonts w:ascii="宋体" w:hAnsi="宋体"/>
          <w:sz w:val="24"/>
        </w:rPr>
        <w:br w:type="page"/>
      </w:r>
    </w:p>
    <w:p>
      <w:pPr>
        <w:pStyle w:val="2"/>
        <w:numPr>
          <w:ilvl w:val="0"/>
          <w:numId w:val="0"/>
        </w:numPr>
        <w:ind w:left="-284" w:hanging="284"/>
        <w:jc w:val="center"/>
        <w:rPr>
          <w:rFonts w:ascii="仿宋" w:hAnsi="仿宋" w:eastAsia="仿宋" w:cs="仿宋"/>
          <w:color w:val="auto"/>
          <w:sz w:val="52"/>
          <w:szCs w:val="32"/>
        </w:rPr>
      </w:pPr>
      <w:bookmarkStart w:id="371" w:name="_Toc1640"/>
      <w:bookmarkEnd w:id="371"/>
      <w:bookmarkStart w:id="372" w:name="_Toc8384"/>
      <w:bookmarkEnd w:id="372"/>
      <w:bookmarkStart w:id="373" w:name="_Toc12253"/>
      <w:bookmarkEnd w:id="373"/>
      <w:bookmarkStart w:id="374" w:name="_Toc32162"/>
      <w:bookmarkEnd w:id="374"/>
      <w:bookmarkStart w:id="375" w:name="_Toc1800"/>
      <w:bookmarkEnd w:id="375"/>
      <w:bookmarkStart w:id="376" w:name="_Toc29123"/>
      <w:r>
        <w:rPr>
          <w:rFonts w:hint="eastAsia" w:ascii="仿宋" w:hAnsi="仿宋" w:eastAsia="仿宋" w:cs="仿宋"/>
          <w:color w:val="auto"/>
          <w:sz w:val="52"/>
          <w:szCs w:val="32"/>
        </w:rPr>
        <w:t>第四章 项目需求</w:t>
      </w:r>
      <w:bookmarkEnd w:id="376"/>
    </w:p>
    <w:p>
      <w:pPr>
        <w:spacing w:line="360" w:lineRule="auto"/>
        <w:outlineLvl w:val="1"/>
        <w:rPr>
          <w:rFonts w:ascii="仿宋" w:hAnsi="仿宋" w:eastAsia="仿宋" w:cs="仿宋"/>
          <w:b/>
          <w:szCs w:val="21"/>
        </w:rPr>
      </w:pPr>
      <w:bookmarkStart w:id="377" w:name="_Toc7203"/>
      <w:r>
        <w:rPr>
          <w:rFonts w:hint="eastAsia" w:ascii="仿宋" w:hAnsi="仿宋" w:eastAsia="仿宋" w:cs="仿宋"/>
          <w:b/>
          <w:szCs w:val="21"/>
        </w:rPr>
        <w:t>一、采购标的需实现的功能或者目标；</w:t>
      </w:r>
      <w:bookmarkEnd w:id="377"/>
    </w:p>
    <w:p>
      <w:pPr>
        <w:spacing w:line="360" w:lineRule="auto"/>
        <w:ind w:firstLine="420"/>
        <w:jc w:val="left"/>
        <w:rPr>
          <w:rFonts w:ascii="仿宋" w:hAnsi="仿宋" w:eastAsia="仿宋" w:cs="仿宋"/>
          <w:szCs w:val="21"/>
        </w:rPr>
      </w:pPr>
      <w:r>
        <w:rPr>
          <w:rFonts w:hint="eastAsia" w:ascii="仿宋" w:hAnsi="仿宋" w:eastAsia="仿宋" w:cs="仿宋"/>
          <w:szCs w:val="21"/>
        </w:rPr>
        <w:t>满足云南师范大学附属世纪金源学校智慧生态农场建设项目基础设施和信息化建设需求。</w:t>
      </w:r>
    </w:p>
    <w:p>
      <w:pPr>
        <w:spacing w:line="360" w:lineRule="auto"/>
        <w:outlineLvl w:val="1"/>
        <w:rPr>
          <w:rFonts w:ascii="仿宋" w:hAnsi="仿宋" w:eastAsia="仿宋" w:cs="仿宋"/>
          <w:b/>
          <w:spacing w:val="-6"/>
          <w:szCs w:val="21"/>
        </w:rPr>
      </w:pPr>
      <w:bookmarkStart w:id="378" w:name="_Toc4350"/>
      <w:r>
        <w:rPr>
          <w:rFonts w:hint="eastAsia" w:ascii="仿宋" w:hAnsi="仿宋" w:eastAsia="仿宋" w:cs="仿宋"/>
          <w:b/>
          <w:spacing w:val="-6"/>
          <w:szCs w:val="21"/>
        </w:rPr>
        <w:t>二、采购标的需执行的国家相关标准、行业标准、地方标准或者其他标准、规范；</w:t>
      </w:r>
      <w:bookmarkEnd w:id="378"/>
    </w:p>
    <w:p>
      <w:pPr>
        <w:spacing w:line="360" w:lineRule="auto"/>
        <w:ind w:firstLine="420"/>
        <w:jc w:val="left"/>
        <w:rPr>
          <w:rFonts w:ascii="仿宋" w:hAnsi="仿宋" w:eastAsia="仿宋" w:cs="仿宋"/>
          <w:szCs w:val="21"/>
        </w:rPr>
      </w:pPr>
      <w:r>
        <w:rPr>
          <w:rFonts w:hint="eastAsia" w:ascii="仿宋" w:hAnsi="仿宋" w:eastAsia="仿宋" w:cs="仿宋"/>
          <w:szCs w:val="21"/>
        </w:rPr>
        <w:t>满足国家及其他相关标准和规范要求，达到一次性验收合格。</w:t>
      </w:r>
    </w:p>
    <w:p>
      <w:pPr>
        <w:numPr>
          <w:ilvl w:val="0"/>
          <w:numId w:val="22"/>
        </w:numPr>
        <w:spacing w:line="360" w:lineRule="auto"/>
        <w:outlineLvl w:val="1"/>
        <w:rPr>
          <w:rFonts w:ascii="仿宋" w:hAnsi="仿宋" w:eastAsia="仿宋" w:cs="仿宋"/>
          <w:b/>
          <w:szCs w:val="21"/>
        </w:rPr>
      </w:pPr>
      <w:bookmarkStart w:id="379" w:name="_Toc22058"/>
      <w:r>
        <w:rPr>
          <w:rFonts w:hint="eastAsia" w:ascii="仿宋" w:hAnsi="仿宋" w:eastAsia="仿宋" w:cs="仿宋"/>
          <w:b/>
          <w:szCs w:val="21"/>
        </w:rPr>
        <w:t>采购标的需满足的质量、安全、技术规格、物理特性等要求；</w:t>
      </w:r>
      <w:bookmarkEnd w:id="379"/>
    </w:p>
    <w:p>
      <w:pPr>
        <w:spacing w:line="360" w:lineRule="auto"/>
        <w:ind w:firstLine="420"/>
        <w:jc w:val="left"/>
        <w:rPr>
          <w:rFonts w:hint="eastAsia" w:ascii="仿宋" w:hAnsi="仿宋" w:eastAsia="仿宋" w:cs="仿宋"/>
          <w:szCs w:val="21"/>
        </w:rPr>
      </w:pPr>
      <w:r>
        <w:rPr>
          <w:rFonts w:hint="eastAsia" w:ascii="仿宋" w:hAnsi="仿宋" w:eastAsia="仿宋" w:cs="仿宋"/>
          <w:szCs w:val="21"/>
          <w:lang w:val="en-US" w:eastAsia="zh-CN"/>
        </w:rPr>
        <w:t>1.</w:t>
      </w:r>
      <w:r>
        <w:rPr>
          <w:rFonts w:hint="eastAsia" w:ascii="仿宋" w:hAnsi="仿宋" w:eastAsia="仿宋" w:cs="仿宋"/>
          <w:szCs w:val="21"/>
        </w:rPr>
        <w:t>建设内容：</w:t>
      </w:r>
      <w:r>
        <w:rPr>
          <w:rFonts w:hint="eastAsia" w:ascii="仿宋" w:hAnsi="仿宋" w:eastAsia="仿宋" w:cs="仿宋"/>
          <w:szCs w:val="21"/>
          <w:lang w:val="en-US" w:eastAsia="zh-CN"/>
        </w:rPr>
        <w:t>从叠春苑内学校消防管主管增加新的接口安装阀门经金学东路进入幼儿园旁消防门，商铺后侧引管至学校学生公寓后设置阀门井，再从学生公寓后墙开洞接入学生公寓消防主管管线。总长约305米，管材需采用钢丝骨架复合管热熔连接。</w:t>
      </w:r>
    </w:p>
    <w:p>
      <w:pPr>
        <w:spacing w:line="360" w:lineRule="auto"/>
        <w:ind w:firstLine="420"/>
        <w:jc w:val="left"/>
        <w:rPr>
          <w:rFonts w:hint="eastAsia" w:ascii="仿宋" w:hAnsi="仿宋" w:eastAsia="仿宋" w:cs="仿宋"/>
          <w:szCs w:val="21"/>
          <w:lang w:val="en-US" w:eastAsia="zh-CN"/>
        </w:rPr>
      </w:pPr>
      <w:r>
        <w:rPr>
          <w:rFonts w:hint="eastAsia" w:ascii="仿宋" w:hAnsi="仿宋" w:eastAsia="仿宋" w:cs="仿宋"/>
          <w:szCs w:val="21"/>
          <w:lang w:val="en-US" w:eastAsia="zh-CN"/>
        </w:rPr>
        <w:t>2.</w:t>
      </w:r>
      <w:r>
        <w:rPr>
          <w:rFonts w:hint="eastAsia" w:ascii="仿宋" w:hAnsi="仿宋" w:eastAsia="仿宋" w:cs="仿宋"/>
          <w:szCs w:val="21"/>
        </w:rPr>
        <w:t>工程内容及做法：</w:t>
      </w:r>
    </w:p>
    <w:p>
      <w:pPr>
        <w:spacing w:line="360" w:lineRule="auto"/>
        <w:ind w:firstLine="420"/>
        <w:jc w:val="left"/>
        <w:rPr>
          <w:rFonts w:hint="default" w:ascii="仿宋" w:hAnsi="仿宋" w:eastAsia="仿宋" w:cs="仿宋"/>
          <w:szCs w:val="21"/>
          <w:lang w:val="en-US" w:eastAsia="zh-CN"/>
        </w:rPr>
      </w:pPr>
      <w:r>
        <w:rPr>
          <w:rFonts w:hint="eastAsia" w:ascii="仿宋" w:hAnsi="仿宋" w:eastAsia="仿宋" w:cs="仿宋"/>
          <w:szCs w:val="21"/>
          <w:lang w:val="en-US" w:eastAsia="zh-CN"/>
        </w:rPr>
        <w:t>（1）从叠春苑引入一条管道单独供水到学生公寓，与原有消防管分开独立控制；</w:t>
      </w:r>
    </w:p>
    <w:p>
      <w:pPr>
        <w:spacing w:line="360" w:lineRule="auto"/>
        <w:ind w:firstLine="420"/>
        <w:jc w:val="left"/>
        <w:rPr>
          <w:rFonts w:hint="eastAsia" w:ascii="仿宋" w:hAnsi="仿宋" w:eastAsia="仿宋" w:cs="仿宋"/>
          <w:szCs w:val="21"/>
          <w:lang w:val="en-US" w:eastAsia="zh-CN"/>
        </w:rPr>
      </w:pPr>
      <w:r>
        <w:rPr>
          <w:rFonts w:hint="eastAsia" w:ascii="仿宋" w:hAnsi="仿宋" w:eastAsia="仿宋" w:cs="仿宋"/>
          <w:szCs w:val="21"/>
          <w:lang w:val="en-US" w:eastAsia="zh-CN"/>
        </w:rPr>
        <w:t>（2）切除学生公寓与原有管道连接点并进行封堵；</w:t>
      </w:r>
    </w:p>
    <w:p>
      <w:pPr>
        <w:spacing w:line="360" w:lineRule="auto"/>
        <w:ind w:firstLine="420"/>
        <w:jc w:val="left"/>
        <w:rPr>
          <w:rFonts w:hint="eastAsia" w:ascii="仿宋" w:hAnsi="仿宋" w:eastAsia="仿宋" w:cs="仿宋"/>
          <w:szCs w:val="21"/>
          <w:lang w:val="en-US" w:eastAsia="zh-CN"/>
        </w:rPr>
      </w:pPr>
      <w:r>
        <w:rPr>
          <w:rFonts w:hint="eastAsia" w:ascii="仿宋" w:hAnsi="仿宋" w:eastAsia="仿宋" w:cs="仿宋"/>
          <w:szCs w:val="21"/>
          <w:lang w:val="en-US" w:eastAsia="zh-CN"/>
        </w:rPr>
        <w:t>（3）管道在路面埋入地下45cm，在学校内侧商铺后绿化带采取明管方式（减少学校内开挖面积）；</w:t>
      </w:r>
    </w:p>
    <w:p>
      <w:pPr>
        <w:spacing w:line="360" w:lineRule="auto"/>
        <w:ind w:firstLine="420"/>
        <w:jc w:val="left"/>
        <w:rPr>
          <w:rFonts w:hint="eastAsia" w:ascii="仿宋" w:hAnsi="仿宋" w:eastAsia="仿宋" w:cs="仿宋"/>
          <w:szCs w:val="21"/>
          <w:lang w:val="en-US" w:eastAsia="zh-CN"/>
        </w:rPr>
      </w:pPr>
      <w:r>
        <w:rPr>
          <w:rFonts w:hint="eastAsia" w:ascii="仿宋" w:hAnsi="仿宋" w:eastAsia="仿宋" w:cs="仿宋"/>
          <w:szCs w:val="21"/>
          <w:lang w:val="en-US" w:eastAsia="zh-CN"/>
        </w:rPr>
        <w:t>（4）叠春苑内和学生公寓后分别增加阀门井；</w:t>
      </w:r>
    </w:p>
    <w:p>
      <w:pPr>
        <w:spacing w:line="360" w:lineRule="auto"/>
        <w:ind w:firstLine="420"/>
        <w:jc w:val="left"/>
        <w:rPr>
          <w:rFonts w:hint="eastAsia" w:ascii="仿宋" w:hAnsi="仿宋" w:eastAsia="仿宋" w:cs="仿宋"/>
          <w:szCs w:val="21"/>
          <w:lang w:val="en-US" w:eastAsia="zh-CN"/>
        </w:rPr>
      </w:pPr>
      <w:r>
        <w:rPr>
          <w:rFonts w:hint="eastAsia" w:ascii="仿宋" w:hAnsi="仿宋" w:eastAsia="仿宋" w:cs="仿宋"/>
          <w:szCs w:val="21"/>
          <w:lang w:val="en-US" w:eastAsia="zh-CN"/>
        </w:rPr>
        <w:t>3.工程施工质量按下列标准执行：</w:t>
      </w:r>
    </w:p>
    <w:p>
      <w:pPr>
        <w:spacing w:line="360" w:lineRule="auto"/>
        <w:ind w:firstLine="420"/>
        <w:jc w:val="left"/>
        <w:rPr>
          <w:rFonts w:hint="eastAsia" w:ascii="仿宋" w:hAnsi="仿宋" w:eastAsia="仿宋" w:cs="仿宋"/>
          <w:szCs w:val="21"/>
          <w:lang w:val="en-US" w:eastAsia="zh-CN"/>
        </w:rPr>
      </w:pPr>
      <w:r>
        <w:rPr>
          <w:rFonts w:hint="eastAsia" w:ascii="仿宋" w:hAnsi="仿宋" w:eastAsia="仿宋" w:cs="仿宋"/>
          <w:szCs w:val="21"/>
          <w:lang w:val="en-US" w:eastAsia="zh-CN"/>
        </w:rPr>
        <w:t>（1）GB50327-2001（《住宅装饰装修工程施工规范》）。</w:t>
      </w:r>
    </w:p>
    <w:p>
      <w:pPr>
        <w:spacing w:line="360" w:lineRule="auto"/>
        <w:ind w:firstLine="420"/>
        <w:jc w:val="left"/>
        <w:rPr>
          <w:rFonts w:ascii="仿宋" w:hAnsi="仿宋" w:eastAsia="仿宋" w:cs="仿宋"/>
          <w:b/>
          <w:szCs w:val="21"/>
        </w:rPr>
      </w:pPr>
      <w:r>
        <w:rPr>
          <w:rFonts w:hint="eastAsia" w:ascii="仿宋" w:hAnsi="仿宋" w:eastAsia="仿宋" w:cs="仿宋"/>
          <w:szCs w:val="21"/>
          <w:lang w:val="en-US" w:eastAsia="zh-CN"/>
        </w:rPr>
        <w:t>（2) GB50210-2018（《建筑装饰装修工程质量验收标准》）。</w:t>
      </w:r>
    </w:p>
    <w:p>
      <w:pPr>
        <w:widowControl/>
        <w:spacing w:line="360" w:lineRule="auto"/>
        <w:jc w:val="left"/>
        <w:outlineLvl w:val="1"/>
        <w:rPr>
          <w:rFonts w:ascii="仿宋" w:hAnsi="仿宋" w:eastAsia="仿宋" w:cs="仿宋"/>
          <w:b/>
          <w:bCs/>
          <w:kern w:val="0"/>
          <w:sz w:val="24"/>
        </w:rPr>
      </w:pPr>
      <w:bookmarkStart w:id="380" w:name="_Toc23650"/>
      <w:r>
        <w:rPr>
          <w:rFonts w:hint="eastAsia" w:ascii="仿宋" w:hAnsi="仿宋" w:eastAsia="仿宋" w:cs="仿宋"/>
          <w:b/>
          <w:bCs/>
          <w:kern w:val="0"/>
          <w:sz w:val="24"/>
        </w:rPr>
        <w:t>四、采购标的的数量、采购项目交付或者实施的时间和地点</w:t>
      </w:r>
      <w:bookmarkEnd w:id="380"/>
    </w:p>
    <w:p>
      <w:pPr>
        <w:widowControl/>
        <w:spacing w:line="360" w:lineRule="auto"/>
        <w:ind w:firstLine="482"/>
        <w:jc w:val="left"/>
        <w:rPr>
          <w:rFonts w:ascii="仿宋" w:hAnsi="仿宋" w:eastAsia="仿宋" w:cs="仿宋"/>
          <w:sz w:val="24"/>
        </w:rPr>
      </w:pPr>
      <w:r>
        <w:rPr>
          <w:rFonts w:hint="eastAsia" w:ascii="仿宋" w:hAnsi="仿宋" w:eastAsia="仿宋" w:cs="仿宋"/>
          <w:kern w:val="0"/>
          <w:sz w:val="22"/>
          <w:szCs w:val="22"/>
        </w:rPr>
        <w:t>（一）标的数量：</w:t>
      </w:r>
      <w:r>
        <w:rPr>
          <w:rFonts w:hint="eastAsia" w:ascii="仿宋" w:hAnsi="仿宋" w:eastAsia="仿宋" w:cs="仿宋"/>
          <w:sz w:val="24"/>
        </w:rPr>
        <w:t>1</w:t>
      </w:r>
    </w:p>
    <w:p>
      <w:pPr>
        <w:widowControl/>
        <w:spacing w:line="360" w:lineRule="auto"/>
        <w:ind w:left="197" w:leftChars="94" w:firstLine="441"/>
        <w:jc w:val="left"/>
        <w:rPr>
          <w:rFonts w:ascii="仿宋" w:hAnsi="仿宋" w:eastAsia="仿宋" w:cs="仿宋"/>
          <w:kern w:val="0"/>
          <w:sz w:val="22"/>
          <w:szCs w:val="22"/>
        </w:rPr>
      </w:pPr>
      <w:r>
        <w:rPr>
          <w:rFonts w:ascii="仿宋" w:hAnsi="仿宋" w:eastAsia="仿宋" w:cs="仿宋"/>
          <w:kern w:val="0"/>
          <w:sz w:val="22"/>
          <w:szCs w:val="22"/>
        </w:rPr>
        <w:t>采购</w:t>
      </w:r>
      <w:r>
        <w:rPr>
          <w:rFonts w:hint="eastAsia" w:ascii="仿宋" w:hAnsi="仿宋" w:eastAsia="仿宋" w:cs="仿宋"/>
          <w:kern w:val="0"/>
          <w:sz w:val="22"/>
          <w:szCs w:val="22"/>
        </w:rPr>
        <w:t>预算及最高限价：</w:t>
      </w:r>
      <w:r>
        <w:rPr>
          <w:rFonts w:hint="eastAsia" w:ascii="仿宋" w:hAnsi="仿宋" w:eastAsia="仿宋" w:cs="仿宋"/>
          <w:kern w:val="0"/>
          <w:sz w:val="22"/>
          <w:szCs w:val="22"/>
          <w:lang w:val="en-US" w:eastAsia="zh-CN"/>
        </w:rPr>
        <w:t>捌</w:t>
      </w:r>
      <w:r>
        <w:rPr>
          <w:rFonts w:hint="eastAsia" w:ascii="仿宋" w:hAnsi="仿宋" w:eastAsia="仿宋" w:cs="仿宋"/>
          <w:kern w:val="0"/>
          <w:sz w:val="22"/>
          <w:szCs w:val="22"/>
        </w:rPr>
        <w:t>万元整（</w:t>
      </w:r>
      <w:r>
        <w:rPr>
          <w:rFonts w:hint="eastAsia" w:ascii="仿宋" w:hAnsi="仿宋" w:eastAsia="仿宋" w:cs="仿宋"/>
          <w:kern w:val="0"/>
          <w:sz w:val="22"/>
          <w:szCs w:val="22"/>
          <w:lang w:val="en-US" w:eastAsia="zh-CN"/>
        </w:rPr>
        <w:t>80</w:t>
      </w:r>
      <w:r>
        <w:rPr>
          <w:rFonts w:hint="eastAsia" w:ascii="仿宋" w:hAnsi="仿宋" w:eastAsia="仿宋" w:cs="仿宋"/>
          <w:kern w:val="0"/>
          <w:sz w:val="22"/>
          <w:szCs w:val="22"/>
        </w:rPr>
        <w:t>000.00元）</w:t>
      </w:r>
    </w:p>
    <w:p>
      <w:pPr>
        <w:widowControl/>
        <w:spacing w:line="360" w:lineRule="auto"/>
        <w:ind w:firstLine="482"/>
        <w:jc w:val="left"/>
        <w:rPr>
          <w:rFonts w:ascii="仿宋" w:hAnsi="仿宋" w:eastAsia="仿宋" w:cs="仿宋"/>
          <w:kern w:val="0"/>
          <w:sz w:val="22"/>
          <w:szCs w:val="22"/>
        </w:rPr>
      </w:pPr>
      <w:r>
        <w:rPr>
          <w:rFonts w:hint="eastAsia" w:ascii="仿宋" w:hAnsi="仿宋" w:eastAsia="仿宋" w:cs="仿宋"/>
          <w:kern w:val="0"/>
          <w:sz w:val="22"/>
          <w:szCs w:val="22"/>
        </w:rPr>
        <w:t>（二）其他商务要求：</w:t>
      </w:r>
    </w:p>
    <w:p>
      <w:pPr>
        <w:widowControl/>
        <w:spacing w:line="360" w:lineRule="auto"/>
        <w:ind w:left="197" w:leftChars="94" w:firstLine="441"/>
        <w:jc w:val="left"/>
        <w:rPr>
          <w:rFonts w:ascii="仿宋" w:hAnsi="仿宋" w:eastAsia="仿宋" w:cs="仿宋"/>
          <w:kern w:val="0"/>
          <w:sz w:val="22"/>
          <w:szCs w:val="22"/>
        </w:rPr>
      </w:pPr>
      <w:r>
        <w:rPr>
          <w:rFonts w:hint="eastAsia" w:ascii="仿宋" w:hAnsi="仿宋" w:eastAsia="仿宋" w:cs="仿宋"/>
          <w:kern w:val="0"/>
          <w:sz w:val="22"/>
          <w:szCs w:val="22"/>
        </w:rPr>
        <w:t>1.</w:t>
      </w:r>
      <w:r>
        <w:rPr>
          <w:rFonts w:hint="eastAsia" w:ascii="仿宋" w:hAnsi="仿宋" w:eastAsia="仿宋" w:cs="仿宋"/>
          <w:kern w:val="0"/>
          <w:sz w:val="22"/>
          <w:szCs w:val="22"/>
          <w:lang w:val="en-US" w:eastAsia="zh-CN"/>
        </w:rPr>
        <w:t>施工</w:t>
      </w:r>
      <w:r>
        <w:rPr>
          <w:rFonts w:hint="eastAsia" w:ascii="仿宋" w:hAnsi="仿宋" w:eastAsia="仿宋" w:cs="仿宋"/>
          <w:kern w:val="0"/>
          <w:sz w:val="22"/>
          <w:szCs w:val="22"/>
        </w:rPr>
        <w:t>期限：</w:t>
      </w:r>
      <w:r>
        <w:rPr>
          <w:rFonts w:hint="eastAsia" w:ascii="仿宋" w:hAnsi="仿宋" w:eastAsia="仿宋" w:cs="仿宋"/>
          <w:kern w:val="0"/>
          <w:sz w:val="22"/>
          <w:szCs w:val="22"/>
          <w:lang w:val="en-US" w:eastAsia="zh-CN"/>
        </w:rPr>
        <w:t>15</w:t>
      </w:r>
      <w:r>
        <w:rPr>
          <w:rFonts w:hint="eastAsia" w:ascii="仿宋" w:hAnsi="仿宋" w:eastAsia="仿宋" w:cs="仿宋"/>
          <w:kern w:val="0"/>
          <w:sz w:val="22"/>
          <w:szCs w:val="22"/>
        </w:rPr>
        <w:t>个工作日（供应商可根据自身情况投报最短合同履行期限，包含设备完成供货、安装、调试并交付使用）。</w:t>
      </w:r>
    </w:p>
    <w:p>
      <w:pPr>
        <w:widowControl/>
        <w:spacing w:line="360" w:lineRule="auto"/>
        <w:ind w:left="197" w:leftChars="94" w:firstLine="441"/>
        <w:jc w:val="left"/>
        <w:rPr>
          <w:rFonts w:ascii="仿宋" w:hAnsi="仿宋" w:eastAsia="仿宋" w:cs="仿宋"/>
          <w:kern w:val="0"/>
          <w:sz w:val="22"/>
          <w:szCs w:val="22"/>
        </w:rPr>
      </w:pPr>
      <w:r>
        <w:rPr>
          <w:rFonts w:hint="eastAsia" w:ascii="仿宋" w:hAnsi="仿宋" w:eastAsia="仿宋" w:cs="仿宋"/>
          <w:kern w:val="0"/>
          <w:sz w:val="22"/>
          <w:szCs w:val="22"/>
        </w:rPr>
        <w:t>2.交付地点：云南师范大学附属世纪金源学校</w:t>
      </w:r>
      <w:r>
        <w:rPr>
          <w:rFonts w:hint="eastAsia" w:ascii="仿宋" w:hAnsi="仿宋" w:eastAsia="仿宋" w:cs="仿宋"/>
          <w:sz w:val="24"/>
        </w:rPr>
        <w:t>（昆明市广福路3678号）</w:t>
      </w:r>
      <w:r>
        <w:rPr>
          <w:rFonts w:hint="eastAsia" w:ascii="仿宋" w:hAnsi="仿宋" w:eastAsia="仿宋" w:cs="仿宋"/>
          <w:kern w:val="0"/>
          <w:sz w:val="22"/>
          <w:szCs w:val="22"/>
        </w:rPr>
        <w:t>。</w:t>
      </w:r>
    </w:p>
    <w:p>
      <w:pPr>
        <w:widowControl/>
        <w:spacing w:line="360" w:lineRule="auto"/>
        <w:jc w:val="left"/>
        <w:outlineLvl w:val="1"/>
        <w:rPr>
          <w:rFonts w:ascii="仿宋" w:hAnsi="仿宋" w:eastAsia="仿宋" w:cs="仿宋"/>
          <w:b/>
          <w:bCs/>
          <w:kern w:val="0"/>
          <w:sz w:val="24"/>
        </w:rPr>
      </w:pPr>
      <w:bookmarkStart w:id="381" w:name="_Toc17840"/>
      <w:r>
        <w:rPr>
          <w:rFonts w:hint="eastAsia" w:ascii="仿宋" w:hAnsi="仿宋" w:eastAsia="仿宋" w:cs="仿宋"/>
          <w:b/>
          <w:bCs/>
          <w:kern w:val="0"/>
          <w:sz w:val="24"/>
        </w:rPr>
        <w:t>五、采购标的需满足的服务标准、期限、效率等要求</w:t>
      </w:r>
      <w:bookmarkEnd w:id="381"/>
    </w:p>
    <w:p>
      <w:pPr>
        <w:spacing w:line="500" w:lineRule="exact"/>
        <w:ind w:firstLine="440" w:firstLineChars="200"/>
        <w:rPr>
          <w:rFonts w:ascii="仿宋" w:hAnsi="仿宋" w:eastAsia="仿宋" w:cs="仿宋"/>
          <w:kern w:val="0"/>
          <w:sz w:val="22"/>
          <w:szCs w:val="22"/>
        </w:rPr>
      </w:pPr>
      <w:r>
        <w:rPr>
          <w:rFonts w:hint="eastAsia" w:ascii="仿宋" w:hAnsi="仿宋" w:eastAsia="仿宋" w:cs="仿宋"/>
          <w:kern w:val="0"/>
          <w:sz w:val="22"/>
          <w:szCs w:val="22"/>
        </w:rPr>
        <w:t>服务标准：执行《安全防范工程技术标准》（GB50348-2018） 等相关规定，满足国家、地方及行业相关质量标准和规范，并满足采购人的要求。</w:t>
      </w:r>
    </w:p>
    <w:p>
      <w:pPr>
        <w:spacing w:line="500" w:lineRule="exact"/>
        <w:ind w:firstLine="440" w:firstLineChars="200"/>
        <w:rPr>
          <w:rFonts w:ascii="仿宋" w:hAnsi="仿宋" w:eastAsia="仿宋" w:cs="仿宋"/>
          <w:kern w:val="0"/>
          <w:sz w:val="22"/>
          <w:szCs w:val="22"/>
        </w:rPr>
      </w:pPr>
      <w:r>
        <w:rPr>
          <w:rFonts w:hint="eastAsia" w:ascii="仿宋" w:hAnsi="仿宋" w:eastAsia="仿宋" w:cs="仿宋"/>
          <w:kern w:val="0"/>
          <w:sz w:val="22"/>
          <w:szCs w:val="22"/>
          <w:lang w:val="en-US" w:eastAsia="zh-CN"/>
        </w:rPr>
        <w:t>施工</w:t>
      </w:r>
      <w:r>
        <w:rPr>
          <w:rFonts w:hint="eastAsia" w:ascii="仿宋" w:hAnsi="仿宋" w:eastAsia="仿宋" w:cs="仿宋"/>
          <w:kern w:val="0"/>
          <w:sz w:val="22"/>
          <w:szCs w:val="22"/>
        </w:rPr>
        <w:t>期限：合同签订之日起</w:t>
      </w:r>
      <w:r>
        <w:rPr>
          <w:rFonts w:hint="eastAsia" w:ascii="仿宋" w:hAnsi="仿宋" w:eastAsia="仿宋" w:cs="仿宋"/>
          <w:kern w:val="0"/>
          <w:sz w:val="22"/>
          <w:szCs w:val="22"/>
          <w:lang w:val="en-US" w:eastAsia="zh-CN"/>
        </w:rPr>
        <w:t>15</w:t>
      </w:r>
      <w:r>
        <w:rPr>
          <w:rFonts w:hint="eastAsia" w:ascii="仿宋" w:hAnsi="仿宋" w:eastAsia="仿宋" w:cs="仿宋"/>
          <w:kern w:val="0"/>
          <w:sz w:val="22"/>
          <w:szCs w:val="22"/>
        </w:rPr>
        <w:t>个工作日内</w:t>
      </w:r>
      <w:r>
        <w:rPr>
          <w:rFonts w:hint="eastAsia" w:ascii="仿宋" w:hAnsi="仿宋" w:eastAsia="仿宋" w:cs="仿宋"/>
          <w:kern w:val="0"/>
          <w:sz w:val="22"/>
          <w:szCs w:val="22"/>
          <w:lang w:val="en-US" w:eastAsia="zh-CN"/>
        </w:rPr>
        <w:t>完成</w:t>
      </w:r>
      <w:r>
        <w:rPr>
          <w:rFonts w:hint="eastAsia" w:ascii="仿宋" w:hAnsi="仿宋" w:eastAsia="仿宋" w:cs="仿宋"/>
          <w:kern w:val="0"/>
          <w:sz w:val="22"/>
          <w:szCs w:val="22"/>
        </w:rPr>
        <w:t>。</w:t>
      </w:r>
    </w:p>
    <w:p>
      <w:pPr>
        <w:spacing w:line="500" w:lineRule="exact"/>
        <w:ind w:firstLine="440" w:firstLineChars="200"/>
        <w:rPr>
          <w:rFonts w:ascii="仿宋" w:hAnsi="仿宋" w:eastAsia="仿宋" w:cs="仿宋"/>
          <w:kern w:val="0"/>
          <w:sz w:val="22"/>
          <w:szCs w:val="22"/>
        </w:rPr>
      </w:pPr>
      <w:r>
        <w:rPr>
          <w:rFonts w:hint="eastAsia" w:ascii="仿宋" w:hAnsi="仿宋" w:eastAsia="仿宋" w:cs="仿宋"/>
          <w:kern w:val="0"/>
          <w:sz w:val="22"/>
          <w:szCs w:val="22"/>
        </w:rPr>
        <w:t>服务效率：及时响应采购方需求。</w:t>
      </w:r>
    </w:p>
    <w:p>
      <w:pPr>
        <w:widowControl/>
        <w:spacing w:line="360" w:lineRule="auto"/>
        <w:jc w:val="left"/>
        <w:outlineLvl w:val="1"/>
        <w:rPr>
          <w:rFonts w:ascii="仿宋" w:hAnsi="仿宋" w:eastAsia="仿宋" w:cs="仿宋"/>
          <w:b/>
          <w:bCs/>
          <w:kern w:val="0"/>
          <w:sz w:val="24"/>
        </w:rPr>
      </w:pPr>
      <w:bookmarkStart w:id="382" w:name="_Toc24145"/>
      <w:r>
        <w:rPr>
          <w:rFonts w:hint="eastAsia" w:ascii="仿宋" w:hAnsi="仿宋" w:eastAsia="仿宋" w:cs="仿宋"/>
          <w:b/>
          <w:bCs/>
          <w:kern w:val="0"/>
          <w:sz w:val="24"/>
        </w:rPr>
        <w:t>六、采购标的的验收标准</w:t>
      </w:r>
      <w:bookmarkEnd w:id="382"/>
    </w:p>
    <w:p>
      <w:pPr>
        <w:spacing w:line="500" w:lineRule="exact"/>
        <w:ind w:firstLine="440" w:firstLineChars="200"/>
        <w:rPr>
          <w:rFonts w:ascii="仿宋" w:hAnsi="仿宋" w:eastAsia="仿宋" w:cs="仿宋"/>
          <w:kern w:val="0"/>
          <w:sz w:val="22"/>
          <w:szCs w:val="22"/>
        </w:rPr>
      </w:pPr>
      <w:r>
        <w:rPr>
          <w:rFonts w:hint="eastAsia" w:ascii="仿宋" w:hAnsi="仿宋" w:eastAsia="仿宋" w:cs="仿宋"/>
          <w:kern w:val="0"/>
          <w:sz w:val="22"/>
          <w:szCs w:val="22"/>
        </w:rPr>
        <w:t>执行《安全防范工程技术标准》（GB50348-2018） 等相关规定，满足国家、地方及行业相关质量标准和规范，并满足采购人的要求。</w:t>
      </w:r>
    </w:p>
    <w:p>
      <w:pPr>
        <w:widowControl/>
        <w:spacing w:line="360" w:lineRule="auto"/>
        <w:jc w:val="left"/>
        <w:outlineLvl w:val="1"/>
        <w:rPr>
          <w:rFonts w:ascii="仿宋" w:hAnsi="仿宋" w:eastAsia="仿宋" w:cs="仿宋"/>
          <w:b/>
          <w:bCs/>
          <w:kern w:val="0"/>
          <w:sz w:val="24"/>
        </w:rPr>
      </w:pPr>
      <w:bookmarkStart w:id="383" w:name="_Toc32130"/>
      <w:r>
        <w:rPr>
          <w:rFonts w:hint="eastAsia" w:ascii="仿宋" w:hAnsi="仿宋" w:eastAsia="仿宋" w:cs="仿宋"/>
          <w:b/>
          <w:bCs/>
          <w:kern w:val="0"/>
          <w:sz w:val="24"/>
        </w:rPr>
        <w:t>七、采购标的的其他技术、服务等要求</w:t>
      </w:r>
      <w:bookmarkEnd w:id="383"/>
    </w:p>
    <w:p>
      <w:pPr>
        <w:spacing w:line="500" w:lineRule="exact"/>
        <w:ind w:firstLine="440" w:firstLineChars="200"/>
        <w:rPr>
          <w:rFonts w:ascii="仿宋" w:hAnsi="仿宋" w:eastAsia="仿宋" w:cs="仿宋"/>
          <w:kern w:val="0"/>
          <w:sz w:val="22"/>
          <w:szCs w:val="22"/>
        </w:rPr>
      </w:pPr>
      <w:r>
        <w:rPr>
          <w:rFonts w:hint="eastAsia" w:ascii="仿宋" w:hAnsi="仿宋" w:eastAsia="仿宋" w:cs="仿宋"/>
          <w:kern w:val="0"/>
          <w:sz w:val="22"/>
          <w:szCs w:val="22"/>
        </w:rPr>
        <w:t>比选文件至少要对以下内容进行说明</w:t>
      </w:r>
    </w:p>
    <w:p>
      <w:pPr>
        <w:spacing w:line="500" w:lineRule="exact"/>
        <w:ind w:firstLine="440" w:firstLineChars="200"/>
        <w:rPr>
          <w:rFonts w:hint="eastAsia" w:ascii="仿宋" w:hAnsi="仿宋" w:eastAsia="仿宋" w:cs="仿宋"/>
          <w:kern w:val="0"/>
          <w:sz w:val="22"/>
          <w:szCs w:val="22"/>
        </w:rPr>
      </w:pPr>
      <w:bookmarkStart w:id="384" w:name="_Toc10172"/>
      <w:bookmarkEnd w:id="384"/>
      <w:r>
        <w:rPr>
          <w:rFonts w:hint="eastAsia" w:ascii="仿宋" w:hAnsi="仿宋" w:eastAsia="仿宋" w:cs="仿宋"/>
          <w:kern w:val="0"/>
          <w:sz w:val="22"/>
          <w:szCs w:val="22"/>
        </w:rPr>
        <w:t>1.</w:t>
      </w:r>
      <w:r>
        <w:rPr>
          <w:rFonts w:hint="eastAsia" w:ascii="仿宋" w:hAnsi="仿宋" w:eastAsia="仿宋" w:cs="仿宋"/>
          <w:kern w:val="0"/>
          <w:sz w:val="22"/>
          <w:szCs w:val="22"/>
          <w:lang w:val="en-US" w:eastAsia="zh-CN"/>
        </w:rPr>
        <w:t>施工方案</w:t>
      </w:r>
      <w:r>
        <w:rPr>
          <w:rFonts w:hint="eastAsia" w:ascii="仿宋" w:hAnsi="仿宋" w:eastAsia="仿宋" w:cs="仿宋"/>
          <w:kern w:val="0"/>
          <w:sz w:val="22"/>
          <w:szCs w:val="22"/>
        </w:rPr>
        <w:t>及保障措施</w:t>
      </w:r>
    </w:p>
    <w:p>
      <w:pPr>
        <w:spacing w:line="500" w:lineRule="exact"/>
        <w:ind w:firstLine="440" w:firstLineChars="200"/>
        <w:rPr>
          <w:rFonts w:hint="eastAsia" w:ascii="仿宋" w:hAnsi="仿宋" w:eastAsia="仿宋" w:cs="仿宋"/>
          <w:kern w:val="0"/>
          <w:sz w:val="22"/>
          <w:szCs w:val="22"/>
        </w:rPr>
      </w:pPr>
      <w:r>
        <w:rPr>
          <w:rFonts w:hint="eastAsia" w:ascii="仿宋" w:hAnsi="仿宋" w:eastAsia="仿宋" w:cs="仿宋"/>
          <w:kern w:val="0"/>
          <w:sz w:val="22"/>
          <w:szCs w:val="22"/>
        </w:rPr>
        <w:t>2.</w:t>
      </w:r>
      <w:r>
        <w:rPr>
          <w:rFonts w:hint="eastAsia" w:ascii="仿宋" w:hAnsi="仿宋" w:eastAsia="仿宋" w:cs="仿宋"/>
          <w:kern w:val="0"/>
          <w:sz w:val="22"/>
          <w:szCs w:val="22"/>
          <w:lang w:val="en-US" w:eastAsia="zh-CN"/>
        </w:rPr>
        <w:t>质量保证</w:t>
      </w:r>
      <w:r>
        <w:rPr>
          <w:rFonts w:hint="eastAsia" w:ascii="仿宋" w:hAnsi="仿宋" w:eastAsia="仿宋" w:cs="仿宋"/>
          <w:kern w:val="0"/>
          <w:sz w:val="22"/>
          <w:szCs w:val="22"/>
        </w:rPr>
        <w:t>方案及承诺</w:t>
      </w:r>
    </w:p>
    <w:p>
      <w:pPr>
        <w:spacing w:line="500" w:lineRule="exact"/>
        <w:ind w:firstLine="440" w:firstLineChars="200"/>
        <w:rPr>
          <w:rFonts w:hint="default" w:ascii="仿宋" w:hAnsi="仿宋" w:eastAsia="仿宋" w:cs="仿宋"/>
          <w:kern w:val="0"/>
          <w:sz w:val="22"/>
          <w:szCs w:val="22"/>
          <w:lang w:val="en-US" w:eastAsia="zh-CN"/>
        </w:rPr>
      </w:pPr>
      <w:r>
        <w:rPr>
          <w:rFonts w:hint="eastAsia" w:ascii="仿宋" w:hAnsi="仿宋" w:eastAsia="仿宋" w:cs="仿宋"/>
          <w:kern w:val="0"/>
          <w:sz w:val="22"/>
          <w:szCs w:val="22"/>
        </w:rPr>
        <w:t>3.</w:t>
      </w:r>
      <w:r>
        <w:rPr>
          <w:rFonts w:hint="eastAsia" w:ascii="仿宋" w:hAnsi="仿宋" w:eastAsia="仿宋" w:cs="仿宋"/>
          <w:kern w:val="0"/>
          <w:sz w:val="22"/>
          <w:szCs w:val="22"/>
          <w:lang w:val="en-US" w:eastAsia="zh-CN"/>
        </w:rPr>
        <w:t>安全施工措施</w:t>
      </w:r>
    </w:p>
    <w:p>
      <w:pPr>
        <w:spacing w:line="500" w:lineRule="exact"/>
        <w:ind w:firstLine="440" w:firstLineChars="200"/>
        <w:rPr>
          <w:rFonts w:hint="eastAsia" w:ascii="仿宋" w:hAnsi="仿宋" w:eastAsia="仿宋" w:cs="仿宋"/>
          <w:kern w:val="0"/>
          <w:sz w:val="22"/>
          <w:szCs w:val="22"/>
        </w:rPr>
      </w:pPr>
      <w:r>
        <w:rPr>
          <w:rFonts w:hint="eastAsia" w:ascii="仿宋" w:hAnsi="仿宋" w:eastAsia="仿宋" w:cs="仿宋"/>
          <w:kern w:val="0"/>
          <w:sz w:val="22"/>
          <w:szCs w:val="22"/>
          <w:lang w:val="en-US" w:eastAsia="zh-CN"/>
        </w:rPr>
        <w:t>4</w:t>
      </w:r>
      <w:r>
        <w:rPr>
          <w:rFonts w:hint="eastAsia" w:ascii="仿宋" w:hAnsi="仿宋" w:eastAsia="仿宋" w:cs="仿宋"/>
          <w:kern w:val="0"/>
          <w:sz w:val="22"/>
          <w:szCs w:val="22"/>
        </w:rPr>
        <w:t>.违约处罚措施及承诺</w:t>
      </w:r>
    </w:p>
    <w:p>
      <w:pPr>
        <w:pStyle w:val="2"/>
        <w:numPr>
          <w:ilvl w:val="0"/>
          <w:numId w:val="0"/>
        </w:numPr>
        <w:ind w:left="-284" w:hanging="284"/>
        <w:jc w:val="center"/>
        <w:rPr>
          <w:rFonts w:ascii="仿宋" w:hAnsi="仿宋" w:eastAsia="仿宋" w:cs="仿宋"/>
          <w:color w:val="auto"/>
          <w:sz w:val="52"/>
          <w:szCs w:val="32"/>
        </w:rPr>
      </w:pPr>
      <w:r>
        <w:rPr>
          <w:rFonts w:hint="eastAsia" w:ascii="仿宋" w:hAnsi="仿宋" w:eastAsia="仿宋" w:cs="仿宋"/>
          <w:b w:val="0"/>
          <w:bCs w:val="0"/>
          <w:sz w:val="52"/>
          <w:szCs w:val="32"/>
        </w:rPr>
        <w:br w:type="page"/>
      </w:r>
      <w:bookmarkStart w:id="385" w:name="_Toc28839"/>
      <w:r>
        <w:rPr>
          <w:rFonts w:hint="eastAsia" w:ascii="仿宋" w:hAnsi="仿宋" w:eastAsia="仿宋" w:cs="仿宋"/>
          <w:color w:val="auto"/>
          <w:sz w:val="52"/>
          <w:szCs w:val="32"/>
        </w:rPr>
        <w:t>第五章 评审办法</w:t>
      </w:r>
      <w:bookmarkEnd w:id="385"/>
    </w:p>
    <w:p>
      <w:pPr>
        <w:pStyle w:val="3"/>
        <w:numPr>
          <w:ilvl w:val="0"/>
          <w:numId w:val="0"/>
        </w:numPr>
        <w:spacing w:before="0"/>
        <w:ind w:left="425"/>
        <w:rPr>
          <w:rFonts w:ascii="仿宋" w:hAnsi="仿宋" w:eastAsia="仿宋" w:cs="仿宋"/>
          <w:szCs w:val="28"/>
        </w:rPr>
      </w:pPr>
      <w:bookmarkStart w:id="386" w:name="_Toc19197"/>
      <w:bookmarkEnd w:id="386"/>
      <w:bookmarkStart w:id="387" w:name="_Toc2779"/>
      <w:bookmarkEnd w:id="387"/>
      <w:bookmarkStart w:id="388" w:name="_Toc11917"/>
      <w:bookmarkEnd w:id="388"/>
      <w:bookmarkStart w:id="389" w:name="_Toc12780"/>
      <w:bookmarkEnd w:id="389"/>
      <w:bookmarkStart w:id="390" w:name="_Toc5357"/>
      <w:bookmarkEnd w:id="390"/>
      <w:bookmarkStart w:id="391" w:name="_Toc19178"/>
      <w:bookmarkEnd w:id="391"/>
      <w:bookmarkStart w:id="392" w:name="_Toc4845"/>
      <w:bookmarkEnd w:id="392"/>
      <w:bookmarkStart w:id="393" w:name="_Toc16700"/>
      <w:r>
        <w:rPr>
          <w:rFonts w:hint="eastAsia" w:ascii="仿宋" w:hAnsi="仿宋" w:eastAsia="仿宋" w:cs="仿宋"/>
          <w:szCs w:val="28"/>
        </w:rPr>
        <w:t>评审程序和方法前附表</w:t>
      </w:r>
      <w:bookmarkEnd w:id="393"/>
    </w:p>
    <w:tbl>
      <w:tblPr>
        <w:tblStyle w:val="37"/>
        <w:tblpPr w:leftFromText="180" w:rightFromText="180" w:vertAnchor="text" w:horzAnchor="page" w:tblpX="1103" w:tblpY="745"/>
        <w:tblOverlap w:val="never"/>
        <w:tblW w:w="99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8" w:type="dxa"/>
        </w:tblCellMar>
      </w:tblPr>
      <w:tblGrid>
        <w:gridCol w:w="1345"/>
        <w:gridCol w:w="1563"/>
        <w:gridCol w:w="70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blHeader/>
        </w:trPr>
        <w:tc>
          <w:tcPr>
            <w:tcW w:w="1345" w:type="dxa"/>
            <w:vAlign w:val="center"/>
          </w:tcPr>
          <w:p>
            <w:pPr>
              <w:spacing w:line="360" w:lineRule="auto"/>
              <w:jc w:val="center"/>
              <w:rPr>
                <w:rFonts w:ascii="仿宋" w:hAnsi="仿宋" w:eastAsia="仿宋" w:cs="仿宋"/>
                <w:b/>
                <w:szCs w:val="21"/>
              </w:rPr>
            </w:pPr>
            <w:r>
              <w:rPr>
                <w:rFonts w:hint="eastAsia" w:ascii="仿宋" w:hAnsi="仿宋" w:eastAsia="仿宋" w:cs="仿宋"/>
                <w:b/>
                <w:szCs w:val="21"/>
              </w:rPr>
              <w:t>条款号</w:t>
            </w:r>
          </w:p>
        </w:tc>
        <w:tc>
          <w:tcPr>
            <w:tcW w:w="1563" w:type="dxa"/>
            <w:vAlign w:val="center"/>
          </w:tcPr>
          <w:p>
            <w:pPr>
              <w:spacing w:line="360" w:lineRule="auto"/>
              <w:jc w:val="center"/>
              <w:rPr>
                <w:rFonts w:ascii="仿宋" w:hAnsi="仿宋" w:eastAsia="仿宋" w:cs="仿宋"/>
                <w:b/>
                <w:szCs w:val="21"/>
              </w:rPr>
            </w:pPr>
            <w:r>
              <w:rPr>
                <w:rFonts w:hint="eastAsia" w:ascii="仿宋" w:hAnsi="仿宋" w:eastAsia="仿宋" w:cs="仿宋"/>
                <w:b/>
                <w:szCs w:val="21"/>
              </w:rPr>
              <w:t>审 查 内 容</w:t>
            </w:r>
          </w:p>
        </w:tc>
        <w:tc>
          <w:tcPr>
            <w:tcW w:w="7012" w:type="dxa"/>
            <w:vAlign w:val="center"/>
          </w:tcPr>
          <w:p>
            <w:pPr>
              <w:spacing w:line="360" w:lineRule="auto"/>
              <w:jc w:val="center"/>
              <w:rPr>
                <w:rFonts w:ascii="仿宋" w:hAnsi="仿宋" w:eastAsia="仿宋" w:cs="仿宋"/>
                <w:b/>
                <w:szCs w:val="21"/>
              </w:rPr>
            </w:pPr>
            <w:r>
              <w:rPr>
                <w:rFonts w:hint="eastAsia" w:ascii="仿宋" w:hAnsi="仿宋" w:eastAsia="仿宋" w:cs="仿宋"/>
                <w:b/>
                <w:szCs w:val="21"/>
              </w:rPr>
              <w:t>审 查 标 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cantSplit/>
          <w:trHeight w:val="23" w:hRule="atLeast"/>
        </w:trPr>
        <w:tc>
          <w:tcPr>
            <w:tcW w:w="1345" w:type="dxa"/>
            <w:vMerge w:val="restart"/>
            <w:vAlign w:val="center"/>
          </w:tcPr>
          <w:p>
            <w:pPr>
              <w:spacing w:line="360" w:lineRule="auto"/>
              <w:jc w:val="center"/>
              <w:rPr>
                <w:rFonts w:ascii="仿宋" w:hAnsi="仿宋" w:eastAsia="仿宋" w:cs="仿宋"/>
                <w:szCs w:val="21"/>
              </w:rPr>
            </w:pPr>
            <w:r>
              <w:rPr>
                <w:rFonts w:hint="eastAsia" w:ascii="仿宋" w:hAnsi="仿宋" w:eastAsia="仿宋" w:cs="仿宋"/>
                <w:szCs w:val="21"/>
              </w:rPr>
              <w:t>2.1实质性要求审查标准</w:t>
            </w:r>
          </w:p>
        </w:tc>
        <w:tc>
          <w:tcPr>
            <w:tcW w:w="1563" w:type="dxa"/>
            <w:vAlign w:val="center"/>
          </w:tcPr>
          <w:p>
            <w:pPr>
              <w:spacing w:line="360" w:lineRule="auto"/>
              <w:jc w:val="center"/>
              <w:rPr>
                <w:rFonts w:ascii="仿宋" w:hAnsi="仿宋" w:eastAsia="仿宋" w:cs="仿宋"/>
                <w:szCs w:val="21"/>
              </w:rPr>
            </w:pPr>
            <w:r>
              <w:rPr>
                <w:rFonts w:hint="eastAsia" w:ascii="仿宋" w:hAnsi="仿宋" w:eastAsia="仿宋" w:cs="仿宋"/>
                <w:szCs w:val="21"/>
              </w:rPr>
              <w:t>资格条件</w:t>
            </w:r>
          </w:p>
        </w:tc>
        <w:tc>
          <w:tcPr>
            <w:tcW w:w="7012" w:type="dxa"/>
            <w:vAlign w:val="center"/>
          </w:tcPr>
          <w:p>
            <w:pPr>
              <w:spacing w:line="360" w:lineRule="auto"/>
              <w:jc w:val="left"/>
              <w:rPr>
                <w:rFonts w:ascii="仿宋" w:hAnsi="仿宋" w:eastAsia="仿宋" w:cs="仿宋"/>
                <w:szCs w:val="21"/>
              </w:rPr>
            </w:pPr>
            <w:r>
              <w:rPr>
                <w:rFonts w:hint="eastAsia" w:ascii="仿宋" w:hAnsi="仿宋" w:eastAsia="仿宋" w:cs="仿宋"/>
                <w:szCs w:val="21"/>
              </w:rPr>
              <w:t>符合第二章“投标人须知”第4.1项规定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cantSplit/>
          <w:trHeight w:val="23" w:hRule="atLeast"/>
        </w:trPr>
        <w:tc>
          <w:tcPr>
            <w:tcW w:w="1345" w:type="dxa"/>
            <w:vMerge w:val="continue"/>
            <w:vAlign w:val="center"/>
          </w:tcPr>
          <w:p>
            <w:pPr>
              <w:spacing w:line="360" w:lineRule="auto"/>
              <w:jc w:val="center"/>
              <w:rPr>
                <w:rFonts w:ascii="仿宋" w:hAnsi="仿宋" w:eastAsia="仿宋" w:cs="仿宋"/>
                <w:szCs w:val="21"/>
              </w:rPr>
            </w:pPr>
          </w:p>
        </w:tc>
        <w:tc>
          <w:tcPr>
            <w:tcW w:w="1563" w:type="dxa"/>
            <w:vAlign w:val="center"/>
          </w:tcPr>
          <w:p>
            <w:pPr>
              <w:spacing w:line="360" w:lineRule="auto"/>
              <w:jc w:val="center"/>
              <w:rPr>
                <w:rFonts w:ascii="仿宋" w:hAnsi="仿宋" w:eastAsia="仿宋" w:cs="仿宋"/>
                <w:szCs w:val="21"/>
              </w:rPr>
            </w:pPr>
            <w:r>
              <w:rPr>
                <w:rFonts w:hint="eastAsia" w:ascii="仿宋" w:hAnsi="仿宋" w:eastAsia="仿宋" w:cs="仿宋"/>
                <w:szCs w:val="21"/>
              </w:rPr>
              <w:t>投标人承诺书</w:t>
            </w:r>
          </w:p>
        </w:tc>
        <w:tc>
          <w:tcPr>
            <w:tcW w:w="7012" w:type="dxa"/>
            <w:vAlign w:val="center"/>
          </w:tcPr>
          <w:p>
            <w:pPr>
              <w:spacing w:line="360" w:lineRule="auto"/>
              <w:jc w:val="left"/>
              <w:rPr>
                <w:rFonts w:ascii="仿宋" w:hAnsi="仿宋" w:eastAsia="仿宋" w:cs="仿宋"/>
                <w:szCs w:val="21"/>
              </w:rPr>
            </w:pPr>
            <w:r>
              <w:rPr>
                <w:rFonts w:hint="eastAsia" w:ascii="仿宋" w:hAnsi="仿宋" w:eastAsia="仿宋" w:cs="仿宋"/>
                <w:szCs w:val="21"/>
              </w:rPr>
              <w:t>有法定代表人或其委托代理人签字或盖章，并盖单位章；符合第四章“响应文件格式”中规定的格式及内容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vMerge w:val="continue"/>
            <w:vAlign w:val="center"/>
          </w:tcPr>
          <w:p>
            <w:pPr>
              <w:spacing w:line="360" w:lineRule="auto"/>
              <w:jc w:val="center"/>
              <w:rPr>
                <w:rFonts w:ascii="仿宋" w:hAnsi="仿宋" w:eastAsia="仿宋" w:cs="仿宋"/>
                <w:szCs w:val="21"/>
              </w:rPr>
            </w:pPr>
          </w:p>
        </w:tc>
        <w:tc>
          <w:tcPr>
            <w:tcW w:w="1563" w:type="dxa"/>
            <w:vAlign w:val="center"/>
          </w:tcPr>
          <w:p>
            <w:pPr>
              <w:spacing w:line="360" w:lineRule="auto"/>
              <w:jc w:val="center"/>
              <w:rPr>
                <w:rFonts w:ascii="仿宋" w:hAnsi="仿宋" w:eastAsia="仿宋" w:cs="仿宋"/>
                <w:szCs w:val="21"/>
              </w:rPr>
            </w:pPr>
            <w:r>
              <w:rPr>
                <w:rFonts w:hint="eastAsia" w:ascii="仿宋" w:hAnsi="仿宋" w:eastAsia="仿宋" w:cs="仿宋"/>
                <w:szCs w:val="21"/>
              </w:rPr>
              <w:t>投标人单位名称</w:t>
            </w:r>
          </w:p>
        </w:tc>
        <w:tc>
          <w:tcPr>
            <w:tcW w:w="7012" w:type="dxa"/>
            <w:vAlign w:val="center"/>
          </w:tcPr>
          <w:p>
            <w:pPr>
              <w:spacing w:line="360" w:lineRule="auto"/>
              <w:rPr>
                <w:rFonts w:ascii="仿宋" w:hAnsi="仿宋" w:eastAsia="仿宋" w:cs="仿宋"/>
                <w:szCs w:val="21"/>
              </w:rPr>
            </w:pPr>
            <w:r>
              <w:rPr>
                <w:rFonts w:hint="eastAsia" w:ascii="仿宋" w:hAnsi="仿宋" w:eastAsia="仿宋" w:cs="仿宋"/>
                <w:szCs w:val="21"/>
              </w:rPr>
              <w:t>与营业执照一致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vMerge w:val="continue"/>
            <w:vAlign w:val="center"/>
          </w:tcPr>
          <w:p>
            <w:pPr>
              <w:spacing w:line="360" w:lineRule="auto"/>
              <w:rPr>
                <w:rFonts w:ascii="仿宋" w:hAnsi="仿宋" w:eastAsia="仿宋" w:cs="仿宋"/>
                <w:szCs w:val="21"/>
              </w:rPr>
            </w:pPr>
          </w:p>
        </w:tc>
        <w:tc>
          <w:tcPr>
            <w:tcW w:w="1563" w:type="dxa"/>
            <w:vAlign w:val="center"/>
          </w:tcPr>
          <w:p>
            <w:pPr>
              <w:spacing w:line="360" w:lineRule="auto"/>
              <w:jc w:val="center"/>
              <w:rPr>
                <w:rFonts w:ascii="仿宋" w:hAnsi="仿宋" w:eastAsia="仿宋" w:cs="仿宋"/>
                <w:szCs w:val="21"/>
              </w:rPr>
            </w:pPr>
            <w:r>
              <w:rPr>
                <w:rFonts w:hint="eastAsia" w:ascii="仿宋" w:hAnsi="仿宋" w:eastAsia="仿宋" w:cs="仿宋"/>
                <w:szCs w:val="21"/>
              </w:rPr>
              <w:t>法定代表人身份证明书</w:t>
            </w:r>
          </w:p>
        </w:tc>
        <w:tc>
          <w:tcPr>
            <w:tcW w:w="7012" w:type="dxa"/>
            <w:vAlign w:val="center"/>
          </w:tcPr>
          <w:p>
            <w:pPr>
              <w:spacing w:line="360" w:lineRule="auto"/>
              <w:rPr>
                <w:rFonts w:ascii="仿宋" w:hAnsi="仿宋" w:eastAsia="仿宋" w:cs="仿宋"/>
                <w:szCs w:val="21"/>
              </w:rPr>
            </w:pPr>
            <w:r>
              <w:rPr>
                <w:rFonts w:hint="eastAsia" w:ascii="仿宋" w:hAnsi="仿宋" w:eastAsia="仿宋" w:cs="仿宋"/>
                <w:szCs w:val="21"/>
              </w:rPr>
              <w:t>符合比选文件规定格式及内容，并盖单位公章；响应文件正本中法定代表人身份证明书为原件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639" w:hRule="atLeast"/>
        </w:trPr>
        <w:tc>
          <w:tcPr>
            <w:tcW w:w="1345" w:type="dxa"/>
            <w:vMerge w:val="continue"/>
            <w:vAlign w:val="center"/>
          </w:tcPr>
          <w:p>
            <w:pPr>
              <w:spacing w:line="360" w:lineRule="auto"/>
              <w:rPr>
                <w:rFonts w:ascii="仿宋" w:hAnsi="仿宋" w:eastAsia="仿宋" w:cs="仿宋"/>
                <w:szCs w:val="21"/>
              </w:rPr>
            </w:pPr>
          </w:p>
        </w:tc>
        <w:tc>
          <w:tcPr>
            <w:tcW w:w="1563" w:type="dxa"/>
            <w:vAlign w:val="center"/>
          </w:tcPr>
          <w:p>
            <w:pPr>
              <w:spacing w:line="360" w:lineRule="auto"/>
              <w:jc w:val="center"/>
              <w:rPr>
                <w:rFonts w:ascii="仿宋" w:hAnsi="仿宋" w:eastAsia="仿宋" w:cs="仿宋"/>
                <w:szCs w:val="21"/>
              </w:rPr>
            </w:pPr>
            <w:r>
              <w:rPr>
                <w:rFonts w:hint="eastAsia" w:ascii="仿宋" w:hAnsi="仿宋" w:eastAsia="仿宋" w:cs="仿宋"/>
                <w:szCs w:val="21"/>
              </w:rPr>
              <w:t>法定代表人授权委托书</w:t>
            </w:r>
          </w:p>
        </w:tc>
        <w:tc>
          <w:tcPr>
            <w:tcW w:w="7012" w:type="dxa"/>
            <w:vAlign w:val="center"/>
          </w:tcPr>
          <w:p>
            <w:pPr>
              <w:spacing w:line="360" w:lineRule="auto"/>
              <w:rPr>
                <w:rFonts w:ascii="仿宋" w:hAnsi="仿宋" w:eastAsia="仿宋" w:cs="仿宋"/>
                <w:szCs w:val="21"/>
              </w:rPr>
            </w:pPr>
            <w:r>
              <w:rPr>
                <w:rFonts w:hint="eastAsia" w:ascii="仿宋" w:hAnsi="仿宋" w:eastAsia="仿宋" w:cs="仿宋"/>
                <w:szCs w:val="21"/>
              </w:rPr>
              <w:t>有法定代表人及其委托代理人签字或盖章，并盖单位公章；符合比选文件规定格式及内容；响应文件正本中法定代表人授权委托书为原件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vMerge w:val="continue"/>
            <w:vAlign w:val="center"/>
          </w:tcPr>
          <w:p>
            <w:pPr>
              <w:spacing w:line="360" w:lineRule="auto"/>
              <w:rPr>
                <w:rFonts w:ascii="仿宋" w:hAnsi="仿宋" w:eastAsia="仿宋" w:cs="仿宋"/>
                <w:szCs w:val="21"/>
              </w:rPr>
            </w:pPr>
          </w:p>
        </w:tc>
        <w:tc>
          <w:tcPr>
            <w:tcW w:w="1563" w:type="dxa"/>
            <w:vAlign w:val="center"/>
          </w:tcPr>
          <w:p>
            <w:pPr>
              <w:spacing w:line="360" w:lineRule="auto"/>
              <w:jc w:val="center"/>
              <w:rPr>
                <w:rFonts w:ascii="仿宋" w:hAnsi="仿宋" w:eastAsia="仿宋" w:cs="仿宋"/>
                <w:szCs w:val="21"/>
              </w:rPr>
            </w:pPr>
            <w:r>
              <w:rPr>
                <w:rFonts w:hint="eastAsia" w:ascii="仿宋" w:hAnsi="仿宋" w:eastAsia="仿宋" w:cs="仿宋"/>
                <w:szCs w:val="21"/>
              </w:rPr>
              <w:t>响应文件签署、盖章</w:t>
            </w:r>
          </w:p>
        </w:tc>
        <w:tc>
          <w:tcPr>
            <w:tcW w:w="7012" w:type="dxa"/>
            <w:vAlign w:val="center"/>
          </w:tcPr>
          <w:p>
            <w:pPr>
              <w:spacing w:line="360" w:lineRule="auto"/>
              <w:rPr>
                <w:rFonts w:ascii="仿宋" w:hAnsi="仿宋" w:eastAsia="仿宋" w:cs="仿宋"/>
                <w:szCs w:val="21"/>
              </w:rPr>
            </w:pPr>
            <w:r>
              <w:rPr>
                <w:rFonts w:hint="eastAsia" w:ascii="仿宋" w:hAnsi="仿宋" w:eastAsia="仿宋" w:cs="仿宋"/>
                <w:szCs w:val="21"/>
              </w:rPr>
              <w:t>响应文件按比选文件要求签署、盖章的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vMerge w:val="continue"/>
            <w:vAlign w:val="center"/>
          </w:tcPr>
          <w:p>
            <w:pPr>
              <w:spacing w:line="360" w:lineRule="auto"/>
              <w:rPr>
                <w:rFonts w:ascii="仿宋" w:hAnsi="仿宋" w:eastAsia="仿宋" w:cs="仿宋"/>
                <w:szCs w:val="21"/>
              </w:rPr>
            </w:pPr>
          </w:p>
        </w:tc>
        <w:tc>
          <w:tcPr>
            <w:tcW w:w="1563" w:type="dxa"/>
            <w:vAlign w:val="center"/>
          </w:tcPr>
          <w:p>
            <w:pPr>
              <w:spacing w:line="360" w:lineRule="auto"/>
              <w:jc w:val="center"/>
              <w:rPr>
                <w:rFonts w:ascii="仿宋" w:hAnsi="仿宋" w:eastAsia="仿宋" w:cs="仿宋"/>
                <w:szCs w:val="21"/>
              </w:rPr>
            </w:pPr>
            <w:r>
              <w:rPr>
                <w:rFonts w:hint="eastAsia" w:ascii="仿宋" w:hAnsi="仿宋" w:eastAsia="仿宋" w:cs="仿宋"/>
                <w:szCs w:val="21"/>
              </w:rPr>
              <w:t>比选有效期</w:t>
            </w:r>
          </w:p>
        </w:tc>
        <w:tc>
          <w:tcPr>
            <w:tcW w:w="7012" w:type="dxa"/>
            <w:vAlign w:val="center"/>
          </w:tcPr>
          <w:p>
            <w:pPr>
              <w:spacing w:line="360" w:lineRule="auto"/>
              <w:rPr>
                <w:rFonts w:ascii="仿宋" w:hAnsi="仿宋" w:eastAsia="仿宋" w:cs="仿宋"/>
                <w:szCs w:val="21"/>
              </w:rPr>
            </w:pPr>
            <w:r>
              <w:rPr>
                <w:rFonts w:hint="eastAsia" w:ascii="仿宋" w:hAnsi="仿宋" w:eastAsia="仿宋" w:cs="仿宋"/>
                <w:szCs w:val="21"/>
              </w:rPr>
              <w:t>符合第二章“投标人须知”第11.1项规定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vMerge w:val="continue"/>
            <w:vAlign w:val="center"/>
          </w:tcPr>
          <w:p>
            <w:pPr>
              <w:spacing w:line="360" w:lineRule="auto"/>
              <w:rPr>
                <w:rFonts w:ascii="仿宋" w:hAnsi="仿宋" w:eastAsia="仿宋" w:cs="仿宋"/>
                <w:szCs w:val="21"/>
              </w:rPr>
            </w:pPr>
          </w:p>
        </w:tc>
        <w:tc>
          <w:tcPr>
            <w:tcW w:w="1563" w:type="dxa"/>
            <w:vAlign w:val="center"/>
          </w:tcPr>
          <w:p>
            <w:pPr>
              <w:spacing w:line="360" w:lineRule="auto"/>
              <w:jc w:val="center"/>
              <w:rPr>
                <w:rFonts w:ascii="仿宋" w:hAnsi="仿宋" w:eastAsia="仿宋" w:cs="仿宋"/>
                <w:szCs w:val="21"/>
              </w:rPr>
            </w:pPr>
            <w:r>
              <w:rPr>
                <w:rFonts w:hint="eastAsia" w:ascii="仿宋" w:hAnsi="仿宋" w:eastAsia="仿宋" w:cs="仿宋"/>
                <w:szCs w:val="21"/>
              </w:rPr>
              <w:t>比选报价</w:t>
            </w:r>
          </w:p>
        </w:tc>
        <w:tc>
          <w:tcPr>
            <w:tcW w:w="7012" w:type="dxa"/>
            <w:vAlign w:val="center"/>
          </w:tcPr>
          <w:p>
            <w:pPr>
              <w:spacing w:line="360" w:lineRule="auto"/>
              <w:rPr>
                <w:rFonts w:ascii="仿宋" w:hAnsi="仿宋" w:eastAsia="仿宋" w:cs="仿宋"/>
                <w:szCs w:val="21"/>
              </w:rPr>
            </w:pPr>
            <w:r>
              <w:rPr>
                <w:rFonts w:hint="eastAsia" w:ascii="仿宋" w:hAnsi="仿宋" w:eastAsia="仿宋" w:cs="仿宋"/>
                <w:szCs w:val="21"/>
              </w:rPr>
              <w:t>报价均未超预算及最高限价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vMerge w:val="continue"/>
            <w:vAlign w:val="center"/>
          </w:tcPr>
          <w:p>
            <w:pPr>
              <w:spacing w:line="360" w:lineRule="auto"/>
              <w:rPr>
                <w:rFonts w:ascii="仿宋" w:hAnsi="仿宋" w:eastAsia="仿宋" w:cs="仿宋"/>
                <w:szCs w:val="21"/>
              </w:rPr>
            </w:pPr>
          </w:p>
        </w:tc>
        <w:tc>
          <w:tcPr>
            <w:tcW w:w="1563" w:type="dxa"/>
            <w:vAlign w:val="center"/>
          </w:tcPr>
          <w:p>
            <w:pPr>
              <w:spacing w:line="360" w:lineRule="auto"/>
              <w:jc w:val="center"/>
              <w:rPr>
                <w:rFonts w:ascii="仿宋" w:hAnsi="仿宋" w:eastAsia="仿宋" w:cs="仿宋"/>
                <w:szCs w:val="21"/>
              </w:rPr>
            </w:pPr>
            <w:r>
              <w:rPr>
                <w:rFonts w:hint="eastAsia" w:ascii="仿宋" w:hAnsi="仿宋" w:eastAsia="仿宋" w:cs="仿宋"/>
                <w:szCs w:val="21"/>
              </w:rPr>
              <w:t>响应文件的编制</w:t>
            </w:r>
          </w:p>
        </w:tc>
        <w:tc>
          <w:tcPr>
            <w:tcW w:w="7012" w:type="dxa"/>
            <w:vAlign w:val="center"/>
          </w:tcPr>
          <w:p>
            <w:pPr>
              <w:spacing w:line="360" w:lineRule="auto"/>
              <w:rPr>
                <w:rFonts w:ascii="仿宋" w:hAnsi="仿宋" w:eastAsia="仿宋" w:cs="仿宋"/>
                <w:szCs w:val="21"/>
              </w:rPr>
            </w:pPr>
            <w:r>
              <w:rPr>
                <w:rFonts w:hint="eastAsia" w:ascii="仿宋" w:hAnsi="仿宋" w:eastAsia="仿宋" w:cs="仿宋"/>
                <w:szCs w:val="21"/>
              </w:rPr>
              <w:t>符合比选文件格式及资料提供的要求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vMerge w:val="continue"/>
            <w:vAlign w:val="center"/>
          </w:tcPr>
          <w:p>
            <w:pPr>
              <w:spacing w:line="360" w:lineRule="auto"/>
              <w:rPr>
                <w:rFonts w:ascii="仿宋" w:hAnsi="仿宋" w:eastAsia="仿宋" w:cs="仿宋"/>
                <w:szCs w:val="21"/>
              </w:rPr>
            </w:pPr>
          </w:p>
        </w:tc>
        <w:tc>
          <w:tcPr>
            <w:tcW w:w="1563" w:type="dxa"/>
            <w:vAlign w:val="center"/>
          </w:tcPr>
          <w:p>
            <w:pPr>
              <w:spacing w:line="360" w:lineRule="auto"/>
              <w:jc w:val="center"/>
              <w:rPr>
                <w:rFonts w:ascii="仿宋" w:hAnsi="仿宋" w:eastAsia="仿宋" w:cs="仿宋"/>
                <w:szCs w:val="21"/>
              </w:rPr>
            </w:pPr>
            <w:r>
              <w:rPr>
                <w:rFonts w:hint="eastAsia" w:ascii="仿宋" w:hAnsi="仿宋" w:eastAsia="仿宋" w:cs="仿宋"/>
                <w:szCs w:val="21"/>
              </w:rPr>
              <w:t>其它实质性要求</w:t>
            </w:r>
          </w:p>
        </w:tc>
        <w:tc>
          <w:tcPr>
            <w:tcW w:w="7012" w:type="dxa"/>
            <w:vAlign w:val="center"/>
          </w:tcPr>
          <w:p>
            <w:pPr>
              <w:numPr>
                <w:ilvl w:val="0"/>
                <w:numId w:val="23"/>
              </w:numPr>
              <w:spacing w:line="360" w:lineRule="auto"/>
              <w:rPr>
                <w:rFonts w:ascii="仿宋" w:hAnsi="仿宋" w:eastAsia="仿宋" w:cs="仿宋"/>
                <w:szCs w:val="21"/>
              </w:rPr>
            </w:pPr>
            <w:r>
              <w:rPr>
                <w:rFonts w:hint="eastAsia" w:ascii="仿宋" w:hAnsi="仿宋" w:eastAsia="仿宋" w:cs="仿宋"/>
                <w:b/>
                <w:bCs/>
                <w:szCs w:val="21"/>
              </w:rPr>
              <w:t>实质性响应比选文件中条款；</w:t>
            </w:r>
          </w:p>
          <w:p>
            <w:pPr>
              <w:spacing w:line="360" w:lineRule="auto"/>
              <w:rPr>
                <w:rFonts w:ascii="仿宋" w:hAnsi="仿宋" w:eastAsia="仿宋" w:cs="仿宋"/>
                <w:szCs w:val="21"/>
              </w:rPr>
            </w:pPr>
            <w:r>
              <w:rPr>
                <w:rFonts w:hint="eastAsia" w:ascii="仿宋" w:hAnsi="仿宋" w:eastAsia="仿宋" w:cs="仿宋"/>
                <w:szCs w:val="21"/>
              </w:rPr>
              <w:t>（2）响应文件未含有招标人不能接受的附加条件；</w:t>
            </w:r>
          </w:p>
          <w:p>
            <w:pPr>
              <w:spacing w:line="360" w:lineRule="auto"/>
              <w:rPr>
                <w:rFonts w:ascii="仿宋" w:hAnsi="仿宋" w:eastAsia="仿宋" w:cs="仿宋"/>
                <w:szCs w:val="21"/>
              </w:rPr>
            </w:pPr>
            <w:r>
              <w:rPr>
                <w:rFonts w:hint="eastAsia" w:ascii="仿宋" w:hAnsi="仿宋" w:eastAsia="仿宋" w:cs="仿宋"/>
                <w:szCs w:val="21"/>
              </w:rPr>
              <w:t>（3）无法律、法规和比选文件规定的其他无效情形。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vMerge w:val="continue"/>
            <w:vAlign w:val="center"/>
          </w:tcPr>
          <w:p>
            <w:pPr>
              <w:spacing w:line="360" w:lineRule="auto"/>
              <w:rPr>
                <w:rFonts w:ascii="仿宋" w:hAnsi="仿宋" w:eastAsia="仿宋" w:cs="仿宋"/>
                <w:szCs w:val="21"/>
              </w:rPr>
            </w:pPr>
          </w:p>
        </w:tc>
        <w:tc>
          <w:tcPr>
            <w:tcW w:w="1563" w:type="dxa"/>
            <w:vAlign w:val="center"/>
          </w:tcPr>
          <w:p>
            <w:pPr>
              <w:spacing w:line="360" w:lineRule="auto"/>
              <w:jc w:val="center"/>
              <w:rPr>
                <w:rFonts w:ascii="仿宋" w:hAnsi="仿宋" w:eastAsia="仿宋" w:cs="仿宋"/>
                <w:szCs w:val="21"/>
              </w:rPr>
            </w:pPr>
            <w:r>
              <w:rPr>
                <w:rFonts w:hint="eastAsia" w:ascii="仿宋" w:hAnsi="仿宋" w:eastAsia="仿宋" w:cs="仿宋"/>
                <w:szCs w:val="21"/>
              </w:rPr>
              <w:t>无串通投标情形</w:t>
            </w:r>
          </w:p>
          <w:p>
            <w:pPr>
              <w:spacing w:line="360" w:lineRule="auto"/>
              <w:jc w:val="center"/>
              <w:rPr>
                <w:rFonts w:ascii="仿宋" w:hAnsi="仿宋" w:eastAsia="仿宋" w:cs="仿宋"/>
                <w:szCs w:val="21"/>
              </w:rPr>
            </w:pPr>
          </w:p>
        </w:tc>
        <w:tc>
          <w:tcPr>
            <w:tcW w:w="7012" w:type="dxa"/>
            <w:vAlign w:val="center"/>
          </w:tcPr>
          <w:p>
            <w:pPr>
              <w:spacing w:line="360" w:lineRule="auto"/>
              <w:rPr>
                <w:rFonts w:ascii="仿宋" w:hAnsi="仿宋" w:eastAsia="仿宋" w:cs="仿宋"/>
                <w:szCs w:val="21"/>
              </w:rPr>
            </w:pPr>
            <w:r>
              <w:rPr>
                <w:rFonts w:hint="eastAsia" w:ascii="仿宋" w:hAnsi="仿宋" w:eastAsia="仿宋" w:cs="仿宋"/>
                <w:szCs w:val="21"/>
              </w:rPr>
              <w:t>(1)不同投标人的响应文件由同一单位或者个人编制；</w:t>
            </w:r>
          </w:p>
          <w:p>
            <w:pPr>
              <w:spacing w:line="360" w:lineRule="auto"/>
              <w:rPr>
                <w:rFonts w:ascii="仿宋" w:hAnsi="仿宋" w:eastAsia="仿宋" w:cs="仿宋"/>
                <w:szCs w:val="21"/>
              </w:rPr>
            </w:pPr>
            <w:r>
              <w:rPr>
                <w:rFonts w:hint="eastAsia" w:ascii="仿宋" w:hAnsi="仿宋" w:eastAsia="仿宋" w:cs="仿宋"/>
                <w:szCs w:val="21"/>
              </w:rPr>
              <w:t>(2)不同投标人委托同一单位或者个人办理投标事宜；</w:t>
            </w:r>
          </w:p>
          <w:p>
            <w:pPr>
              <w:spacing w:line="360" w:lineRule="auto"/>
              <w:rPr>
                <w:rFonts w:ascii="仿宋" w:hAnsi="仿宋" w:eastAsia="仿宋" w:cs="仿宋"/>
                <w:szCs w:val="21"/>
              </w:rPr>
            </w:pPr>
            <w:r>
              <w:rPr>
                <w:rFonts w:hint="eastAsia" w:ascii="仿宋" w:hAnsi="仿宋" w:eastAsia="仿宋" w:cs="仿宋"/>
                <w:szCs w:val="21"/>
              </w:rPr>
              <w:t>(3)不同投标人的响应文件载明的项目管理成员或者联系人员为同一人；</w:t>
            </w:r>
          </w:p>
          <w:p>
            <w:pPr>
              <w:spacing w:line="360" w:lineRule="auto"/>
              <w:rPr>
                <w:rFonts w:ascii="仿宋" w:hAnsi="仿宋" w:eastAsia="仿宋" w:cs="仿宋"/>
                <w:szCs w:val="21"/>
              </w:rPr>
            </w:pPr>
            <w:r>
              <w:rPr>
                <w:rFonts w:hint="eastAsia" w:ascii="仿宋" w:hAnsi="仿宋" w:eastAsia="仿宋" w:cs="仿宋"/>
                <w:szCs w:val="21"/>
              </w:rPr>
              <w:t>(4)不同投标人的响应文件异常一致或者报价呈规律性差异；</w:t>
            </w:r>
          </w:p>
          <w:p>
            <w:pPr>
              <w:spacing w:line="360" w:lineRule="auto"/>
              <w:rPr>
                <w:rFonts w:ascii="仿宋" w:hAnsi="仿宋" w:eastAsia="仿宋" w:cs="仿宋"/>
                <w:szCs w:val="21"/>
              </w:rPr>
            </w:pPr>
            <w:r>
              <w:rPr>
                <w:rFonts w:hint="eastAsia" w:ascii="仿宋" w:hAnsi="仿宋" w:eastAsia="仿宋" w:cs="仿宋"/>
                <w:szCs w:val="21"/>
              </w:rPr>
              <w:t>(5)不同投标人的响应文件相互混装；</w:t>
            </w:r>
          </w:p>
          <w:p>
            <w:pPr>
              <w:spacing w:line="360" w:lineRule="auto"/>
              <w:rPr>
                <w:rFonts w:ascii="仿宋" w:hAnsi="仿宋" w:eastAsia="仿宋" w:cs="仿宋"/>
                <w:szCs w:val="21"/>
              </w:rPr>
            </w:pPr>
            <w:r>
              <w:rPr>
                <w:rFonts w:hint="eastAsia" w:ascii="仿宋" w:hAnsi="仿宋" w:eastAsia="仿宋" w:cs="仿宋"/>
                <w:szCs w:val="21"/>
              </w:rPr>
              <w:t>(6)不同投标人的比选保证金从同一单位或者个人的账户转出。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1345" w:type="dxa"/>
            <w:vMerge w:val="restart"/>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2.2.1</w:t>
            </w:r>
          </w:p>
        </w:tc>
        <w:tc>
          <w:tcPr>
            <w:tcW w:w="1563" w:type="dxa"/>
            <w:vMerge w:val="restart"/>
            <w:vAlign w:val="center"/>
          </w:tcPr>
          <w:p>
            <w:pPr>
              <w:spacing w:line="360" w:lineRule="auto"/>
              <w:rPr>
                <w:rFonts w:ascii="仿宋" w:hAnsi="仿宋" w:eastAsia="仿宋" w:cs="仿宋"/>
                <w:color w:val="auto"/>
                <w:szCs w:val="21"/>
              </w:rPr>
            </w:pPr>
            <w:r>
              <w:rPr>
                <w:rFonts w:hint="eastAsia" w:ascii="仿宋" w:hAnsi="仿宋" w:eastAsia="仿宋" w:cs="仿宋"/>
                <w:color w:val="auto"/>
                <w:szCs w:val="21"/>
              </w:rPr>
              <w:t>分值构成</w:t>
            </w:r>
          </w:p>
          <w:p>
            <w:pPr>
              <w:spacing w:line="360" w:lineRule="auto"/>
              <w:jc w:val="center"/>
              <w:rPr>
                <w:rFonts w:ascii="仿宋" w:hAnsi="仿宋" w:eastAsia="仿宋" w:cs="仿宋"/>
                <w:color w:val="auto"/>
                <w:szCs w:val="21"/>
              </w:rPr>
            </w:pPr>
            <w:r>
              <w:rPr>
                <w:rFonts w:hint="eastAsia" w:ascii="仿宋" w:hAnsi="仿宋" w:eastAsia="仿宋" w:cs="仿宋"/>
                <w:color w:val="auto"/>
                <w:szCs w:val="21"/>
              </w:rPr>
              <w:t>（满分100分）</w:t>
            </w:r>
          </w:p>
        </w:tc>
        <w:tc>
          <w:tcPr>
            <w:tcW w:w="7012" w:type="dxa"/>
            <w:vAlign w:val="center"/>
          </w:tcPr>
          <w:p>
            <w:pPr>
              <w:spacing w:line="360" w:lineRule="auto"/>
              <w:rPr>
                <w:rFonts w:ascii="仿宋" w:hAnsi="仿宋" w:eastAsia="仿宋" w:cs="仿宋"/>
                <w:color w:val="auto"/>
                <w:szCs w:val="21"/>
              </w:rPr>
            </w:pPr>
            <w:r>
              <w:rPr>
                <w:rFonts w:hint="eastAsia" w:ascii="仿宋" w:hAnsi="仿宋" w:eastAsia="仿宋" w:cs="仿宋"/>
                <w:color w:val="auto"/>
                <w:szCs w:val="21"/>
              </w:rPr>
              <w:t>投标人的评标总得分＝F1＋F2</w:t>
            </w:r>
          </w:p>
          <w:p>
            <w:pPr>
              <w:spacing w:line="360" w:lineRule="auto"/>
              <w:rPr>
                <w:rFonts w:ascii="仿宋" w:hAnsi="仿宋" w:eastAsia="仿宋" w:cs="仿宋"/>
                <w:color w:val="auto"/>
                <w:szCs w:val="21"/>
              </w:rPr>
            </w:pPr>
            <w:r>
              <w:rPr>
                <w:rFonts w:hint="eastAsia" w:ascii="仿宋" w:hAnsi="仿宋" w:eastAsia="仿宋" w:cs="仿宋"/>
                <w:color w:val="auto"/>
                <w:szCs w:val="21"/>
              </w:rPr>
              <w:t>F1、F2、分别为报价部分、技术部分</w:t>
            </w:r>
            <w:r>
              <w:rPr>
                <w:rFonts w:hint="eastAsia" w:ascii="仿宋" w:hAnsi="仿宋" w:eastAsia="仿宋" w:cs="仿宋"/>
                <w:color w:val="auto"/>
                <w:szCs w:val="21"/>
                <w:lang w:val="en-US" w:eastAsia="zh-CN"/>
              </w:rPr>
              <w:t>2</w:t>
            </w:r>
            <w:r>
              <w:rPr>
                <w:rFonts w:hint="eastAsia" w:ascii="仿宋" w:hAnsi="仿宋" w:eastAsia="仿宋" w:cs="仿宋"/>
                <w:color w:val="auto"/>
                <w:szCs w:val="21"/>
              </w:rPr>
              <w:t>项评分因素的汇总得分。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1345" w:type="dxa"/>
            <w:vMerge w:val="continue"/>
            <w:vAlign w:val="center"/>
          </w:tcPr>
          <w:p>
            <w:pPr>
              <w:spacing w:line="360" w:lineRule="auto"/>
              <w:jc w:val="center"/>
              <w:rPr>
                <w:rFonts w:ascii="仿宋" w:hAnsi="仿宋" w:eastAsia="仿宋" w:cs="仿宋"/>
                <w:color w:val="auto"/>
                <w:szCs w:val="21"/>
              </w:rPr>
            </w:pPr>
          </w:p>
        </w:tc>
        <w:tc>
          <w:tcPr>
            <w:tcW w:w="1563" w:type="dxa"/>
            <w:vMerge w:val="continue"/>
            <w:vAlign w:val="center"/>
          </w:tcPr>
          <w:p>
            <w:pPr>
              <w:spacing w:line="360" w:lineRule="auto"/>
              <w:jc w:val="center"/>
              <w:rPr>
                <w:rFonts w:ascii="仿宋" w:hAnsi="仿宋" w:eastAsia="仿宋" w:cs="仿宋"/>
                <w:color w:val="auto"/>
                <w:szCs w:val="21"/>
              </w:rPr>
            </w:pPr>
          </w:p>
        </w:tc>
        <w:tc>
          <w:tcPr>
            <w:tcW w:w="7012" w:type="dxa"/>
            <w:vAlign w:val="center"/>
          </w:tcPr>
          <w:p>
            <w:pPr>
              <w:spacing w:line="360" w:lineRule="auto"/>
              <w:rPr>
                <w:rFonts w:ascii="仿宋" w:hAnsi="仿宋" w:eastAsia="仿宋" w:cs="仿宋"/>
                <w:color w:val="auto"/>
                <w:szCs w:val="21"/>
              </w:rPr>
            </w:pPr>
            <w:r>
              <w:rPr>
                <w:rFonts w:hint="eastAsia" w:ascii="仿宋" w:hAnsi="仿宋" w:eastAsia="仿宋" w:cs="仿宋"/>
                <w:color w:val="auto"/>
                <w:szCs w:val="21"/>
              </w:rPr>
              <w:t>报价部分F1：30分；</w:t>
            </w:r>
          </w:p>
          <w:p>
            <w:pPr>
              <w:spacing w:line="360" w:lineRule="auto"/>
              <w:rPr>
                <w:rFonts w:ascii="仿宋" w:hAnsi="仿宋" w:eastAsia="仿宋" w:cs="仿宋"/>
                <w:color w:val="auto"/>
                <w:szCs w:val="21"/>
              </w:rPr>
            </w:pPr>
            <w:r>
              <w:rPr>
                <w:rFonts w:hint="eastAsia" w:ascii="仿宋" w:hAnsi="仿宋" w:eastAsia="仿宋" w:cs="仿宋"/>
                <w:color w:val="auto"/>
                <w:szCs w:val="21"/>
              </w:rPr>
              <w:t>项目服务方案部分F2：</w:t>
            </w:r>
            <w:r>
              <w:rPr>
                <w:rFonts w:hint="eastAsia" w:ascii="仿宋" w:hAnsi="仿宋" w:eastAsia="仿宋" w:cs="仿宋"/>
                <w:color w:val="auto"/>
                <w:szCs w:val="21"/>
                <w:lang w:val="en-US" w:eastAsia="zh-CN"/>
              </w:rPr>
              <w:t>7</w:t>
            </w:r>
            <w:r>
              <w:rPr>
                <w:rFonts w:hint="eastAsia" w:ascii="仿宋" w:hAnsi="仿宋" w:eastAsia="仿宋" w:cs="仿宋"/>
                <w:color w:val="auto"/>
                <w:szCs w:val="21"/>
              </w:rPr>
              <w:t>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0" w:hRule="atLeast"/>
        </w:trPr>
        <w:tc>
          <w:tcPr>
            <w:tcW w:w="1345" w:type="dxa"/>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2.2.2</w:t>
            </w:r>
          </w:p>
        </w:tc>
        <w:tc>
          <w:tcPr>
            <w:tcW w:w="1563" w:type="dxa"/>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报价部分F1评分标准</w:t>
            </w:r>
          </w:p>
        </w:tc>
        <w:tc>
          <w:tcPr>
            <w:tcW w:w="7012" w:type="dxa"/>
            <w:vAlign w:val="center"/>
          </w:tcPr>
          <w:p>
            <w:pPr>
              <w:spacing w:line="360" w:lineRule="auto"/>
              <w:rPr>
                <w:rFonts w:ascii="仿宋" w:hAnsi="仿宋" w:eastAsia="仿宋" w:cs="仿宋"/>
                <w:color w:val="auto"/>
                <w:szCs w:val="21"/>
              </w:rPr>
            </w:pPr>
            <w:r>
              <w:rPr>
                <w:rFonts w:hint="eastAsia" w:ascii="仿宋" w:hAnsi="仿宋" w:eastAsia="仿宋" w:cs="仿宋"/>
                <w:color w:val="auto"/>
                <w:szCs w:val="21"/>
              </w:rPr>
              <w:t>满足比选文件要求且报价最低综合单价报价的投标人的价格为评标基准价，其价格分为满分。其他投标人的价格分统一按照下列公式计算：比选报价得分=（评标基准价/投标总价）×30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1345" w:type="dxa"/>
            <w:vAlign w:val="center"/>
          </w:tcPr>
          <w:p>
            <w:pPr>
              <w:pStyle w:val="45"/>
              <w:spacing w:line="360" w:lineRule="auto"/>
              <w:rPr>
                <w:rFonts w:ascii="仿宋" w:hAnsi="仿宋" w:eastAsia="仿宋" w:cs="仿宋"/>
                <w:color w:val="auto"/>
                <w:sz w:val="21"/>
                <w:szCs w:val="21"/>
              </w:rPr>
            </w:pPr>
            <w:bookmarkStart w:id="394" w:name="_Toc15585"/>
            <w:r>
              <w:rPr>
                <w:rFonts w:hint="eastAsia" w:ascii="仿宋" w:hAnsi="仿宋" w:eastAsia="仿宋" w:cs="仿宋"/>
                <w:color w:val="auto"/>
                <w:sz w:val="21"/>
                <w:szCs w:val="21"/>
              </w:rPr>
              <w:t>条款号</w:t>
            </w:r>
            <w:bookmarkEnd w:id="394"/>
          </w:p>
        </w:tc>
        <w:tc>
          <w:tcPr>
            <w:tcW w:w="1563" w:type="dxa"/>
            <w:vAlign w:val="center"/>
          </w:tcPr>
          <w:p>
            <w:pPr>
              <w:pStyle w:val="45"/>
              <w:spacing w:line="360" w:lineRule="auto"/>
              <w:rPr>
                <w:rFonts w:ascii="仿宋" w:hAnsi="仿宋" w:eastAsia="仿宋" w:cs="仿宋"/>
                <w:color w:val="auto"/>
                <w:sz w:val="21"/>
                <w:szCs w:val="21"/>
              </w:rPr>
            </w:pPr>
            <w:bookmarkStart w:id="395" w:name="_Toc32630"/>
            <w:r>
              <w:rPr>
                <w:rFonts w:hint="eastAsia" w:ascii="仿宋" w:hAnsi="仿宋" w:eastAsia="仿宋" w:cs="仿宋"/>
                <w:color w:val="auto"/>
                <w:sz w:val="21"/>
                <w:szCs w:val="21"/>
              </w:rPr>
              <w:t>评分因素</w:t>
            </w:r>
            <w:bookmarkEnd w:id="395"/>
          </w:p>
        </w:tc>
        <w:tc>
          <w:tcPr>
            <w:tcW w:w="7012" w:type="dxa"/>
            <w:vAlign w:val="center"/>
          </w:tcPr>
          <w:p>
            <w:pPr>
              <w:pStyle w:val="45"/>
              <w:spacing w:line="360" w:lineRule="auto"/>
              <w:rPr>
                <w:rFonts w:ascii="仿宋" w:hAnsi="仿宋" w:eastAsia="仿宋" w:cs="仿宋"/>
                <w:color w:val="auto"/>
                <w:sz w:val="21"/>
                <w:szCs w:val="21"/>
              </w:rPr>
            </w:pPr>
            <w:bookmarkStart w:id="396" w:name="_Toc24088"/>
            <w:r>
              <w:rPr>
                <w:rFonts w:hint="eastAsia" w:ascii="仿宋" w:hAnsi="仿宋" w:eastAsia="仿宋" w:cs="仿宋"/>
                <w:color w:val="auto"/>
                <w:sz w:val="21"/>
                <w:szCs w:val="21"/>
              </w:rPr>
              <w:t>评分标准</w:t>
            </w:r>
            <w:bookmarkEnd w:id="396"/>
          </w:p>
        </w:tc>
      </w:tr>
    </w:tbl>
    <w:p>
      <w:pPr>
        <w:rPr>
          <w:color w:val="auto"/>
        </w:rPr>
      </w:pPr>
    </w:p>
    <w:tbl>
      <w:tblPr>
        <w:tblStyle w:val="37"/>
        <w:tblpPr w:leftFromText="180" w:rightFromText="180" w:vertAnchor="text" w:horzAnchor="page" w:tblpX="1103" w:tblpY="1"/>
        <w:tblOverlap w:val="never"/>
        <w:tblW w:w="99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72"/>
        <w:gridCol w:w="673"/>
        <w:gridCol w:w="1563"/>
        <w:gridCol w:w="70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restart"/>
            <w:vAlign w:val="center"/>
          </w:tcPr>
          <w:p>
            <w:pPr>
              <w:pStyle w:val="45"/>
              <w:spacing w:line="360" w:lineRule="auto"/>
              <w:rPr>
                <w:rFonts w:ascii="仿宋" w:hAnsi="仿宋" w:eastAsia="仿宋" w:cs="仿宋"/>
                <w:color w:val="auto"/>
                <w:sz w:val="21"/>
                <w:szCs w:val="21"/>
              </w:rPr>
            </w:pPr>
            <w:bookmarkStart w:id="397" w:name="_Toc14912"/>
            <w:r>
              <w:rPr>
                <w:rFonts w:hint="eastAsia" w:ascii="仿宋" w:hAnsi="仿宋" w:eastAsia="仿宋" w:cs="仿宋"/>
                <w:color w:val="auto"/>
                <w:sz w:val="21"/>
                <w:szCs w:val="21"/>
              </w:rPr>
              <w:t>2.2.3</w:t>
            </w:r>
            <w:bookmarkEnd w:id="397"/>
          </w:p>
        </w:tc>
        <w:tc>
          <w:tcPr>
            <w:tcW w:w="673" w:type="dxa"/>
            <w:vMerge w:val="restart"/>
            <w:vAlign w:val="center"/>
          </w:tcPr>
          <w:p>
            <w:pPr>
              <w:spacing w:line="360" w:lineRule="auto"/>
              <w:jc w:val="center"/>
              <w:rPr>
                <w:rFonts w:hint="eastAsia" w:ascii="仿宋" w:hAnsi="仿宋" w:eastAsia="仿宋" w:cs="仿宋"/>
                <w:color w:val="auto"/>
                <w:szCs w:val="21"/>
              </w:rPr>
            </w:pPr>
          </w:p>
          <w:p>
            <w:pPr>
              <w:spacing w:line="360" w:lineRule="auto"/>
              <w:jc w:val="center"/>
              <w:rPr>
                <w:rFonts w:hint="eastAsia" w:ascii="仿宋" w:hAnsi="仿宋" w:eastAsia="仿宋" w:cs="仿宋"/>
                <w:color w:val="auto"/>
                <w:szCs w:val="21"/>
              </w:rPr>
            </w:pPr>
          </w:p>
          <w:p>
            <w:pPr>
              <w:spacing w:line="360" w:lineRule="auto"/>
              <w:jc w:val="center"/>
              <w:rPr>
                <w:rFonts w:hint="eastAsia" w:ascii="仿宋" w:hAnsi="仿宋" w:eastAsia="仿宋" w:cs="仿宋"/>
                <w:color w:val="auto"/>
                <w:szCs w:val="21"/>
              </w:rPr>
            </w:pPr>
          </w:p>
          <w:p>
            <w:pPr>
              <w:spacing w:line="360" w:lineRule="auto"/>
              <w:jc w:val="center"/>
              <w:rPr>
                <w:rFonts w:hint="eastAsia" w:ascii="仿宋" w:hAnsi="仿宋" w:eastAsia="仿宋" w:cs="仿宋"/>
                <w:color w:val="auto"/>
                <w:szCs w:val="21"/>
              </w:rPr>
            </w:pPr>
          </w:p>
          <w:p>
            <w:pPr>
              <w:spacing w:line="360" w:lineRule="auto"/>
              <w:jc w:val="center"/>
              <w:rPr>
                <w:rFonts w:hint="eastAsia" w:ascii="仿宋" w:hAnsi="仿宋" w:eastAsia="仿宋" w:cs="仿宋"/>
                <w:color w:val="auto"/>
                <w:szCs w:val="21"/>
              </w:rPr>
            </w:pPr>
          </w:p>
          <w:p>
            <w:pPr>
              <w:spacing w:line="360" w:lineRule="auto"/>
              <w:jc w:val="center"/>
              <w:rPr>
                <w:rFonts w:hint="eastAsia" w:ascii="仿宋" w:hAnsi="仿宋" w:eastAsia="仿宋" w:cs="仿宋"/>
                <w:color w:val="auto"/>
                <w:szCs w:val="21"/>
              </w:rPr>
            </w:pPr>
          </w:p>
          <w:p>
            <w:pPr>
              <w:spacing w:line="360" w:lineRule="auto"/>
              <w:jc w:val="center"/>
              <w:rPr>
                <w:rFonts w:ascii="仿宋" w:hAnsi="仿宋" w:eastAsia="仿宋" w:cs="仿宋"/>
                <w:color w:val="auto"/>
                <w:szCs w:val="21"/>
              </w:rPr>
            </w:pPr>
            <w:r>
              <w:rPr>
                <w:rFonts w:hint="eastAsia" w:ascii="仿宋" w:hAnsi="仿宋" w:eastAsia="仿宋" w:cs="仿宋"/>
                <w:color w:val="auto"/>
                <w:szCs w:val="21"/>
              </w:rPr>
              <w:t>项目服务方案部分</w:t>
            </w:r>
          </w:p>
          <w:p>
            <w:pPr>
              <w:spacing w:line="360" w:lineRule="auto"/>
              <w:jc w:val="center"/>
              <w:rPr>
                <w:rFonts w:ascii="仿宋" w:hAnsi="仿宋" w:eastAsia="仿宋" w:cs="仿宋"/>
                <w:color w:val="auto"/>
                <w:szCs w:val="21"/>
              </w:rPr>
            </w:pPr>
            <w:r>
              <w:rPr>
                <w:rFonts w:hint="eastAsia" w:ascii="仿宋" w:hAnsi="仿宋" w:eastAsia="仿宋" w:cs="仿宋"/>
                <w:color w:val="auto"/>
                <w:szCs w:val="21"/>
              </w:rPr>
              <w:t>F2</w:t>
            </w:r>
          </w:p>
          <w:p>
            <w:pPr>
              <w:spacing w:line="360" w:lineRule="auto"/>
              <w:jc w:val="center"/>
              <w:rPr>
                <w:rFonts w:hint="eastAsia" w:ascii="仿宋" w:hAnsi="仿宋" w:eastAsia="仿宋" w:cs="仿宋"/>
                <w:color w:val="auto"/>
                <w:szCs w:val="21"/>
              </w:rPr>
            </w:pPr>
            <w:r>
              <w:rPr>
                <w:rFonts w:hint="eastAsia" w:ascii="仿宋" w:hAnsi="仿宋" w:eastAsia="仿宋" w:cs="仿宋"/>
                <w:color w:val="auto"/>
                <w:szCs w:val="21"/>
              </w:rPr>
              <w:t>评分标准</w:t>
            </w:r>
          </w:p>
          <w:p>
            <w:pPr>
              <w:spacing w:line="360" w:lineRule="auto"/>
              <w:jc w:val="center"/>
              <w:rPr>
                <w:rFonts w:hint="eastAsia" w:ascii="仿宋" w:hAnsi="仿宋" w:eastAsia="仿宋" w:cs="仿宋"/>
                <w:color w:val="auto"/>
                <w:szCs w:val="21"/>
              </w:rPr>
            </w:pPr>
          </w:p>
          <w:p>
            <w:pPr>
              <w:spacing w:line="360" w:lineRule="auto"/>
              <w:jc w:val="center"/>
              <w:rPr>
                <w:rFonts w:hint="eastAsia" w:ascii="仿宋" w:hAnsi="仿宋" w:eastAsia="仿宋" w:cs="仿宋"/>
                <w:color w:val="auto"/>
                <w:szCs w:val="21"/>
              </w:rPr>
            </w:pPr>
          </w:p>
          <w:p>
            <w:pPr>
              <w:spacing w:line="360" w:lineRule="auto"/>
              <w:jc w:val="center"/>
              <w:rPr>
                <w:rFonts w:hint="eastAsia" w:ascii="仿宋" w:hAnsi="仿宋" w:eastAsia="仿宋" w:cs="仿宋"/>
                <w:color w:val="auto"/>
                <w:szCs w:val="21"/>
              </w:rPr>
            </w:pPr>
          </w:p>
          <w:p>
            <w:pPr>
              <w:spacing w:line="360" w:lineRule="auto"/>
              <w:jc w:val="center"/>
              <w:rPr>
                <w:rFonts w:hint="eastAsia" w:ascii="仿宋" w:hAnsi="仿宋" w:eastAsia="仿宋" w:cs="仿宋"/>
                <w:color w:val="auto"/>
                <w:szCs w:val="21"/>
              </w:rPr>
            </w:pPr>
          </w:p>
          <w:p>
            <w:pPr>
              <w:spacing w:line="360" w:lineRule="auto"/>
              <w:jc w:val="center"/>
              <w:rPr>
                <w:rFonts w:hint="eastAsia" w:ascii="仿宋" w:hAnsi="仿宋" w:eastAsia="仿宋" w:cs="仿宋"/>
                <w:color w:val="auto"/>
                <w:szCs w:val="21"/>
              </w:rPr>
            </w:pPr>
          </w:p>
          <w:p>
            <w:pPr>
              <w:spacing w:line="360" w:lineRule="auto"/>
              <w:jc w:val="center"/>
              <w:rPr>
                <w:rFonts w:hint="eastAsia" w:ascii="仿宋" w:hAnsi="仿宋" w:eastAsia="仿宋" w:cs="仿宋"/>
                <w:color w:val="auto"/>
                <w:szCs w:val="21"/>
              </w:rPr>
            </w:pPr>
          </w:p>
          <w:p>
            <w:pPr>
              <w:spacing w:line="360" w:lineRule="auto"/>
              <w:jc w:val="both"/>
              <w:rPr>
                <w:rFonts w:ascii="仿宋" w:hAnsi="仿宋" w:eastAsia="仿宋" w:cs="仿宋"/>
                <w:color w:val="auto"/>
                <w:szCs w:val="21"/>
              </w:rPr>
            </w:pPr>
          </w:p>
        </w:tc>
        <w:tc>
          <w:tcPr>
            <w:tcW w:w="1563" w:type="dxa"/>
            <w:vAlign w:val="center"/>
          </w:tcPr>
          <w:p>
            <w:pPr>
              <w:spacing w:line="360" w:lineRule="auto"/>
              <w:jc w:val="center"/>
              <w:rPr>
                <w:rFonts w:hint="eastAsia" w:ascii="宋体" w:hAnsi="宋体"/>
                <w:color w:val="auto"/>
                <w:szCs w:val="21"/>
              </w:rPr>
            </w:pPr>
            <w:r>
              <w:rPr>
                <w:rFonts w:hint="eastAsia" w:ascii="宋体" w:hAnsi="宋体"/>
                <w:color w:val="auto"/>
                <w:szCs w:val="21"/>
                <w:lang w:val="en-US" w:eastAsia="zh-CN"/>
              </w:rPr>
              <w:t>施工方案</w:t>
            </w:r>
            <w:r>
              <w:rPr>
                <w:rFonts w:hint="eastAsia" w:ascii="宋体" w:hAnsi="宋体"/>
                <w:color w:val="auto"/>
                <w:szCs w:val="21"/>
              </w:rPr>
              <w:t>及保障措施</w:t>
            </w:r>
          </w:p>
          <w:p>
            <w:pPr>
              <w:spacing w:line="360" w:lineRule="auto"/>
              <w:jc w:val="center"/>
              <w:rPr>
                <w:rFonts w:ascii="仿宋" w:hAnsi="仿宋" w:eastAsia="仿宋" w:cs="仿宋"/>
                <w:color w:val="auto"/>
                <w:szCs w:val="21"/>
              </w:rPr>
            </w:pPr>
            <w:r>
              <w:rPr>
                <w:rFonts w:hint="eastAsia" w:ascii="仿宋" w:hAnsi="仿宋" w:eastAsia="仿宋" w:cs="仿宋"/>
                <w:color w:val="auto"/>
                <w:szCs w:val="21"/>
              </w:rPr>
              <w:t>（满分</w:t>
            </w:r>
            <w:r>
              <w:rPr>
                <w:rFonts w:hint="eastAsia" w:ascii="仿宋" w:hAnsi="仿宋" w:eastAsia="仿宋" w:cs="仿宋"/>
                <w:color w:val="auto"/>
                <w:szCs w:val="21"/>
                <w:lang w:val="en-US" w:eastAsia="zh-CN"/>
              </w:rPr>
              <w:t>3</w:t>
            </w:r>
            <w:r>
              <w:rPr>
                <w:rFonts w:hint="eastAsia" w:ascii="仿宋" w:hAnsi="仿宋" w:eastAsia="仿宋" w:cs="仿宋"/>
                <w:color w:val="auto"/>
                <w:szCs w:val="21"/>
              </w:rPr>
              <w:t>0分）</w:t>
            </w:r>
          </w:p>
        </w:tc>
        <w:tc>
          <w:tcPr>
            <w:tcW w:w="7012" w:type="dxa"/>
          </w:tcPr>
          <w:p>
            <w:pPr>
              <w:spacing w:line="360" w:lineRule="auto"/>
              <w:rPr>
                <w:rFonts w:ascii="仿宋" w:hAnsi="仿宋" w:eastAsia="仿宋" w:cs="仿宋"/>
                <w:color w:val="auto"/>
                <w:szCs w:val="21"/>
              </w:rPr>
            </w:pPr>
            <w:r>
              <w:rPr>
                <w:rFonts w:hint="eastAsia" w:ascii="仿宋" w:hAnsi="仿宋" w:eastAsia="仿宋" w:cs="仿宋"/>
                <w:color w:val="auto"/>
                <w:szCs w:val="21"/>
              </w:rPr>
              <w:t>第一档次（</w:t>
            </w:r>
            <w:r>
              <w:rPr>
                <w:rFonts w:hint="eastAsia" w:ascii="仿宋" w:hAnsi="仿宋" w:eastAsia="仿宋" w:cs="仿宋"/>
                <w:color w:val="auto"/>
                <w:szCs w:val="21"/>
                <w:lang w:val="en-US" w:eastAsia="zh-CN"/>
              </w:rPr>
              <w:t>2</w:t>
            </w:r>
            <w:r>
              <w:rPr>
                <w:rFonts w:hint="eastAsia" w:ascii="仿宋" w:hAnsi="仿宋" w:eastAsia="仿宋" w:cs="仿宋"/>
                <w:color w:val="auto"/>
                <w:szCs w:val="21"/>
              </w:rPr>
              <w:t>6-</w:t>
            </w:r>
            <w:r>
              <w:rPr>
                <w:rFonts w:hint="eastAsia" w:ascii="仿宋" w:hAnsi="仿宋" w:eastAsia="仿宋" w:cs="仿宋"/>
                <w:color w:val="auto"/>
                <w:szCs w:val="21"/>
                <w:lang w:val="en-US" w:eastAsia="zh-CN"/>
              </w:rPr>
              <w:t>3</w:t>
            </w:r>
            <w:r>
              <w:rPr>
                <w:rFonts w:hint="eastAsia" w:ascii="仿宋" w:hAnsi="仿宋" w:eastAsia="仿宋" w:cs="仿宋"/>
                <w:color w:val="auto"/>
                <w:szCs w:val="21"/>
              </w:rPr>
              <w:t>0分）：投标人提交的</w:t>
            </w:r>
            <w:r>
              <w:rPr>
                <w:rFonts w:hint="eastAsia" w:ascii="仿宋" w:hAnsi="仿宋" w:eastAsia="仿宋" w:cs="仿宋"/>
                <w:color w:val="auto"/>
                <w:szCs w:val="21"/>
                <w:lang w:val="en-US" w:eastAsia="zh-CN"/>
              </w:rPr>
              <w:t>施工</w:t>
            </w:r>
            <w:r>
              <w:rPr>
                <w:rFonts w:hint="eastAsia" w:ascii="仿宋" w:hAnsi="仿宋" w:eastAsia="仿宋" w:cs="仿宋"/>
                <w:color w:val="auto"/>
                <w:szCs w:val="21"/>
              </w:rPr>
              <w:t>进度计划、质量保证措施、项目管理措施、验收方案先进、完备可行，切合项目实际情况，开发计划完整、可行，开发进度满足任务要求，系统建设实施计划及方案合理、完整，组织管理具体可行、进度安排详细，能较好满足采购方需求；</w:t>
            </w:r>
          </w:p>
          <w:p>
            <w:pPr>
              <w:spacing w:line="360" w:lineRule="auto"/>
              <w:rPr>
                <w:rFonts w:ascii="仿宋" w:hAnsi="仿宋" w:eastAsia="仿宋" w:cs="仿宋"/>
                <w:color w:val="auto"/>
                <w:szCs w:val="21"/>
              </w:rPr>
            </w:pPr>
            <w:r>
              <w:rPr>
                <w:rFonts w:hint="eastAsia" w:ascii="仿宋" w:hAnsi="仿宋" w:eastAsia="仿宋" w:cs="仿宋"/>
                <w:color w:val="auto"/>
                <w:szCs w:val="21"/>
              </w:rPr>
              <w:t>第二档次（</w:t>
            </w:r>
            <w:r>
              <w:rPr>
                <w:rFonts w:hint="eastAsia" w:ascii="仿宋" w:hAnsi="仿宋" w:eastAsia="仿宋" w:cs="仿宋"/>
                <w:color w:val="auto"/>
                <w:szCs w:val="21"/>
                <w:lang w:val="en-US" w:eastAsia="zh-CN"/>
              </w:rPr>
              <w:t>2</w:t>
            </w:r>
            <w:r>
              <w:rPr>
                <w:rFonts w:hint="eastAsia" w:ascii="仿宋" w:hAnsi="仿宋" w:eastAsia="仿宋" w:cs="仿宋"/>
                <w:color w:val="auto"/>
                <w:szCs w:val="21"/>
              </w:rPr>
              <w:t>0-</w:t>
            </w:r>
            <w:r>
              <w:rPr>
                <w:rFonts w:hint="eastAsia" w:ascii="仿宋" w:hAnsi="仿宋" w:eastAsia="仿宋" w:cs="仿宋"/>
                <w:color w:val="auto"/>
                <w:szCs w:val="21"/>
                <w:lang w:val="en-US" w:eastAsia="zh-CN"/>
              </w:rPr>
              <w:t>2</w:t>
            </w:r>
            <w:r>
              <w:rPr>
                <w:rFonts w:hint="eastAsia" w:ascii="仿宋" w:hAnsi="仿宋" w:eastAsia="仿宋" w:cs="仿宋"/>
                <w:color w:val="auto"/>
                <w:szCs w:val="21"/>
              </w:rPr>
              <w:t>5分）：投标人提交的系统</w:t>
            </w:r>
            <w:r>
              <w:rPr>
                <w:rFonts w:hint="eastAsia" w:ascii="仿宋" w:hAnsi="仿宋" w:eastAsia="仿宋" w:cs="仿宋"/>
                <w:color w:val="auto"/>
                <w:szCs w:val="21"/>
                <w:lang w:val="en-US" w:eastAsia="zh-CN"/>
              </w:rPr>
              <w:t>施工</w:t>
            </w:r>
            <w:r>
              <w:rPr>
                <w:rFonts w:hint="eastAsia" w:ascii="仿宋" w:hAnsi="仿宋" w:eastAsia="仿宋" w:cs="仿宋"/>
                <w:color w:val="auto"/>
                <w:szCs w:val="21"/>
              </w:rPr>
              <w:t>进度计划、质量保证措施等基本合理、完整，组织管理可行、进度安排基本合理,能满足采购方需求；</w:t>
            </w:r>
          </w:p>
          <w:p>
            <w:pPr>
              <w:spacing w:line="360" w:lineRule="auto"/>
              <w:rPr>
                <w:rFonts w:ascii="仿宋" w:hAnsi="仿宋" w:eastAsia="仿宋" w:cs="仿宋"/>
                <w:color w:val="auto"/>
                <w:szCs w:val="21"/>
              </w:rPr>
            </w:pPr>
            <w:r>
              <w:rPr>
                <w:rFonts w:hint="eastAsia" w:ascii="仿宋" w:hAnsi="仿宋" w:eastAsia="仿宋" w:cs="仿宋"/>
                <w:color w:val="auto"/>
                <w:szCs w:val="21"/>
              </w:rPr>
              <w:t>第三档次（</w:t>
            </w:r>
            <w:r>
              <w:rPr>
                <w:rFonts w:hint="eastAsia" w:ascii="仿宋" w:hAnsi="仿宋" w:eastAsia="仿宋" w:cs="仿宋"/>
                <w:color w:val="auto"/>
                <w:szCs w:val="21"/>
                <w:lang w:val="en-US" w:eastAsia="zh-CN"/>
              </w:rPr>
              <w:t>10</w:t>
            </w:r>
            <w:r>
              <w:rPr>
                <w:rFonts w:hint="eastAsia" w:ascii="仿宋" w:hAnsi="仿宋" w:eastAsia="仿宋" w:cs="仿宋"/>
                <w:color w:val="auto"/>
                <w:szCs w:val="21"/>
              </w:rPr>
              <w:t>-</w:t>
            </w:r>
            <w:r>
              <w:rPr>
                <w:rFonts w:hint="eastAsia" w:ascii="仿宋" w:hAnsi="仿宋" w:eastAsia="仿宋" w:cs="仿宋"/>
                <w:color w:val="auto"/>
                <w:szCs w:val="21"/>
                <w:lang w:val="en-US" w:eastAsia="zh-CN"/>
              </w:rPr>
              <w:t>1</w:t>
            </w:r>
            <w:r>
              <w:rPr>
                <w:rFonts w:hint="eastAsia" w:ascii="仿宋" w:hAnsi="仿宋" w:eastAsia="仿宋" w:cs="仿宋"/>
                <w:color w:val="auto"/>
                <w:szCs w:val="21"/>
              </w:rPr>
              <w:t>9分）：投标人提交的系统</w:t>
            </w:r>
            <w:r>
              <w:rPr>
                <w:rFonts w:hint="eastAsia" w:ascii="仿宋" w:hAnsi="仿宋" w:eastAsia="仿宋" w:cs="仿宋"/>
                <w:color w:val="auto"/>
                <w:szCs w:val="21"/>
                <w:lang w:val="en-US" w:eastAsia="zh-CN"/>
              </w:rPr>
              <w:t>施工</w:t>
            </w:r>
            <w:r>
              <w:rPr>
                <w:rFonts w:hint="eastAsia" w:ascii="仿宋" w:hAnsi="仿宋" w:eastAsia="仿宋" w:cs="仿宋"/>
                <w:color w:val="auto"/>
                <w:szCs w:val="21"/>
              </w:rPr>
              <w:t>进度计划、质量保证措施等不够合理、不够完整，组织管理基本可行、进度安排不够合理，基本能满足采购方需求；</w:t>
            </w:r>
          </w:p>
          <w:p>
            <w:pPr>
              <w:spacing w:line="360" w:lineRule="auto"/>
              <w:rPr>
                <w:rFonts w:ascii="仿宋" w:hAnsi="仿宋" w:eastAsia="仿宋" w:cs="仿宋"/>
                <w:color w:val="auto"/>
                <w:szCs w:val="21"/>
              </w:rPr>
            </w:pPr>
            <w:r>
              <w:rPr>
                <w:rFonts w:hint="eastAsia" w:ascii="仿宋" w:hAnsi="仿宋" w:eastAsia="仿宋" w:cs="仿宋"/>
                <w:color w:val="auto"/>
                <w:szCs w:val="21"/>
              </w:rPr>
              <w:t>第四档次（1-</w:t>
            </w:r>
            <w:r>
              <w:rPr>
                <w:rFonts w:hint="eastAsia" w:ascii="仿宋" w:hAnsi="仿宋" w:eastAsia="仿宋" w:cs="仿宋"/>
                <w:color w:val="auto"/>
                <w:szCs w:val="21"/>
                <w:lang w:val="en-US" w:eastAsia="zh-CN"/>
              </w:rPr>
              <w:t>9</w:t>
            </w:r>
            <w:r>
              <w:rPr>
                <w:rFonts w:hint="eastAsia" w:ascii="仿宋" w:hAnsi="仿宋" w:eastAsia="仿宋" w:cs="仿宋"/>
                <w:color w:val="auto"/>
                <w:szCs w:val="21"/>
              </w:rPr>
              <w:t>分）：投标人提交的系统</w:t>
            </w:r>
            <w:r>
              <w:rPr>
                <w:rFonts w:hint="eastAsia" w:ascii="仿宋" w:hAnsi="仿宋" w:eastAsia="仿宋" w:cs="仿宋"/>
                <w:color w:val="auto"/>
                <w:szCs w:val="21"/>
                <w:lang w:val="en-US" w:eastAsia="zh-CN"/>
              </w:rPr>
              <w:t>施工</w:t>
            </w:r>
            <w:r>
              <w:rPr>
                <w:rFonts w:hint="eastAsia" w:ascii="仿宋" w:hAnsi="仿宋" w:eastAsia="仿宋" w:cs="仿宋"/>
                <w:color w:val="auto"/>
                <w:szCs w:val="21"/>
              </w:rPr>
              <w:t>进度计划、质量保证措施等不合理、不完整，组织管理不可行、进度安排不合理，不能满足采购方需求。</w:t>
            </w:r>
          </w:p>
          <w:p>
            <w:pPr>
              <w:spacing w:line="360" w:lineRule="auto"/>
              <w:rPr>
                <w:rFonts w:ascii="仿宋" w:hAnsi="仿宋" w:eastAsia="仿宋" w:cs="仿宋"/>
                <w:color w:val="auto"/>
                <w:szCs w:val="21"/>
              </w:rPr>
            </w:pPr>
            <w:r>
              <w:rPr>
                <w:rFonts w:hint="eastAsia" w:ascii="仿宋" w:hAnsi="仿宋" w:eastAsia="仿宋" w:cs="仿宋"/>
                <w:color w:val="auto"/>
                <w:szCs w:val="21"/>
              </w:rPr>
              <w:t>第五档次（0分）：投标人未提供项目建设实施计划。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continue"/>
            <w:vAlign w:val="center"/>
          </w:tcPr>
          <w:p>
            <w:pPr>
              <w:pStyle w:val="45"/>
              <w:spacing w:line="360" w:lineRule="auto"/>
              <w:rPr>
                <w:rFonts w:ascii="仿宋" w:hAnsi="仿宋" w:eastAsia="仿宋" w:cs="仿宋"/>
                <w:color w:val="auto"/>
                <w:sz w:val="21"/>
                <w:szCs w:val="21"/>
              </w:rPr>
            </w:pPr>
          </w:p>
        </w:tc>
        <w:tc>
          <w:tcPr>
            <w:tcW w:w="673" w:type="dxa"/>
            <w:vMerge w:val="continue"/>
            <w:vAlign w:val="center"/>
          </w:tcPr>
          <w:p>
            <w:pPr>
              <w:pStyle w:val="45"/>
              <w:spacing w:line="360" w:lineRule="auto"/>
              <w:rPr>
                <w:rFonts w:ascii="仿宋" w:hAnsi="仿宋" w:eastAsia="仿宋" w:cs="仿宋"/>
                <w:color w:val="auto"/>
                <w:sz w:val="21"/>
                <w:szCs w:val="21"/>
              </w:rPr>
            </w:pPr>
          </w:p>
        </w:tc>
        <w:tc>
          <w:tcPr>
            <w:tcW w:w="1563" w:type="dxa"/>
            <w:vAlign w:val="center"/>
          </w:tcPr>
          <w:p>
            <w:pPr>
              <w:spacing w:line="360" w:lineRule="auto"/>
              <w:jc w:val="left"/>
              <w:rPr>
                <w:rFonts w:ascii="仿宋" w:hAnsi="仿宋" w:eastAsia="仿宋" w:cs="仿宋"/>
                <w:color w:val="auto"/>
                <w:szCs w:val="21"/>
              </w:rPr>
            </w:pPr>
            <w:r>
              <w:rPr>
                <w:rFonts w:hint="eastAsia" w:ascii="宋体" w:hAnsi="宋体"/>
                <w:color w:val="auto"/>
                <w:szCs w:val="21"/>
                <w:lang w:val="en-US" w:eastAsia="zh-CN"/>
              </w:rPr>
              <w:t>安全施工方案</w:t>
            </w:r>
            <w:r>
              <w:rPr>
                <w:rFonts w:hint="eastAsia" w:ascii="仿宋" w:hAnsi="仿宋" w:eastAsia="仿宋" w:cs="仿宋"/>
                <w:color w:val="auto"/>
                <w:szCs w:val="21"/>
              </w:rPr>
              <w:t>（满分10分）</w:t>
            </w:r>
          </w:p>
          <w:p>
            <w:pPr>
              <w:wordWrap w:val="0"/>
              <w:spacing w:line="360" w:lineRule="auto"/>
              <w:jc w:val="left"/>
              <w:rPr>
                <w:rFonts w:ascii="仿宋" w:hAnsi="仿宋" w:eastAsia="仿宋" w:cs="仿宋"/>
                <w:color w:val="auto"/>
                <w:kern w:val="2"/>
                <w:sz w:val="21"/>
                <w:szCs w:val="21"/>
                <w:lang w:val="en-US" w:eastAsia="zh-CN" w:bidi="ar-SA"/>
              </w:rPr>
            </w:pPr>
          </w:p>
        </w:tc>
        <w:tc>
          <w:tcPr>
            <w:tcW w:w="7012" w:type="dxa"/>
            <w:vAlign w:val="top"/>
          </w:tcPr>
          <w:p>
            <w:pPr>
              <w:spacing w:line="360" w:lineRule="auto"/>
              <w:jc w:val="left"/>
              <w:rPr>
                <w:rFonts w:ascii="仿宋" w:hAnsi="仿宋" w:eastAsia="仿宋" w:cs="仿宋"/>
                <w:color w:val="auto"/>
                <w:szCs w:val="21"/>
              </w:rPr>
            </w:pPr>
            <w:r>
              <w:rPr>
                <w:rFonts w:hint="eastAsia" w:ascii="仿宋" w:hAnsi="仿宋" w:eastAsia="仿宋" w:cs="仿宋"/>
                <w:color w:val="auto"/>
                <w:szCs w:val="21"/>
              </w:rPr>
              <w:t>第一档次（7-10分）：</w:t>
            </w:r>
            <w:r>
              <w:rPr>
                <w:rFonts w:hint="eastAsia" w:ascii="宋体" w:hAnsi="宋体"/>
                <w:color w:val="auto"/>
                <w:szCs w:val="21"/>
                <w:lang w:val="en-US" w:eastAsia="zh-CN"/>
              </w:rPr>
              <w:t>安全施工方案</w:t>
            </w:r>
            <w:r>
              <w:rPr>
                <w:rFonts w:hint="eastAsia" w:ascii="仿宋" w:hAnsi="仿宋" w:eastAsia="仿宋" w:cs="仿宋"/>
                <w:color w:val="auto"/>
                <w:szCs w:val="21"/>
              </w:rPr>
              <w:t>条理清晰，措施全面，对各级故障事件应急、系统应急响应、重大安全故障处理，等可能出现的问题列出大量应急情景、发现应急情况的方法、应急措施及解决方对案，并对应急工作进行了合理规划，制定了可行计划，应急管理规范合理，保证措施合理、可行，关键设备均有备用机调换承诺的，完全满足项目需求的；</w:t>
            </w:r>
          </w:p>
          <w:p>
            <w:pPr>
              <w:spacing w:line="360" w:lineRule="auto"/>
              <w:jc w:val="left"/>
              <w:rPr>
                <w:rFonts w:ascii="仿宋" w:hAnsi="仿宋" w:eastAsia="仿宋" w:cs="仿宋"/>
                <w:color w:val="auto"/>
                <w:szCs w:val="21"/>
              </w:rPr>
            </w:pPr>
            <w:r>
              <w:rPr>
                <w:rFonts w:hint="eastAsia" w:ascii="仿宋" w:hAnsi="仿宋" w:eastAsia="仿宋" w:cs="仿宋"/>
                <w:color w:val="auto"/>
                <w:szCs w:val="21"/>
              </w:rPr>
              <w:t>第二档次（3-6分）：</w:t>
            </w:r>
            <w:r>
              <w:rPr>
                <w:rFonts w:hint="eastAsia" w:ascii="宋体" w:hAnsi="宋体"/>
                <w:color w:val="auto"/>
                <w:szCs w:val="21"/>
                <w:lang w:val="en-US" w:eastAsia="zh-CN"/>
              </w:rPr>
              <w:t>安全施工方案</w:t>
            </w:r>
            <w:r>
              <w:rPr>
                <w:rFonts w:hint="eastAsia" w:ascii="仿宋" w:hAnsi="仿宋" w:eastAsia="仿宋" w:cs="仿宋"/>
                <w:color w:val="auto"/>
                <w:szCs w:val="21"/>
              </w:rPr>
              <w:t>方案中的故障处理流程及措施完整详细，发现应急情况的方法、应急措施及解决方案具有可行性，应急保证措施合理、可行；</w:t>
            </w:r>
          </w:p>
          <w:p>
            <w:pPr>
              <w:spacing w:line="360" w:lineRule="auto"/>
              <w:jc w:val="left"/>
              <w:rPr>
                <w:rFonts w:ascii="仿宋" w:hAnsi="仿宋" w:eastAsia="仿宋" w:cs="仿宋"/>
                <w:color w:val="auto"/>
                <w:szCs w:val="21"/>
              </w:rPr>
            </w:pPr>
            <w:r>
              <w:rPr>
                <w:rFonts w:hint="eastAsia" w:ascii="仿宋" w:hAnsi="仿宋" w:eastAsia="仿宋" w:cs="仿宋"/>
                <w:color w:val="auto"/>
                <w:szCs w:val="21"/>
              </w:rPr>
              <w:t>第三档次（2分）：</w:t>
            </w:r>
            <w:r>
              <w:rPr>
                <w:rFonts w:hint="eastAsia" w:ascii="宋体" w:hAnsi="宋体"/>
                <w:color w:val="auto"/>
                <w:szCs w:val="21"/>
                <w:lang w:val="en-US" w:eastAsia="zh-CN"/>
              </w:rPr>
              <w:t>安全施工方案</w:t>
            </w:r>
            <w:r>
              <w:rPr>
                <w:rFonts w:hint="eastAsia" w:ascii="仿宋" w:hAnsi="仿宋" w:eastAsia="仿宋" w:cs="仿宋"/>
                <w:color w:val="auto"/>
                <w:szCs w:val="21"/>
              </w:rPr>
              <w:t>中的故障处理流程及措施有缺陷，方案可行性较差的；</w:t>
            </w:r>
          </w:p>
          <w:p>
            <w:pPr>
              <w:spacing w:line="360" w:lineRule="auto"/>
              <w:jc w:val="left"/>
              <w:rPr>
                <w:rFonts w:ascii="仿宋" w:hAnsi="仿宋" w:eastAsia="仿宋" w:cs="仿宋"/>
                <w:color w:val="auto"/>
                <w:kern w:val="2"/>
                <w:sz w:val="21"/>
                <w:szCs w:val="21"/>
                <w:lang w:val="en-US" w:eastAsia="zh-CN" w:bidi="ar-SA"/>
              </w:rPr>
            </w:pPr>
            <w:r>
              <w:rPr>
                <w:rFonts w:hint="eastAsia" w:ascii="仿宋" w:hAnsi="仿宋" w:eastAsia="仿宋" w:cs="仿宋"/>
                <w:color w:val="auto"/>
                <w:szCs w:val="21"/>
              </w:rPr>
              <w:t>第四档次（0分）：没有相关</w:t>
            </w:r>
            <w:r>
              <w:rPr>
                <w:rFonts w:hint="eastAsia" w:ascii="宋体" w:hAnsi="宋体"/>
                <w:color w:val="auto"/>
                <w:szCs w:val="21"/>
                <w:lang w:val="en-US" w:eastAsia="zh-CN"/>
              </w:rPr>
              <w:t>安全施工方案</w:t>
            </w:r>
            <w:r>
              <w:rPr>
                <w:rFonts w:hint="eastAsia" w:ascii="仿宋" w:hAnsi="仿宋" w:eastAsia="仿宋" w:cs="仿宋"/>
                <w:color w:val="auto"/>
                <w:szCs w:val="21"/>
              </w:rPr>
              <w:t>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continue"/>
            <w:vAlign w:val="center"/>
          </w:tcPr>
          <w:p>
            <w:pPr>
              <w:pStyle w:val="45"/>
              <w:spacing w:line="360" w:lineRule="auto"/>
              <w:rPr>
                <w:rFonts w:ascii="仿宋" w:hAnsi="仿宋" w:eastAsia="仿宋" w:cs="仿宋"/>
                <w:color w:val="auto"/>
                <w:sz w:val="21"/>
                <w:szCs w:val="21"/>
              </w:rPr>
            </w:pPr>
          </w:p>
        </w:tc>
        <w:tc>
          <w:tcPr>
            <w:tcW w:w="673" w:type="dxa"/>
            <w:vMerge w:val="continue"/>
            <w:vAlign w:val="center"/>
          </w:tcPr>
          <w:p>
            <w:pPr>
              <w:pStyle w:val="45"/>
              <w:spacing w:line="360" w:lineRule="auto"/>
              <w:rPr>
                <w:rFonts w:ascii="仿宋" w:hAnsi="仿宋" w:eastAsia="仿宋" w:cs="仿宋"/>
                <w:color w:val="auto"/>
                <w:sz w:val="21"/>
                <w:szCs w:val="21"/>
              </w:rPr>
            </w:pPr>
          </w:p>
        </w:tc>
        <w:tc>
          <w:tcPr>
            <w:tcW w:w="1563" w:type="dxa"/>
            <w:vAlign w:val="center"/>
          </w:tcPr>
          <w:p>
            <w:pPr>
              <w:wordWrap w:val="0"/>
              <w:spacing w:line="360" w:lineRule="auto"/>
              <w:jc w:val="center"/>
              <w:rPr>
                <w:rFonts w:hint="eastAsia" w:ascii="宋体" w:hAnsi="宋体"/>
                <w:color w:val="auto"/>
                <w:szCs w:val="21"/>
              </w:rPr>
            </w:pPr>
            <w:r>
              <w:rPr>
                <w:rFonts w:hint="eastAsia" w:ascii="宋体" w:hAnsi="宋体"/>
                <w:color w:val="auto"/>
                <w:szCs w:val="21"/>
                <w:lang w:val="en-US" w:eastAsia="zh-CN"/>
              </w:rPr>
              <w:t>质量保证</w:t>
            </w:r>
            <w:r>
              <w:rPr>
                <w:rFonts w:hint="eastAsia" w:ascii="宋体" w:hAnsi="宋体"/>
                <w:color w:val="auto"/>
                <w:szCs w:val="21"/>
              </w:rPr>
              <w:t>方案及承诺</w:t>
            </w:r>
          </w:p>
          <w:p>
            <w:pPr>
              <w:wordWrap w:val="0"/>
              <w:spacing w:line="360" w:lineRule="auto"/>
              <w:jc w:val="center"/>
              <w:rPr>
                <w:rFonts w:ascii="仿宋" w:hAnsi="仿宋" w:eastAsia="仿宋" w:cs="仿宋"/>
                <w:color w:val="auto"/>
                <w:kern w:val="2"/>
                <w:sz w:val="21"/>
                <w:szCs w:val="21"/>
                <w:lang w:val="en-US" w:eastAsia="zh-CN" w:bidi="ar-SA"/>
              </w:rPr>
            </w:pPr>
            <w:r>
              <w:rPr>
                <w:rFonts w:hint="eastAsia" w:ascii="仿宋" w:hAnsi="仿宋" w:eastAsia="仿宋" w:cs="仿宋"/>
                <w:color w:val="auto"/>
                <w:szCs w:val="21"/>
              </w:rPr>
              <w:t>（满分10）</w:t>
            </w:r>
          </w:p>
        </w:tc>
        <w:tc>
          <w:tcPr>
            <w:tcW w:w="7012" w:type="dxa"/>
            <w:vAlign w:val="top"/>
          </w:tcPr>
          <w:p>
            <w:pPr>
              <w:spacing w:line="360" w:lineRule="auto"/>
              <w:rPr>
                <w:rFonts w:ascii="仿宋" w:hAnsi="仿宋" w:eastAsia="仿宋" w:cs="仿宋"/>
                <w:color w:val="auto"/>
                <w:szCs w:val="21"/>
              </w:rPr>
            </w:pPr>
            <w:r>
              <w:rPr>
                <w:rFonts w:hint="eastAsia" w:ascii="仿宋" w:hAnsi="仿宋" w:eastAsia="仿宋" w:cs="仿宋"/>
                <w:color w:val="auto"/>
                <w:szCs w:val="21"/>
              </w:rPr>
              <w:t>第一档（7-10分）：供应商提供的</w:t>
            </w:r>
            <w:r>
              <w:rPr>
                <w:rFonts w:hint="eastAsia" w:ascii="仿宋" w:hAnsi="仿宋" w:eastAsia="仿宋" w:cs="仿宋"/>
                <w:color w:val="auto"/>
                <w:szCs w:val="21"/>
                <w:lang w:val="en-US" w:eastAsia="zh-CN"/>
              </w:rPr>
              <w:t>质量保证</w:t>
            </w:r>
            <w:r>
              <w:rPr>
                <w:rFonts w:hint="eastAsia" w:ascii="仿宋" w:hAnsi="仿宋" w:eastAsia="仿宋" w:cs="仿宋"/>
                <w:color w:val="auto"/>
                <w:szCs w:val="21"/>
              </w:rPr>
              <w:t>方案、</w:t>
            </w:r>
            <w:r>
              <w:rPr>
                <w:rFonts w:hint="eastAsia" w:ascii="仿宋" w:hAnsi="仿宋" w:eastAsia="仿宋" w:cs="仿宋"/>
                <w:color w:val="auto"/>
                <w:szCs w:val="21"/>
                <w:lang w:val="en-US" w:eastAsia="zh-CN"/>
              </w:rPr>
              <w:t>维修</w:t>
            </w:r>
            <w:r>
              <w:rPr>
                <w:rFonts w:hint="eastAsia" w:ascii="仿宋" w:hAnsi="仿宋" w:eastAsia="仿宋" w:cs="仿宋"/>
                <w:color w:val="auto"/>
                <w:szCs w:val="21"/>
              </w:rPr>
              <w:t>服务承诺可行性高，描述具体、全面，对服务承诺有具体的保障措施的；</w:t>
            </w:r>
          </w:p>
          <w:p>
            <w:pPr>
              <w:spacing w:line="360" w:lineRule="auto"/>
              <w:rPr>
                <w:rFonts w:ascii="仿宋" w:hAnsi="仿宋" w:eastAsia="仿宋" w:cs="仿宋"/>
                <w:color w:val="auto"/>
                <w:szCs w:val="21"/>
              </w:rPr>
            </w:pPr>
            <w:r>
              <w:rPr>
                <w:rFonts w:hint="eastAsia" w:ascii="仿宋" w:hAnsi="仿宋" w:eastAsia="仿宋" w:cs="仿宋"/>
                <w:color w:val="auto"/>
                <w:szCs w:val="21"/>
              </w:rPr>
              <w:t>第二档（3-6分）：供应商提供的</w:t>
            </w:r>
            <w:r>
              <w:rPr>
                <w:rFonts w:hint="eastAsia" w:ascii="仿宋" w:hAnsi="仿宋" w:eastAsia="仿宋" w:cs="仿宋"/>
                <w:color w:val="auto"/>
                <w:szCs w:val="21"/>
                <w:lang w:val="en-US" w:eastAsia="zh-CN"/>
              </w:rPr>
              <w:t>质量保证</w:t>
            </w:r>
            <w:r>
              <w:rPr>
                <w:rFonts w:hint="eastAsia" w:ascii="仿宋" w:hAnsi="仿宋" w:eastAsia="仿宋" w:cs="仿宋"/>
                <w:color w:val="auto"/>
                <w:szCs w:val="21"/>
              </w:rPr>
              <w:t>方案、</w:t>
            </w:r>
            <w:r>
              <w:rPr>
                <w:rFonts w:hint="eastAsia" w:ascii="仿宋" w:hAnsi="仿宋" w:eastAsia="仿宋" w:cs="仿宋"/>
                <w:color w:val="auto"/>
                <w:szCs w:val="21"/>
                <w:lang w:val="en-US" w:eastAsia="zh-CN"/>
              </w:rPr>
              <w:t>维修</w:t>
            </w:r>
            <w:r>
              <w:rPr>
                <w:rFonts w:hint="eastAsia" w:ascii="仿宋" w:hAnsi="仿宋" w:eastAsia="仿宋" w:cs="仿宋"/>
                <w:color w:val="auto"/>
                <w:szCs w:val="21"/>
              </w:rPr>
              <w:t>服务承诺基本可行，描述基本全面，对服务承诺有保障措施但不够具体的；</w:t>
            </w:r>
          </w:p>
          <w:p>
            <w:pPr>
              <w:spacing w:line="360" w:lineRule="auto"/>
              <w:rPr>
                <w:rFonts w:ascii="仿宋" w:hAnsi="仿宋" w:eastAsia="仿宋" w:cs="仿宋"/>
                <w:color w:val="auto"/>
                <w:szCs w:val="21"/>
              </w:rPr>
            </w:pPr>
            <w:r>
              <w:rPr>
                <w:rFonts w:hint="eastAsia" w:ascii="仿宋" w:hAnsi="仿宋" w:eastAsia="仿宋" w:cs="仿宋"/>
                <w:color w:val="auto"/>
                <w:szCs w:val="21"/>
              </w:rPr>
              <w:t>第三档（2分）：供应商提供的</w:t>
            </w:r>
            <w:r>
              <w:rPr>
                <w:rFonts w:hint="eastAsia" w:ascii="仿宋" w:hAnsi="仿宋" w:eastAsia="仿宋" w:cs="仿宋"/>
                <w:color w:val="auto"/>
                <w:szCs w:val="21"/>
                <w:lang w:val="en-US" w:eastAsia="zh-CN"/>
              </w:rPr>
              <w:t>质量保证</w:t>
            </w:r>
            <w:r>
              <w:rPr>
                <w:rFonts w:hint="eastAsia" w:ascii="仿宋" w:hAnsi="仿宋" w:eastAsia="仿宋" w:cs="仿宋"/>
                <w:color w:val="auto"/>
                <w:szCs w:val="21"/>
              </w:rPr>
              <w:t>方案、</w:t>
            </w:r>
            <w:r>
              <w:rPr>
                <w:rFonts w:hint="eastAsia" w:ascii="仿宋" w:hAnsi="仿宋" w:eastAsia="仿宋" w:cs="仿宋"/>
                <w:color w:val="auto"/>
                <w:szCs w:val="21"/>
                <w:lang w:val="en-US" w:eastAsia="zh-CN"/>
              </w:rPr>
              <w:t>维修</w:t>
            </w:r>
            <w:r>
              <w:rPr>
                <w:rFonts w:hint="eastAsia" w:ascii="仿宋" w:hAnsi="仿宋" w:eastAsia="仿宋" w:cs="仿宋"/>
                <w:color w:val="auto"/>
                <w:szCs w:val="21"/>
              </w:rPr>
              <w:t>服务承诺不可行，描述不完整，对服务承诺没有保障措施的。</w:t>
            </w:r>
          </w:p>
          <w:p>
            <w:pPr>
              <w:spacing w:line="360" w:lineRule="auto"/>
              <w:rPr>
                <w:rFonts w:ascii="仿宋" w:hAnsi="仿宋" w:eastAsia="仿宋" w:cs="仿宋"/>
                <w:color w:val="auto"/>
                <w:kern w:val="2"/>
                <w:sz w:val="21"/>
                <w:szCs w:val="21"/>
                <w:lang w:val="en-US" w:eastAsia="zh-CN" w:bidi="ar-SA"/>
              </w:rPr>
            </w:pPr>
            <w:r>
              <w:rPr>
                <w:rFonts w:hint="eastAsia" w:ascii="仿宋" w:hAnsi="仿宋" w:eastAsia="仿宋" w:cs="仿宋"/>
                <w:color w:val="auto"/>
                <w:szCs w:val="21"/>
              </w:rPr>
              <w:t>第四档（0分）：没有提出</w:t>
            </w:r>
            <w:r>
              <w:rPr>
                <w:rFonts w:hint="eastAsia" w:ascii="仿宋" w:hAnsi="仿宋" w:eastAsia="仿宋" w:cs="仿宋"/>
                <w:color w:val="auto"/>
                <w:szCs w:val="21"/>
                <w:lang w:val="en-US" w:eastAsia="zh-CN"/>
              </w:rPr>
              <w:t>质量保证</w:t>
            </w:r>
            <w:r>
              <w:rPr>
                <w:rFonts w:hint="eastAsia" w:ascii="仿宋" w:hAnsi="仿宋" w:eastAsia="仿宋" w:cs="仿宋"/>
                <w:color w:val="auto"/>
                <w:szCs w:val="21"/>
              </w:rPr>
              <w:t>方案、</w:t>
            </w:r>
            <w:r>
              <w:rPr>
                <w:rFonts w:hint="eastAsia" w:ascii="仿宋" w:hAnsi="仿宋" w:eastAsia="仿宋" w:cs="仿宋"/>
                <w:color w:val="auto"/>
                <w:szCs w:val="21"/>
                <w:lang w:val="en-US" w:eastAsia="zh-CN"/>
              </w:rPr>
              <w:t>维修</w:t>
            </w:r>
            <w:r>
              <w:rPr>
                <w:rFonts w:hint="eastAsia" w:ascii="仿宋" w:hAnsi="仿宋" w:eastAsia="仿宋" w:cs="仿宋"/>
                <w:color w:val="auto"/>
                <w:szCs w:val="21"/>
              </w:rPr>
              <w:t>服务承诺的。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continue"/>
            <w:vAlign w:val="center"/>
          </w:tcPr>
          <w:p>
            <w:pPr>
              <w:pStyle w:val="45"/>
              <w:spacing w:line="360" w:lineRule="auto"/>
              <w:rPr>
                <w:rFonts w:ascii="仿宋" w:hAnsi="仿宋" w:eastAsia="仿宋" w:cs="仿宋"/>
                <w:color w:val="auto"/>
                <w:sz w:val="21"/>
                <w:szCs w:val="21"/>
              </w:rPr>
            </w:pPr>
          </w:p>
        </w:tc>
        <w:tc>
          <w:tcPr>
            <w:tcW w:w="673" w:type="dxa"/>
            <w:vMerge w:val="continue"/>
            <w:vAlign w:val="center"/>
          </w:tcPr>
          <w:p>
            <w:pPr>
              <w:pStyle w:val="45"/>
              <w:spacing w:line="360" w:lineRule="auto"/>
              <w:rPr>
                <w:rFonts w:ascii="仿宋" w:hAnsi="仿宋" w:eastAsia="仿宋" w:cs="仿宋"/>
                <w:b w:val="0"/>
                <w:bCs w:val="0"/>
                <w:color w:val="auto"/>
                <w:kern w:val="2"/>
                <w:sz w:val="21"/>
                <w:szCs w:val="21"/>
              </w:rPr>
            </w:pPr>
          </w:p>
        </w:tc>
        <w:tc>
          <w:tcPr>
            <w:tcW w:w="1563" w:type="dxa"/>
            <w:vAlign w:val="center"/>
          </w:tcPr>
          <w:p>
            <w:pPr>
              <w:spacing w:line="360" w:lineRule="auto"/>
              <w:jc w:val="center"/>
              <w:rPr>
                <w:rFonts w:hint="eastAsia" w:ascii="宋体" w:hAnsi="宋体"/>
                <w:color w:val="auto"/>
                <w:szCs w:val="21"/>
              </w:rPr>
            </w:pPr>
            <w:r>
              <w:rPr>
                <w:rFonts w:hint="eastAsia" w:ascii="宋体" w:hAnsi="宋体"/>
                <w:color w:val="auto"/>
                <w:szCs w:val="21"/>
              </w:rPr>
              <w:t>违约处罚措施及承诺</w:t>
            </w:r>
          </w:p>
          <w:p>
            <w:pPr>
              <w:spacing w:line="360" w:lineRule="auto"/>
              <w:jc w:val="center"/>
              <w:rPr>
                <w:rFonts w:ascii="仿宋" w:hAnsi="仿宋" w:eastAsia="仿宋" w:cs="仿宋"/>
                <w:color w:val="auto"/>
                <w:szCs w:val="21"/>
              </w:rPr>
            </w:pPr>
            <w:r>
              <w:rPr>
                <w:rFonts w:hint="eastAsia" w:ascii="仿宋" w:hAnsi="仿宋" w:eastAsia="仿宋" w:cs="仿宋"/>
                <w:color w:val="auto"/>
                <w:szCs w:val="21"/>
              </w:rPr>
              <w:t>（满分</w:t>
            </w:r>
            <w:r>
              <w:rPr>
                <w:rFonts w:hint="eastAsia" w:ascii="仿宋" w:hAnsi="仿宋" w:eastAsia="仿宋" w:cs="仿宋"/>
                <w:color w:val="auto"/>
                <w:szCs w:val="21"/>
                <w:lang w:val="en-US" w:eastAsia="zh-CN"/>
              </w:rPr>
              <w:t>2</w:t>
            </w:r>
            <w:r>
              <w:rPr>
                <w:rFonts w:hint="eastAsia" w:ascii="仿宋" w:hAnsi="仿宋" w:eastAsia="仿宋" w:cs="仿宋"/>
                <w:color w:val="auto"/>
                <w:szCs w:val="21"/>
              </w:rPr>
              <w:t>0分）</w:t>
            </w:r>
          </w:p>
          <w:p>
            <w:pPr>
              <w:pStyle w:val="45"/>
              <w:spacing w:line="360" w:lineRule="auto"/>
              <w:rPr>
                <w:rFonts w:ascii="仿宋" w:hAnsi="仿宋" w:eastAsia="仿宋" w:cs="仿宋"/>
                <w:b w:val="0"/>
                <w:bCs w:val="0"/>
                <w:color w:val="auto"/>
                <w:kern w:val="2"/>
                <w:sz w:val="21"/>
                <w:szCs w:val="21"/>
              </w:rPr>
            </w:pPr>
          </w:p>
        </w:tc>
        <w:tc>
          <w:tcPr>
            <w:tcW w:w="7012" w:type="dxa"/>
            <w:vAlign w:val="center"/>
          </w:tcPr>
          <w:p>
            <w:pPr>
              <w:spacing w:line="360" w:lineRule="exact"/>
              <w:rPr>
                <w:rFonts w:ascii="仿宋" w:hAnsi="仿宋" w:eastAsia="仿宋" w:cs="仿宋"/>
                <w:color w:val="auto"/>
                <w:szCs w:val="21"/>
              </w:rPr>
            </w:pPr>
            <w:r>
              <w:rPr>
                <w:rFonts w:hint="eastAsia" w:ascii="仿宋" w:hAnsi="仿宋" w:eastAsia="仿宋" w:cs="仿宋"/>
                <w:color w:val="auto"/>
                <w:szCs w:val="21"/>
              </w:rPr>
              <w:t>第一个档次（</w:t>
            </w:r>
            <w:r>
              <w:rPr>
                <w:rFonts w:hint="eastAsia" w:ascii="仿宋" w:hAnsi="仿宋" w:eastAsia="仿宋" w:cs="仿宋"/>
                <w:color w:val="auto"/>
                <w:szCs w:val="21"/>
                <w:lang w:val="en-US" w:eastAsia="zh-CN"/>
              </w:rPr>
              <w:t>15</w:t>
            </w:r>
            <w:r>
              <w:rPr>
                <w:rFonts w:hint="eastAsia" w:ascii="仿宋" w:hAnsi="仿宋" w:eastAsia="仿宋" w:cs="仿宋"/>
                <w:color w:val="auto"/>
                <w:szCs w:val="21"/>
              </w:rPr>
              <w:t>-</w:t>
            </w:r>
            <w:r>
              <w:rPr>
                <w:rFonts w:hint="eastAsia" w:ascii="仿宋" w:hAnsi="仿宋" w:eastAsia="仿宋" w:cs="仿宋"/>
                <w:color w:val="auto"/>
                <w:szCs w:val="21"/>
                <w:lang w:val="en-US" w:eastAsia="zh-CN"/>
              </w:rPr>
              <w:t>20</w:t>
            </w:r>
            <w:r>
              <w:rPr>
                <w:rFonts w:hint="eastAsia" w:ascii="仿宋" w:hAnsi="仿宋" w:eastAsia="仿宋" w:cs="仿宋"/>
                <w:color w:val="auto"/>
                <w:szCs w:val="21"/>
              </w:rPr>
              <w:t>分）：违约处罚措施及承诺科学合理、全面完整、标准规范、切实可行，针对性强，完全满足采购人实际需求；</w:t>
            </w:r>
          </w:p>
          <w:p>
            <w:pPr>
              <w:spacing w:line="360" w:lineRule="exact"/>
              <w:rPr>
                <w:rFonts w:ascii="仿宋" w:hAnsi="仿宋" w:eastAsia="仿宋" w:cs="仿宋"/>
                <w:color w:val="auto"/>
                <w:szCs w:val="21"/>
              </w:rPr>
            </w:pPr>
            <w:r>
              <w:rPr>
                <w:rFonts w:hint="eastAsia" w:ascii="仿宋" w:hAnsi="仿宋" w:eastAsia="仿宋" w:cs="仿宋"/>
                <w:color w:val="auto"/>
                <w:szCs w:val="21"/>
              </w:rPr>
              <w:t>第二个档次（</w:t>
            </w:r>
            <w:r>
              <w:rPr>
                <w:rFonts w:hint="eastAsia" w:ascii="仿宋" w:hAnsi="仿宋" w:eastAsia="仿宋" w:cs="仿宋"/>
                <w:color w:val="auto"/>
                <w:szCs w:val="21"/>
                <w:lang w:val="en-US" w:eastAsia="zh-CN"/>
              </w:rPr>
              <w:t>10</w:t>
            </w:r>
            <w:r>
              <w:rPr>
                <w:rFonts w:hint="eastAsia" w:ascii="仿宋" w:hAnsi="仿宋" w:eastAsia="仿宋" w:cs="仿宋"/>
                <w:color w:val="auto"/>
                <w:szCs w:val="21"/>
              </w:rPr>
              <w:t>-</w:t>
            </w:r>
            <w:r>
              <w:rPr>
                <w:rFonts w:hint="eastAsia" w:ascii="仿宋" w:hAnsi="仿宋" w:eastAsia="仿宋" w:cs="仿宋"/>
                <w:color w:val="auto"/>
                <w:szCs w:val="21"/>
                <w:lang w:val="en-US" w:eastAsia="zh-CN"/>
              </w:rPr>
              <w:t>14</w:t>
            </w:r>
            <w:r>
              <w:rPr>
                <w:rFonts w:hint="eastAsia" w:ascii="仿宋" w:hAnsi="仿宋" w:eastAsia="仿宋" w:cs="仿宋"/>
                <w:color w:val="auto"/>
                <w:szCs w:val="21"/>
              </w:rPr>
              <w:t>分）：违约处罚措施及承诺基本合理，基本完整，可行性一般，针对性一般，基本满足采购人实际需求；</w:t>
            </w:r>
          </w:p>
          <w:p>
            <w:pPr>
              <w:spacing w:line="360" w:lineRule="exact"/>
              <w:rPr>
                <w:rFonts w:ascii="仿宋" w:hAnsi="仿宋" w:eastAsia="仿宋" w:cs="仿宋"/>
                <w:color w:val="auto"/>
                <w:szCs w:val="21"/>
              </w:rPr>
            </w:pPr>
            <w:r>
              <w:rPr>
                <w:rFonts w:hint="eastAsia" w:ascii="仿宋" w:hAnsi="仿宋" w:eastAsia="仿宋" w:cs="仿宋"/>
                <w:color w:val="auto"/>
                <w:szCs w:val="21"/>
              </w:rPr>
              <w:t>第三个档次（</w:t>
            </w:r>
            <w:r>
              <w:rPr>
                <w:rFonts w:hint="eastAsia" w:ascii="仿宋" w:hAnsi="仿宋" w:eastAsia="仿宋" w:cs="仿宋"/>
                <w:color w:val="auto"/>
                <w:szCs w:val="21"/>
                <w:lang w:val="en-US" w:eastAsia="zh-CN"/>
              </w:rPr>
              <w:t>1-10</w:t>
            </w:r>
            <w:r>
              <w:rPr>
                <w:rFonts w:hint="eastAsia" w:ascii="仿宋" w:hAnsi="仿宋" w:eastAsia="仿宋" w:cs="仿宋"/>
                <w:color w:val="auto"/>
                <w:szCs w:val="21"/>
              </w:rPr>
              <w:t>分）：违约处罚措施及承诺缺乏合理性，内容缺漏，可行性差，针对性差，难以满足采购人实际需求。</w:t>
            </w:r>
          </w:p>
          <w:p>
            <w:pPr>
              <w:pStyle w:val="45"/>
              <w:spacing w:line="360" w:lineRule="auto"/>
              <w:jc w:val="both"/>
              <w:rPr>
                <w:rFonts w:ascii="仿宋" w:hAnsi="仿宋" w:eastAsia="仿宋" w:cs="仿宋"/>
                <w:b w:val="0"/>
                <w:bCs w:val="0"/>
                <w:color w:val="auto"/>
                <w:kern w:val="2"/>
                <w:sz w:val="21"/>
                <w:szCs w:val="21"/>
              </w:rPr>
            </w:pPr>
            <w:bookmarkStart w:id="398" w:name="_Toc15377"/>
            <w:r>
              <w:rPr>
                <w:rFonts w:hint="eastAsia" w:ascii="仿宋" w:hAnsi="仿宋" w:eastAsia="仿宋" w:cs="仿宋"/>
                <w:b w:val="0"/>
                <w:bCs w:val="0"/>
                <w:color w:val="auto"/>
                <w:kern w:val="2"/>
                <w:sz w:val="21"/>
                <w:szCs w:val="21"/>
              </w:rPr>
              <w:t>第四个档次（0分）：未提出违约处罚措施及承诺。</w:t>
            </w:r>
            <w:bookmarkEnd w:id="398"/>
          </w:p>
        </w:tc>
      </w:tr>
    </w:tbl>
    <w:p>
      <w:pPr>
        <w:rPr>
          <w:rFonts w:ascii="仿宋" w:hAnsi="仿宋" w:eastAsia="仿宋" w:cs="仿宋"/>
          <w:b/>
          <w:bCs/>
          <w:sz w:val="24"/>
        </w:rPr>
      </w:pPr>
      <w:bookmarkStart w:id="399" w:name="_Toc6874"/>
      <w:bookmarkStart w:id="400" w:name="_Toc30498"/>
      <w:bookmarkStart w:id="401" w:name="_Toc28653"/>
      <w:bookmarkStart w:id="402" w:name="_Toc17382"/>
      <w:bookmarkStart w:id="403" w:name="_Toc18299"/>
      <w:bookmarkStart w:id="404" w:name="_Toc263"/>
      <w:bookmarkStart w:id="405" w:name="_Toc22147"/>
      <w:r>
        <w:rPr>
          <w:rFonts w:hint="eastAsia" w:ascii="仿宋" w:hAnsi="仿宋" w:eastAsia="仿宋" w:cs="仿宋"/>
          <w:b/>
          <w:bCs/>
          <w:color w:val="FF0000"/>
          <w:sz w:val="24"/>
        </w:rPr>
        <w:br w:type="page"/>
      </w:r>
    </w:p>
    <w:bookmarkEnd w:id="399"/>
    <w:bookmarkEnd w:id="400"/>
    <w:bookmarkEnd w:id="401"/>
    <w:bookmarkEnd w:id="402"/>
    <w:bookmarkEnd w:id="403"/>
    <w:bookmarkEnd w:id="404"/>
    <w:bookmarkEnd w:id="405"/>
    <w:p>
      <w:pPr>
        <w:outlineLvl w:val="1"/>
        <w:rPr>
          <w:rFonts w:ascii="仿宋" w:hAnsi="仿宋" w:eastAsia="仿宋" w:cs="仿宋"/>
          <w:b/>
          <w:bCs/>
          <w:sz w:val="24"/>
        </w:rPr>
      </w:pPr>
      <w:bookmarkStart w:id="406" w:name="_Toc14451"/>
      <w:r>
        <w:rPr>
          <w:rFonts w:hint="eastAsia" w:ascii="仿宋" w:hAnsi="仿宋" w:eastAsia="仿宋" w:cs="仿宋"/>
          <w:b/>
          <w:bCs/>
          <w:sz w:val="24"/>
        </w:rPr>
        <w:t>1.比选方法：</w:t>
      </w:r>
      <w:bookmarkEnd w:id="406"/>
    </w:p>
    <w:p>
      <w:pPr>
        <w:tabs>
          <w:tab w:val="left" w:pos="2472"/>
        </w:tabs>
        <w:adjustRightInd w:val="0"/>
        <w:spacing w:line="500" w:lineRule="exact"/>
        <w:ind w:firstLine="442" w:firstLineChars="200"/>
        <w:jc w:val="left"/>
        <w:rPr>
          <w:rFonts w:ascii="仿宋" w:hAnsi="仿宋" w:eastAsia="仿宋" w:cs="仿宋"/>
          <w:kern w:val="0"/>
          <w:sz w:val="22"/>
          <w:szCs w:val="22"/>
        </w:rPr>
      </w:pPr>
      <w:r>
        <w:rPr>
          <w:rFonts w:hint="eastAsia" w:ascii="仿宋" w:hAnsi="仿宋" w:eastAsia="仿宋" w:cs="仿宋"/>
          <w:b/>
          <w:kern w:val="0"/>
          <w:sz w:val="22"/>
          <w:szCs w:val="22"/>
        </w:rPr>
        <w:t>1.1本次比选采用综合评分法。</w:t>
      </w:r>
      <w:r>
        <w:rPr>
          <w:rFonts w:hint="eastAsia" w:ascii="仿宋" w:hAnsi="仿宋" w:eastAsia="仿宋" w:cs="仿宋"/>
          <w:kern w:val="0"/>
          <w:sz w:val="22"/>
          <w:szCs w:val="22"/>
        </w:rPr>
        <w:t>比选小组对满足比选文件实质性要求审查标准的响应文件，按照本章前附表规定的评分标准进行打分，并按总得分计算公式计算比选总得分，按总得分由高到低的顺序推荐中标候选人排序；比选总得分相等时，按比选报价得分由高到低顺序排序；比选总得分相等且报价得分相同时，按技术部分得分由高到低顺序排序，若最终排名仍一致时，由比选小组不记名投票决定中标候选单位排序。</w:t>
      </w:r>
    </w:p>
    <w:p>
      <w:pPr>
        <w:spacing w:line="500" w:lineRule="exact"/>
        <w:ind w:firstLine="442" w:firstLineChars="200"/>
        <w:rPr>
          <w:rFonts w:ascii="仿宋" w:hAnsi="仿宋" w:eastAsia="仿宋" w:cs="仿宋"/>
          <w:b/>
          <w:sz w:val="22"/>
          <w:szCs w:val="22"/>
        </w:rPr>
      </w:pPr>
      <w:r>
        <w:rPr>
          <w:rFonts w:hint="eastAsia" w:ascii="仿宋" w:hAnsi="仿宋" w:eastAsia="仿宋" w:cs="仿宋"/>
          <w:b/>
          <w:sz w:val="22"/>
          <w:szCs w:val="22"/>
        </w:rPr>
        <w:t>1.2比选小组及其成员不得有下列行为，否则其评审意见无效，并不得获取评审劳务报酬和报销异地评审差旅费：</w:t>
      </w:r>
    </w:p>
    <w:p>
      <w:pPr>
        <w:spacing w:line="500" w:lineRule="exact"/>
        <w:rPr>
          <w:rFonts w:ascii="仿宋" w:hAnsi="仿宋" w:eastAsia="仿宋" w:cs="仿宋"/>
          <w:sz w:val="22"/>
          <w:szCs w:val="22"/>
        </w:rPr>
      </w:pPr>
      <w:r>
        <w:rPr>
          <w:rFonts w:hint="eastAsia" w:ascii="仿宋" w:hAnsi="仿宋" w:eastAsia="仿宋" w:cs="仿宋"/>
          <w:b/>
          <w:sz w:val="22"/>
          <w:szCs w:val="22"/>
        </w:rPr>
        <w:t>　　</w:t>
      </w:r>
      <w:r>
        <w:rPr>
          <w:rFonts w:hint="eastAsia" w:ascii="仿宋" w:hAnsi="仿宋" w:eastAsia="仿宋" w:cs="仿宋"/>
          <w:sz w:val="22"/>
          <w:szCs w:val="22"/>
        </w:rPr>
        <w:t>（一）确定参与评标至评标结束前私自接触投标人；</w:t>
      </w:r>
    </w:p>
    <w:p>
      <w:pPr>
        <w:spacing w:line="500" w:lineRule="exact"/>
        <w:rPr>
          <w:rFonts w:ascii="仿宋" w:hAnsi="仿宋" w:eastAsia="仿宋" w:cs="仿宋"/>
          <w:sz w:val="22"/>
          <w:szCs w:val="22"/>
        </w:rPr>
      </w:pPr>
      <w:r>
        <w:rPr>
          <w:rFonts w:hint="eastAsia" w:ascii="仿宋" w:hAnsi="仿宋" w:eastAsia="仿宋" w:cs="仿宋"/>
          <w:sz w:val="22"/>
          <w:szCs w:val="22"/>
        </w:rPr>
        <w:t>　 （二）接受投标人提出的与响应文件不一致的澄清或者说明</w:t>
      </w:r>
    </w:p>
    <w:p>
      <w:pPr>
        <w:spacing w:line="500" w:lineRule="exact"/>
        <w:rPr>
          <w:rFonts w:ascii="仿宋" w:hAnsi="仿宋" w:eastAsia="仿宋" w:cs="仿宋"/>
          <w:sz w:val="22"/>
          <w:szCs w:val="22"/>
        </w:rPr>
      </w:pPr>
      <w:r>
        <w:rPr>
          <w:rFonts w:hint="eastAsia" w:ascii="仿宋" w:hAnsi="仿宋" w:eastAsia="仿宋" w:cs="仿宋"/>
          <w:sz w:val="22"/>
          <w:szCs w:val="22"/>
        </w:rPr>
        <w:t>　 （三）违反评标纪律发表倾向性意见或者征询招标人的倾向性意见；</w:t>
      </w:r>
    </w:p>
    <w:p>
      <w:pPr>
        <w:spacing w:line="500" w:lineRule="exact"/>
        <w:rPr>
          <w:rFonts w:ascii="仿宋" w:hAnsi="仿宋" w:eastAsia="仿宋" w:cs="仿宋"/>
          <w:sz w:val="22"/>
          <w:szCs w:val="22"/>
        </w:rPr>
      </w:pPr>
      <w:r>
        <w:rPr>
          <w:rFonts w:hint="eastAsia" w:ascii="仿宋" w:hAnsi="仿宋" w:eastAsia="仿宋" w:cs="仿宋"/>
          <w:sz w:val="22"/>
          <w:szCs w:val="22"/>
        </w:rPr>
        <w:t>　 （四）对需要专业判断的主观评审因素协商评分；</w:t>
      </w:r>
    </w:p>
    <w:p>
      <w:pPr>
        <w:spacing w:line="500" w:lineRule="exact"/>
        <w:rPr>
          <w:rFonts w:ascii="仿宋" w:hAnsi="仿宋" w:eastAsia="仿宋" w:cs="仿宋"/>
          <w:sz w:val="22"/>
          <w:szCs w:val="22"/>
        </w:rPr>
      </w:pPr>
      <w:r>
        <w:rPr>
          <w:rFonts w:hint="eastAsia" w:ascii="仿宋" w:hAnsi="仿宋" w:eastAsia="仿宋" w:cs="仿宋"/>
          <w:sz w:val="22"/>
          <w:szCs w:val="22"/>
        </w:rPr>
        <w:t>　 （五）在评标过程中擅离职守，影响评标程序正常进行的；</w:t>
      </w:r>
    </w:p>
    <w:p>
      <w:pPr>
        <w:spacing w:line="500" w:lineRule="exact"/>
        <w:rPr>
          <w:rFonts w:ascii="仿宋" w:hAnsi="仿宋" w:eastAsia="仿宋" w:cs="仿宋"/>
          <w:sz w:val="22"/>
          <w:szCs w:val="22"/>
        </w:rPr>
      </w:pPr>
      <w:r>
        <w:rPr>
          <w:rFonts w:hint="eastAsia" w:ascii="仿宋" w:hAnsi="仿宋" w:eastAsia="仿宋" w:cs="仿宋"/>
          <w:sz w:val="22"/>
          <w:szCs w:val="22"/>
        </w:rPr>
        <w:t>　 （六）记录、复制或者带走任何评标资料；</w:t>
      </w:r>
    </w:p>
    <w:p>
      <w:pPr>
        <w:spacing w:line="500" w:lineRule="exact"/>
        <w:rPr>
          <w:rFonts w:ascii="仿宋" w:hAnsi="仿宋" w:eastAsia="仿宋" w:cs="仿宋"/>
          <w:bCs/>
          <w:sz w:val="20"/>
          <w:szCs w:val="22"/>
        </w:rPr>
      </w:pPr>
      <w:r>
        <w:rPr>
          <w:rFonts w:hint="eastAsia" w:ascii="仿宋" w:hAnsi="仿宋" w:eastAsia="仿宋" w:cs="仿宋"/>
          <w:sz w:val="22"/>
          <w:szCs w:val="22"/>
        </w:rPr>
        <w:t>　 （七）其他不遵守评标纪律的行为。</w:t>
      </w:r>
    </w:p>
    <w:p>
      <w:pPr>
        <w:pStyle w:val="3"/>
        <w:numPr>
          <w:ilvl w:val="0"/>
          <w:numId w:val="0"/>
        </w:numPr>
        <w:spacing w:before="0" w:after="0" w:line="500" w:lineRule="exact"/>
        <w:jc w:val="both"/>
        <w:rPr>
          <w:rFonts w:ascii="仿宋" w:hAnsi="仿宋" w:eastAsia="仿宋" w:cs="仿宋"/>
          <w:sz w:val="24"/>
          <w:szCs w:val="24"/>
        </w:rPr>
      </w:pPr>
      <w:bookmarkStart w:id="407" w:name="_Toc19148"/>
      <w:bookmarkEnd w:id="407"/>
      <w:bookmarkStart w:id="408" w:name="_Toc13693"/>
      <w:bookmarkEnd w:id="408"/>
      <w:bookmarkStart w:id="409" w:name="_Toc1475"/>
      <w:bookmarkEnd w:id="409"/>
      <w:bookmarkStart w:id="410" w:name="_Toc19732"/>
      <w:bookmarkEnd w:id="410"/>
      <w:bookmarkStart w:id="411" w:name="_Toc8953"/>
      <w:bookmarkEnd w:id="411"/>
      <w:bookmarkStart w:id="412" w:name="_Toc24149"/>
      <w:bookmarkEnd w:id="412"/>
      <w:bookmarkStart w:id="413" w:name="_Toc20548"/>
      <w:bookmarkEnd w:id="413"/>
      <w:bookmarkStart w:id="414" w:name="_Toc12225"/>
      <w:r>
        <w:rPr>
          <w:rFonts w:hint="eastAsia" w:ascii="仿宋" w:hAnsi="仿宋" w:eastAsia="仿宋" w:cs="仿宋"/>
          <w:sz w:val="24"/>
          <w:szCs w:val="24"/>
        </w:rPr>
        <w:t>2.评审标准</w:t>
      </w:r>
      <w:bookmarkEnd w:id="414"/>
    </w:p>
    <w:p>
      <w:pPr>
        <w:tabs>
          <w:tab w:val="left" w:pos="2472"/>
        </w:tabs>
        <w:autoSpaceDE w:val="0"/>
        <w:autoSpaceDN w:val="0"/>
        <w:adjustRightInd w:val="0"/>
        <w:spacing w:line="500" w:lineRule="exact"/>
        <w:jc w:val="left"/>
        <w:rPr>
          <w:rFonts w:ascii="仿宋" w:hAnsi="仿宋" w:eastAsia="仿宋" w:cs="仿宋"/>
          <w:kern w:val="0"/>
          <w:sz w:val="18"/>
          <w:szCs w:val="22"/>
        </w:rPr>
      </w:pPr>
      <w:r>
        <w:rPr>
          <w:rFonts w:hint="eastAsia" w:ascii="仿宋" w:hAnsi="仿宋" w:eastAsia="仿宋" w:cs="仿宋"/>
          <w:b/>
          <w:bCs/>
          <w:kern w:val="0"/>
          <w:sz w:val="22"/>
          <w:szCs w:val="22"/>
        </w:rPr>
        <w:t>2.1实质性要求审查标准</w:t>
      </w:r>
    </w:p>
    <w:p>
      <w:pPr>
        <w:tabs>
          <w:tab w:val="left" w:pos="2472"/>
        </w:tabs>
        <w:autoSpaceDE w:val="0"/>
        <w:autoSpaceDN w:val="0"/>
        <w:adjustRightInd w:val="0"/>
        <w:spacing w:line="500" w:lineRule="exact"/>
        <w:ind w:firstLine="440" w:firstLineChars="200"/>
        <w:jc w:val="left"/>
        <w:rPr>
          <w:rFonts w:ascii="仿宋" w:hAnsi="仿宋" w:eastAsia="仿宋" w:cs="仿宋"/>
          <w:kern w:val="0"/>
          <w:sz w:val="22"/>
          <w:szCs w:val="22"/>
        </w:rPr>
      </w:pPr>
      <w:r>
        <w:rPr>
          <w:rFonts w:hint="eastAsia" w:ascii="仿宋" w:hAnsi="仿宋" w:eastAsia="仿宋" w:cs="仿宋"/>
          <w:kern w:val="0"/>
          <w:sz w:val="22"/>
          <w:szCs w:val="22"/>
        </w:rPr>
        <w:t>实质性要求审查标准：依据法律法规和比选文件的规定，对响应文件中的资格证明等实质性要求审查标准进行审查，见“评审程序和方法前附表”。</w:t>
      </w:r>
    </w:p>
    <w:p>
      <w:pPr>
        <w:tabs>
          <w:tab w:val="left" w:pos="2472"/>
        </w:tabs>
        <w:autoSpaceDE w:val="0"/>
        <w:autoSpaceDN w:val="0"/>
        <w:adjustRightInd w:val="0"/>
        <w:spacing w:line="500" w:lineRule="exact"/>
        <w:jc w:val="left"/>
        <w:rPr>
          <w:rFonts w:ascii="仿宋" w:hAnsi="仿宋" w:eastAsia="仿宋" w:cs="仿宋"/>
          <w:b/>
          <w:bCs/>
          <w:kern w:val="0"/>
          <w:sz w:val="22"/>
          <w:szCs w:val="22"/>
        </w:rPr>
      </w:pPr>
      <w:r>
        <w:rPr>
          <w:rFonts w:hint="eastAsia" w:ascii="仿宋" w:hAnsi="仿宋" w:eastAsia="仿宋" w:cs="仿宋"/>
          <w:b/>
          <w:bCs/>
          <w:kern w:val="0"/>
          <w:sz w:val="22"/>
          <w:szCs w:val="22"/>
        </w:rPr>
        <w:t>2.2 分值构成与评分标准：</w:t>
      </w:r>
      <w:r>
        <w:rPr>
          <w:rFonts w:hint="eastAsia" w:ascii="仿宋" w:hAnsi="仿宋" w:eastAsia="仿宋" w:cs="仿宋"/>
          <w:kern w:val="0"/>
          <w:sz w:val="22"/>
          <w:szCs w:val="22"/>
        </w:rPr>
        <w:t>见评审程序和方法前附表</w:t>
      </w:r>
    </w:p>
    <w:p>
      <w:pPr>
        <w:tabs>
          <w:tab w:val="left" w:pos="2472"/>
        </w:tabs>
        <w:autoSpaceDE w:val="0"/>
        <w:autoSpaceDN w:val="0"/>
        <w:adjustRightInd w:val="0"/>
        <w:spacing w:line="500" w:lineRule="exact"/>
        <w:ind w:firstLine="440" w:firstLineChars="200"/>
        <w:jc w:val="left"/>
        <w:rPr>
          <w:rFonts w:ascii="仿宋" w:hAnsi="仿宋" w:eastAsia="仿宋" w:cs="仿宋"/>
          <w:kern w:val="0"/>
          <w:sz w:val="22"/>
          <w:szCs w:val="22"/>
        </w:rPr>
      </w:pPr>
      <w:r>
        <w:rPr>
          <w:rFonts w:hint="eastAsia" w:ascii="仿宋" w:hAnsi="仿宋" w:eastAsia="仿宋" w:cs="仿宋"/>
          <w:kern w:val="0"/>
          <w:sz w:val="22"/>
          <w:szCs w:val="22"/>
        </w:rPr>
        <w:t>2.2.1 分值构成与评分标准：见评审程序和方法前附表</w:t>
      </w:r>
    </w:p>
    <w:p>
      <w:pPr>
        <w:tabs>
          <w:tab w:val="left" w:pos="2472"/>
        </w:tabs>
        <w:autoSpaceDE w:val="0"/>
        <w:autoSpaceDN w:val="0"/>
        <w:adjustRightInd w:val="0"/>
        <w:spacing w:line="500" w:lineRule="exact"/>
        <w:ind w:firstLine="440" w:firstLineChars="200"/>
        <w:jc w:val="left"/>
        <w:rPr>
          <w:rFonts w:ascii="仿宋" w:hAnsi="仿宋" w:eastAsia="仿宋" w:cs="仿宋"/>
          <w:kern w:val="0"/>
          <w:sz w:val="22"/>
          <w:szCs w:val="22"/>
        </w:rPr>
      </w:pPr>
      <w:r>
        <w:rPr>
          <w:rFonts w:hint="eastAsia" w:ascii="仿宋" w:hAnsi="仿宋" w:eastAsia="仿宋" w:cs="仿宋"/>
          <w:kern w:val="0"/>
          <w:sz w:val="22"/>
          <w:szCs w:val="22"/>
        </w:rPr>
        <w:t>2.2.2 评标基准价计算方法：见评审程序和方法前附表。</w:t>
      </w:r>
    </w:p>
    <w:p>
      <w:pPr>
        <w:tabs>
          <w:tab w:val="left" w:pos="2472"/>
        </w:tabs>
        <w:autoSpaceDE w:val="0"/>
        <w:autoSpaceDN w:val="0"/>
        <w:adjustRightInd w:val="0"/>
        <w:spacing w:line="500" w:lineRule="exact"/>
        <w:ind w:firstLine="440" w:firstLineChars="200"/>
        <w:jc w:val="left"/>
        <w:rPr>
          <w:rFonts w:ascii="仿宋" w:hAnsi="仿宋" w:eastAsia="仿宋" w:cs="仿宋"/>
          <w:kern w:val="0"/>
          <w:sz w:val="22"/>
          <w:szCs w:val="22"/>
        </w:rPr>
      </w:pPr>
      <w:r>
        <w:rPr>
          <w:rFonts w:hint="eastAsia" w:ascii="仿宋" w:hAnsi="仿宋" w:eastAsia="仿宋" w:cs="仿宋"/>
          <w:kern w:val="0"/>
          <w:sz w:val="22"/>
          <w:szCs w:val="22"/>
        </w:rPr>
        <w:t>2.2.3 评分标准</w:t>
      </w:r>
    </w:p>
    <w:p>
      <w:pPr>
        <w:tabs>
          <w:tab w:val="left" w:pos="2472"/>
        </w:tabs>
        <w:autoSpaceDE w:val="0"/>
        <w:autoSpaceDN w:val="0"/>
        <w:adjustRightInd w:val="0"/>
        <w:spacing w:line="500" w:lineRule="exact"/>
        <w:ind w:firstLine="440" w:firstLineChars="200"/>
        <w:jc w:val="left"/>
        <w:rPr>
          <w:rFonts w:ascii="仿宋" w:hAnsi="仿宋" w:eastAsia="仿宋" w:cs="仿宋"/>
          <w:kern w:val="0"/>
          <w:sz w:val="22"/>
          <w:szCs w:val="22"/>
        </w:rPr>
      </w:pPr>
      <w:r>
        <w:rPr>
          <w:rFonts w:hint="eastAsia" w:ascii="仿宋" w:hAnsi="仿宋" w:eastAsia="仿宋" w:cs="仿宋"/>
          <w:kern w:val="0"/>
          <w:sz w:val="22"/>
          <w:szCs w:val="22"/>
        </w:rPr>
        <w:t>按比选文件中规定的评审方法和标准，对实质性要求审查标准合格的响应文件进行商务和技术评估，综合比较与评价。</w:t>
      </w:r>
    </w:p>
    <w:p>
      <w:pPr>
        <w:tabs>
          <w:tab w:val="left" w:pos="2472"/>
        </w:tabs>
        <w:autoSpaceDE w:val="0"/>
        <w:autoSpaceDN w:val="0"/>
        <w:adjustRightInd w:val="0"/>
        <w:spacing w:line="500" w:lineRule="exact"/>
        <w:ind w:firstLine="440" w:firstLineChars="200"/>
        <w:jc w:val="left"/>
        <w:rPr>
          <w:rFonts w:ascii="仿宋" w:hAnsi="仿宋" w:eastAsia="仿宋" w:cs="仿宋"/>
          <w:kern w:val="0"/>
          <w:sz w:val="22"/>
          <w:szCs w:val="22"/>
        </w:rPr>
      </w:pPr>
      <w:r>
        <w:rPr>
          <w:rFonts w:hint="eastAsia" w:ascii="仿宋" w:hAnsi="仿宋" w:eastAsia="仿宋" w:cs="仿宋"/>
          <w:kern w:val="0"/>
          <w:sz w:val="22"/>
          <w:szCs w:val="22"/>
        </w:rPr>
        <w:t>（1）报价部分评分标准：见评审程序和方法前附表；</w:t>
      </w:r>
    </w:p>
    <w:p>
      <w:pPr>
        <w:tabs>
          <w:tab w:val="left" w:pos="2472"/>
        </w:tabs>
        <w:autoSpaceDE w:val="0"/>
        <w:autoSpaceDN w:val="0"/>
        <w:adjustRightInd w:val="0"/>
        <w:spacing w:line="500" w:lineRule="exact"/>
        <w:ind w:firstLine="440" w:firstLineChars="200"/>
        <w:jc w:val="left"/>
        <w:rPr>
          <w:rFonts w:ascii="仿宋" w:hAnsi="仿宋" w:eastAsia="仿宋" w:cs="仿宋"/>
          <w:kern w:val="0"/>
          <w:sz w:val="22"/>
          <w:szCs w:val="22"/>
        </w:rPr>
      </w:pPr>
      <w:r>
        <w:rPr>
          <w:rFonts w:hint="eastAsia" w:ascii="仿宋" w:hAnsi="仿宋" w:eastAsia="仿宋" w:cs="仿宋"/>
          <w:kern w:val="0"/>
          <w:sz w:val="22"/>
          <w:szCs w:val="22"/>
        </w:rPr>
        <w:t>（2）技术部分评分标准：见评审程序和方法前附表；</w:t>
      </w:r>
    </w:p>
    <w:p>
      <w:pPr>
        <w:pStyle w:val="3"/>
        <w:numPr>
          <w:ilvl w:val="0"/>
          <w:numId w:val="0"/>
        </w:numPr>
        <w:spacing w:before="0" w:after="0" w:line="500" w:lineRule="exact"/>
        <w:jc w:val="both"/>
        <w:rPr>
          <w:rFonts w:ascii="仿宋" w:hAnsi="仿宋" w:eastAsia="仿宋" w:cs="仿宋"/>
          <w:sz w:val="24"/>
          <w:szCs w:val="24"/>
        </w:rPr>
      </w:pPr>
      <w:bookmarkStart w:id="415" w:name="_Toc395"/>
      <w:bookmarkEnd w:id="415"/>
      <w:bookmarkStart w:id="416" w:name="_Toc3002"/>
      <w:bookmarkEnd w:id="416"/>
      <w:bookmarkStart w:id="417" w:name="_Toc5638"/>
      <w:bookmarkEnd w:id="417"/>
      <w:bookmarkStart w:id="418" w:name="_Toc12149"/>
      <w:bookmarkEnd w:id="418"/>
      <w:bookmarkStart w:id="419" w:name="_Toc26934"/>
      <w:bookmarkEnd w:id="419"/>
      <w:bookmarkStart w:id="420" w:name="_Toc20939"/>
      <w:bookmarkEnd w:id="420"/>
      <w:bookmarkStart w:id="421" w:name="_Toc10274"/>
      <w:bookmarkEnd w:id="421"/>
      <w:bookmarkStart w:id="422" w:name="_Toc28327"/>
      <w:r>
        <w:rPr>
          <w:rFonts w:hint="eastAsia" w:ascii="仿宋" w:hAnsi="仿宋" w:eastAsia="仿宋" w:cs="仿宋"/>
          <w:sz w:val="24"/>
          <w:szCs w:val="24"/>
        </w:rPr>
        <w:t>3. 评审程序</w:t>
      </w:r>
      <w:bookmarkEnd w:id="422"/>
    </w:p>
    <w:p>
      <w:pPr>
        <w:tabs>
          <w:tab w:val="left" w:pos="2472"/>
        </w:tabs>
        <w:autoSpaceDE w:val="0"/>
        <w:autoSpaceDN w:val="0"/>
        <w:adjustRightInd w:val="0"/>
        <w:spacing w:line="500" w:lineRule="exact"/>
        <w:jc w:val="left"/>
        <w:rPr>
          <w:rFonts w:ascii="仿宋" w:hAnsi="仿宋" w:eastAsia="仿宋" w:cs="仿宋"/>
          <w:b/>
          <w:bCs/>
          <w:kern w:val="0"/>
          <w:sz w:val="22"/>
          <w:szCs w:val="22"/>
        </w:rPr>
      </w:pPr>
      <w:r>
        <w:rPr>
          <w:rFonts w:hint="eastAsia" w:ascii="仿宋" w:hAnsi="仿宋" w:eastAsia="仿宋" w:cs="仿宋"/>
          <w:b/>
          <w:bCs/>
          <w:kern w:val="0"/>
          <w:sz w:val="22"/>
          <w:szCs w:val="22"/>
        </w:rPr>
        <w:t>3.1 实质性要求审查</w:t>
      </w:r>
    </w:p>
    <w:p>
      <w:pPr>
        <w:tabs>
          <w:tab w:val="left" w:pos="2472"/>
        </w:tabs>
        <w:autoSpaceDE w:val="0"/>
        <w:autoSpaceDN w:val="0"/>
        <w:adjustRightInd w:val="0"/>
        <w:spacing w:line="500" w:lineRule="exact"/>
        <w:ind w:firstLine="440" w:firstLineChars="200"/>
        <w:jc w:val="left"/>
        <w:rPr>
          <w:rFonts w:ascii="仿宋" w:hAnsi="仿宋" w:eastAsia="仿宋" w:cs="仿宋"/>
          <w:kern w:val="0"/>
          <w:sz w:val="22"/>
          <w:szCs w:val="22"/>
        </w:rPr>
      </w:pPr>
      <w:r>
        <w:rPr>
          <w:rFonts w:hint="eastAsia" w:ascii="仿宋" w:hAnsi="仿宋" w:eastAsia="仿宋" w:cs="仿宋"/>
          <w:kern w:val="0"/>
          <w:sz w:val="22"/>
          <w:szCs w:val="22"/>
        </w:rPr>
        <w:t>3.1.1 比选小组依据本章第2.1项规定的标准对响应文件进行实质性要求审查。有一项不符合审查标准的，该响应文件按无效比选处理。</w:t>
      </w:r>
    </w:p>
    <w:p>
      <w:pPr>
        <w:tabs>
          <w:tab w:val="left" w:pos="2472"/>
        </w:tabs>
        <w:autoSpaceDE w:val="0"/>
        <w:autoSpaceDN w:val="0"/>
        <w:adjustRightInd w:val="0"/>
        <w:spacing w:line="500" w:lineRule="exact"/>
        <w:ind w:firstLine="440" w:firstLineChars="200"/>
        <w:jc w:val="left"/>
        <w:rPr>
          <w:rFonts w:ascii="仿宋" w:hAnsi="仿宋" w:eastAsia="仿宋" w:cs="仿宋"/>
          <w:kern w:val="0"/>
          <w:sz w:val="22"/>
          <w:szCs w:val="22"/>
        </w:rPr>
      </w:pPr>
      <w:r>
        <w:rPr>
          <w:rFonts w:hint="eastAsia" w:ascii="仿宋" w:hAnsi="仿宋" w:eastAsia="仿宋" w:cs="仿宋"/>
          <w:kern w:val="0"/>
          <w:sz w:val="22"/>
          <w:szCs w:val="22"/>
        </w:rPr>
        <w:t>3.1.2 响应文件如果出现计算或表达上的错误，修正错误的原则如下：</w:t>
      </w:r>
    </w:p>
    <w:p>
      <w:pPr>
        <w:tabs>
          <w:tab w:val="left" w:pos="2472"/>
        </w:tabs>
        <w:autoSpaceDE w:val="0"/>
        <w:autoSpaceDN w:val="0"/>
        <w:adjustRightInd w:val="0"/>
        <w:spacing w:line="500" w:lineRule="exact"/>
        <w:ind w:firstLine="440" w:firstLineChars="200"/>
        <w:jc w:val="left"/>
        <w:rPr>
          <w:rFonts w:ascii="仿宋" w:hAnsi="仿宋" w:eastAsia="仿宋" w:cs="仿宋"/>
          <w:kern w:val="0"/>
          <w:sz w:val="22"/>
          <w:szCs w:val="22"/>
        </w:rPr>
      </w:pPr>
      <w:r>
        <w:rPr>
          <w:rFonts w:hint="eastAsia" w:ascii="仿宋" w:hAnsi="仿宋" w:eastAsia="仿宋" w:cs="仿宋"/>
          <w:kern w:val="0"/>
          <w:sz w:val="22"/>
          <w:szCs w:val="22"/>
        </w:rPr>
        <w:t>（1）报价的大写金额和小写金额不一致的，以大写金额为准；</w:t>
      </w:r>
    </w:p>
    <w:p>
      <w:pPr>
        <w:tabs>
          <w:tab w:val="left" w:pos="2472"/>
        </w:tabs>
        <w:autoSpaceDE w:val="0"/>
        <w:autoSpaceDN w:val="0"/>
        <w:adjustRightInd w:val="0"/>
        <w:spacing w:line="500" w:lineRule="exact"/>
        <w:ind w:firstLine="440" w:firstLineChars="200"/>
        <w:jc w:val="left"/>
        <w:rPr>
          <w:rFonts w:ascii="仿宋" w:hAnsi="仿宋" w:eastAsia="仿宋" w:cs="仿宋"/>
          <w:kern w:val="0"/>
          <w:sz w:val="22"/>
          <w:szCs w:val="22"/>
        </w:rPr>
      </w:pPr>
      <w:r>
        <w:rPr>
          <w:rFonts w:hint="eastAsia" w:ascii="仿宋" w:hAnsi="仿宋" w:eastAsia="仿宋" w:cs="仿宋"/>
          <w:kern w:val="0"/>
          <w:sz w:val="22"/>
          <w:szCs w:val="22"/>
        </w:rPr>
        <w:t>（2）总价金额与按单价汇总金额不一致的，以单价金额计算结果为准；</w:t>
      </w:r>
    </w:p>
    <w:p>
      <w:pPr>
        <w:tabs>
          <w:tab w:val="left" w:pos="2472"/>
        </w:tabs>
        <w:autoSpaceDE w:val="0"/>
        <w:autoSpaceDN w:val="0"/>
        <w:adjustRightInd w:val="0"/>
        <w:spacing w:line="500" w:lineRule="exact"/>
        <w:ind w:firstLine="440" w:firstLineChars="200"/>
        <w:jc w:val="left"/>
        <w:rPr>
          <w:rFonts w:ascii="仿宋" w:hAnsi="仿宋" w:eastAsia="仿宋" w:cs="仿宋"/>
          <w:kern w:val="0"/>
          <w:sz w:val="22"/>
          <w:szCs w:val="22"/>
        </w:rPr>
      </w:pPr>
      <w:r>
        <w:rPr>
          <w:rFonts w:hint="eastAsia" w:ascii="仿宋" w:hAnsi="仿宋" w:eastAsia="仿宋" w:cs="仿宋"/>
          <w:kern w:val="0"/>
          <w:sz w:val="22"/>
          <w:szCs w:val="22"/>
        </w:rPr>
        <w:t>（3）单价金额小数点有明显错位的，应以总价为准，并修改单价；</w:t>
      </w:r>
    </w:p>
    <w:p>
      <w:pPr>
        <w:tabs>
          <w:tab w:val="left" w:pos="2472"/>
        </w:tabs>
        <w:autoSpaceDE w:val="0"/>
        <w:autoSpaceDN w:val="0"/>
        <w:adjustRightInd w:val="0"/>
        <w:spacing w:line="500" w:lineRule="exact"/>
        <w:ind w:firstLine="440" w:firstLineChars="200"/>
        <w:jc w:val="left"/>
        <w:rPr>
          <w:rFonts w:ascii="仿宋" w:hAnsi="仿宋" w:eastAsia="仿宋" w:cs="仿宋"/>
          <w:kern w:val="0"/>
          <w:sz w:val="22"/>
          <w:szCs w:val="22"/>
        </w:rPr>
      </w:pPr>
      <w:r>
        <w:rPr>
          <w:rFonts w:hint="eastAsia" w:ascii="仿宋" w:hAnsi="仿宋" w:eastAsia="仿宋" w:cs="仿宋"/>
          <w:kern w:val="0"/>
          <w:sz w:val="22"/>
          <w:szCs w:val="22"/>
        </w:rPr>
        <w:t>（4）对不同文字文本响应文件的解释发生异议的，以中文文本为准。</w:t>
      </w:r>
    </w:p>
    <w:p>
      <w:pPr>
        <w:tabs>
          <w:tab w:val="left" w:pos="2472"/>
        </w:tabs>
        <w:autoSpaceDE w:val="0"/>
        <w:autoSpaceDN w:val="0"/>
        <w:adjustRightInd w:val="0"/>
        <w:spacing w:line="500" w:lineRule="exact"/>
        <w:ind w:firstLine="442" w:firstLineChars="200"/>
        <w:jc w:val="left"/>
        <w:rPr>
          <w:rFonts w:ascii="仿宋" w:hAnsi="仿宋" w:eastAsia="仿宋" w:cs="仿宋"/>
          <w:kern w:val="0"/>
          <w:sz w:val="22"/>
          <w:szCs w:val="22"/>
        </w:rPr>
      </w:pPr>
      <w:r>
        <w:rPr>
          <w:rFonts w:hint="eastAsia" w:ascii="仿宋" w:hAnsi="仿宋" w:eastAsia="仿宋" w:cs="仿宋"/>
          <w:b/>
          <w:kern w:val="0"/>
          <w:sz w:val="22"/>
          <w:szCs w:val="22"/>
        </w:rPr>
        <w:t>★</w:t>
      </w:r>
      <w:r>
        <w:rPr>
          <w:rFonts w:hint="eastAsia" w:ascii="仿宋" w:hAnsi="仿宋" w:eastAsia="仿宋" w:cs="仿宋"/>
          <w:kern w:val="0"/>
          <w:sz w:val="22"/>
          <w:szCs w:val="22"/>
        </w:rPr>
        <w:t>（5）按上述修正错误的原则及方法调整或修正响应文件的最终报价，投标人同意后，调整后的最终报价对投标人起约束作用。如果投标人不接受修正后的报价，视为未实质性响应比选文件要求。</w:t>
      </w:r>
    </w:p>
    <w:p>
      <w:pPr>
        <w:keepNext/>
        <w:keepLines/>
        <w:tabs>
          <w:tab w:val="left" w:pos="1588"/>
        </w:tabs>
        <w:spacing w:line="500" w:lineRule="exact"/>
        <w:ind w:firstLine="442" w:firstLineChars="200"/>
        <w:outlineLvl w:val="2"/>
        <w:rPr>
          <w:rFonts w:ascii="仿宋" w:hAnsi="仿宋" w:eastAsia="仿宋" w:cs="仿宋"/>
          <w:b/>
          <w:bCs/>
          <w:sz w:val="22"/>
          <w:szCs w:val="22"/>
        </w:rPr>
      </w:pPr>
      <w:bookmarkStart w:id="423" w:name="_Toc5300"/>
      <w:bookmarkEnd w:id="423"/>
      <w:bookmarkStart w:id="424" w:name="_Toc9127"/>
      <w:bookmarkEnd w:id="424"/>
      <w:bookmarkStart w:id="425" w:name="_Toc17648"/>
      <w:r>
        <w:rPr>
          <w:rFonts w:hint="eastAsia" w:ascii="仿宋" w:hAnsi="仿宋" w:eastAsia="仿宋" w:cs="仿宋"/>
          <w:b/>
          <w:bCs/>
          <w:sz w:val="22"/>
          <w:szCs w:val="22"/>
        </w:rPr>
        <w:t>3.2 详细评审</w:t>
      </w:r>
      <w:bookmarkEnd w:id="425"/>
    </w:p>
    <w:p>
      <w:pPr>
        <w:tabs>
          <w:tab w:val="left" w:pos="2472"/>
        </w:tabs>
        <w:autoSpaceDE w:val="0"/>
        <w:autoSpaceDN w:val="0"/>
        <w:adjustRightInd w:val="0"/>
        <w:spacing w:line="500" w:lineRule="exact"/>
        <w:ind w:firstLine="440" w:firstLineChars="200"/>
        <w:jc w:val="left"/>
        <w:rPr>
          <w:rFonts w:ascii="仿宋" w:hAnsi="仿宋" w:eastAsia="仿宋" w:cs="仿宋"/>
          <w:kern w:val="0"/>
          <w:sz w:val="22"/>
          <w:szCs w:val="22"/>
        </w:rPr>
      </w:pPr>
      <w:r>
        <w:rPr>
          <w:rFonts w:hint="eastAsia" w:ascii="仿宋" w:hAnsi="仿宋" w:eastAsia="仿宋" w:cs="仿宋"/>
          <w:kern w:val="0"/>
          <w:sz w:val="22"/>
          <w:szCs w:val="22"/>
        </w:rPr>
        <w:t>3.2.1 比选小组按本章第2款规定的量化因素和分值进行打分，并计算出投标人的比选总得分。对投标人的价格分等客观评分项的评分应当一致，对其他需要借助专业知识评判的主观评分项，应当严格按照评分细则公正评分。</w:t>
      </w:r>
    </w:p>
    <w:p>
      <w:pPr>
        <w:spacing w:line="500" w:lineRule="exact"/>
        <w:ind w:firstLine="440" w:firstLineChars="200"/>
        <w:jc w:val="left"/>
        <w:rPr>
          <w:rFonts w:ascii="仿宋" w:hAnsi="仿宋" w:eastAsia="仿宋" w:cs="仿宋"/>
          <w:sz w:val="22"/>
          <w:szCs w:val="22"/>
        </w:rPr>
      </w:pPr>
      <w:r>
        <w:rPr>
          <w:rFonts w:hint="eastAsia" w:ascii="仿宋" w:hAnsi="仿宋" w:eastAsia="仿宋" w:cs="仿宋"/>
          <w:sz w:val="22"/>
          <w:szCs w:val="22"/>
        </w:rPr>
        <w:t>3.2.2得分由比选小组成员独立评分，</w:t>
      </w:r>
      <w:r>
        <w:rPr>
          <w:rFonts w:hint="eastAsia" w:ascii="仿宋" w:hAnsi="仿宋" w:eastAsia="仿宋" w:cs="仿宋"/>
          <w:bCs/>
          <w:sz w:val="22"/>
          <w:szCs w:val="22"/>
        </w:rPr>
        <w:t>投标人各项评分因素得分为该项因素各评委评分的算术平均值（保留小数点后两位）</w:t>
      </w:r>
      <w:r>
        <w:rPr>
          <w:rFonts w:hint="eastAsia" w:ascii="仿宋" w:hAnsi="仿宋" w:eastAsia="仿宋" w:cs="仿宋"/>
          <w:sz w:val="22"/>
          <w:szCs w:val="22"/>
        </w:rPr>
        <w:t>，小数点后第三位“四舍五入”。</w:t>
      </w:r>
    </w:p>
    <w:p>
      <w:pPr>
        <w:spacing w:line="500" w:lineRule="exact"/>
        <w:ind w:firstLine="440" w:firstLineChars="200"/>
        <w:jc w:val="left"/>
        <w:rPr>
          <w:rFonts w:ascii="仿宋" w:hAnsi="仿宋" w:eastAsia="仿宋" w:cs="仿宋"/>
          <w:sz w:val="22"/>
          <w:szCs w:val="22"/>
        </w:rPr>
      </w:pPr>
      <w:r>
        <w:rPr>
          <w:rFonts w:hint="eastAsia" w:ascii="仿宋" w:hAnsi="仿宋" w:eastAsia="仿宋" w:cs="仿宋"/>
          <w:sz w:val="22"/>
          <w:szCs w:val="22"/>
        </w:rPr>
        <w:t>3.2.3比选小组成员要依法独立评审，并对评审意见承担个人责任。比选小组成员对需要共同认定的事项存在争议的，按照少数服从多数的原则做出结论。持不同意见的比选小组成员应当在评标报告上签署不同意见并说明理由，否则视为同意。</w:t>
      </w:r>
    </w:p>
    <w:p>
      <w:pPr>
        <w:keepNext/>
        <w:keepLines/>
        <w:tabs>
          <w:tab w:val="left" w:pos="1588"/>
        </w:tabs>
        <w:spacing w:line="500" w:lineRule="exact"/>
        <w:ind w:firstLine="442" w:firstLineChars="200"/>
        <w:outlineLvl w:val="2"/>
        <w:rPr>
          <w:rFonts w:ascii="仿宋" w:hAnsi="仿宋" w:eastAsia="仿宋" w:cs="仿宋"/>
          <w:b/>
          <w:bCs/>
          <w:sz w:val="22"/>
          <w:szCs w:val="22"/>
        </w:rPr>
      </w:pPr>
      <w:bookmarkStart w:id="426" w:name="_Toc24951"/>
      <w:bookmarkEnd w:id="426"/>
      <w:bookmarkStart w:id="427" w:name="_Toc890"/>
      <w:bookmarkEnd w:id="427"/>
      <w:bookmarkStart w:id="428" w:name="_Toc17621"/>
      <w:r>
        <w:rPr>
          <w:rFonts w:hint="eastAsia" w:ascii="仿宋" w:hAnsi="仿宋" w:eastAsia="仿宋" w:cs="仿宋"/>
          <w:b/>
          <w:bCs/>
          <w:sz w:val="22"/>
          <w:szCs w:val="22"/>
        </w:rPr>
        <w:t>3.3 响应文件的澄清</w:t>
      </w:r>
      <w:bookmarkEnd w:id="428"/>
      <w:r>
        <w:rPr>
          <w:rFonts w:hint="eastAsia" w:ascii="仿宋" w:hAnsi="仿宋" w:eastAsia="仿宋" w:cs="仿宋"/>
          <w:b/>
          <w:bCs/>
          <w:sz w:val="22"/>
          <w:szCs w:val="22"/>
        </w:rPr>
        <w:t xml:space="preserve"> </w:t>
      </w:r>
    </w:p>
    <w:p>
      <w:pPr>
        <w:spacing w:line="500" w:lineRule="exact"/>
        <w:ind w:firstLine="440" w:firstLineChars="200"/>
        <w:jc w:val="left"/>
        <w:rPr>
          <w:rFonts w:ascii="仿宋" w:hAnsi="仿宋" w:eastAsia="仿宋" w:cs="仿宋"/>
          <w:sz w:val="22"/>
          <w:szCs w:val="22"/>
        </w:rPr>
      </w:pPr>
      <w:r>
        <w:rPr>
          <w:rFonts w:hint="eastAsia" w:ascii="仿宋" w:hAnsi="仿宋" w:eastAsia="仿宋" w:cs="仿宋"/>
          <w:sz w:val="22"/>
          <w:szCs w:val="22"/>
        </w:rPr>
        <w:t>3.3.1 在比选过程中，比选小组可以书面形式（应当由比选小组专家签字）要求投标人对所提交的响应文件中含义不明确、同类问题表述不一致或者有明显文字和计算错误的内容，进行书面澄清或说明。比选小组不接受投标人主动提出的澄清、说明。</w:t>
      </w:r>
    </w:p>
    <w:p>
      <w:pPr>
        <w:spacing w:line="500" w:lineRule="exact"/>
        <w:ind w:firstLine="440" w:firstLineChars="200"/>
        <w:jc w:val="left"/>
        <w:rPr>
          <w:rFonts w:ascii="仿宋" w:hAnsi="仿宋" w:eastAsia="仿宋" w:cs="仿宋"/>
          <w:sz w:val="22"/>
          <w:szCs w:val="22"/>
        </w:rPr>
      </w:pPr>
      <w:r>
        <w:rPr>
          <w:rFonts w:hint="eastAsia" w:ascii="仿宋" w:hAnsi="仿宋" w:eastAsia="仿宋" w:cs="仿宋"/>
          <w:sz w:val="22"/>
          <w:szCs w:val="22"/>
        </w:rPr>
        <w:t>（1）响应文件内容澄清</w:t>
      </w:r>
    </w:p>
    <w:p>
      <w:pPr>
        <w:spacing w:line="500" w:lineRule="exact"/>
        <w:ind w:firstLine="440" w:firstLineChars="200"/>
        <w:jc w:val="left"/>
        <w:rPr>
          <w:rFonts w:ascii="仿宋" w:hAnsi="仿宋" w:eastAsia="仿宋" w:cs="仿宋"/>
          <w:sz w:val="22"/>
          <w:szCs w:val="22"/>
        </w:rPr>
      </w:pPr>
      <w:r>
        <w:rPr>
          <w:rFonts w:hint="eastAsia" w:ascii="仿宋" w:hAnsi="仿宋" w:eastAsia="仿宋" w:cs="仿宋"/>
          <w:sz w:val="22"/>
          <w:szCs w:val="22"/>
        </w:rPr>
        <w:t>对于响应文件中含义不明确、同类问题表述不一致或者有明显文字和计算错误的内容，比选小组应当以书面形式要求投标人作出必要的澄清、说明或者补正。投标人的澄清、说明或者补正应当采用书面形式，并加盖单位公章，或者由法定代表人或其授权的代表签字。投标人的澄清、说明或者补正不得超出响应文件的范围或者改变响应文件的实质性内容。</w:t>
      </w:r>
    </w:p>
    <w:p>
      <w:pPr>
        <w:spacing w:line="500" w:lineRule="exact"/>
        <w:ind w:firstLine="440" w:firstLineChars="200"/>
        <w:jc w:val="left"/>
        <w:rPr>
          <w:rFonts w:ascii="仿宋" w:hAnsi="仿宋" w:eastAsia="仿宋" w:cs="仿宋"/>
          <w:sz w:val="22"/>
          <w:szCs w:val="22"/>
        </w:rPr>
      </w:pPr>
      <w:r>
        <w:rPr>
          <w:rFonts w:hint="eastAsia" w:ascii="仿宋" w:hAnsi="仿宋" w:eastAsia="仿宋" w:cs="仿宋"/>
          <w:sz w:val="22"/>
          <w:szCs w:val="22"/>
        </w:rPr>
        <w:t>（2）报价不一致情形澄清</w:t>
      </w:r>
    </w:p>
    <w:p>
      <w:pPr>
        <w:spacing w:line="500" w:lineRule="exact"/>
        <w:ind w:firstLine="440" w:firstLineChars="200"/>
        <w:jc w:val="left"/>
        <w:rPr>
          <w:rFonts w:ascii="仿宋" w:hAnsi="仿宋" w:eastAsia="仿宋" w:cs="仿宋"/>
          <w:sz w:val="22"/>
          <w:szCs w:val="22"/>
        </w:rPr>
      </w:pPr>
      <w:r>
        <w:rPr>
          <w:rFonts w:hint="eastAsia" w:ascii="仿宋" w:hAnsi="仿宋" w:eastAsia="仿宋" w:cs="仿宋"/>
          <w:sz w:val="22"/>
          <w:szCs w:val="22"/>
        </w:rPr>
        <w:t>响应文件报价出现前后不一致的，除比选文件另有规定外，按照下列规定修正：响应文件中《报价一览表》内容与响应文件中相应内容不一致的，以《报价一览表》为准；大写金额和小写金额不一致的，以大写金额为准；单价金额小数点或者百分比有明显错位的，以报价一览表的总价为准，并修改单价；总价金额与按单价汇总金额不一致的，以单价金额计算结果为准。 同时出现两种以上不一致的，按照前款规定的顺序修正。修正后的报价经投标人确认后产生约束力，投标人不确认的，其投标无效。</w:t>
      </w:r>
    </w:p>
    <w:p>
      <w:pPr>
        <w:spacing w:line="500" w:lineRule="exact"/>
        <w:ind w:firstLine="440" w:firstLineChars="200"/>
        <w:jc w:val="left"/>
        <w:rPr>
          <w:rFonts w:ascii="仿宋" w:hAnsi="仿宋" w:eastAsia="仿宋" w:cs="仿宋"/>
          <w:sz w:val="22"/>
          <w:szCs w:val="22"/>
        </w:rPr>
      </w:pPr>
      <w:r>
        <w:rPr>
          <w:rFonts w:hint="eastAsia" w:ascii="仿宋" w:hAnsi="仿宋" w:eastAsia="仿宋" w:cs="仿宋"/>
          <w:sz w:val="22"/>
          <w:szCs w:val="22"/>
        </w:rPr>
        <w:t xml:space="preserve">（3）报价过低情形澄清 </w:t>
      </w:r>
    </w:p>
    <w:p>
      <w:pPr>
        <w:spacing w:line="500" w:lineRule="exact"/>
        <w:ind w:firstLine="440" w:firstLineChars="200"/>
        <w:jc w:val="left"/>
        <w:rPr>
          <w:rFonts w:ascii="仿宋" w:hAnsi="仿宋" w:eastAsia="仿宋" w:cs="仿宋"/>
          <w:sz w:val="22"/>
          <w:szCs w:val="22"/>
        </w:rPr>
      </w:pPr>
      <w:r>
        <w:rPr>
          <w:rFonts w:hint="eastAsia" w:ascii="仿宋" w:hAnsi="仿宋" w:eastAsia="仿宋" w:cs="仿宋"/>
          <w:sz w:val="22"/>
          <w:szCs w:val="22"/>
        </w:rPr>
        <w:t>比选小组认为投标人的报价明显低于其他通过符合性审查投标人的报价(总价或单价)，有可能影响产品质量或者不能诚信履约的，应当要求其在评标现场合理的时间内提供书面说明，必要时提交相关证明材料；投标人不能证明其报价合理性的，比选小组应当将其作为无效投标处理。</w:t>
      </w:r>
    </w:p>
    <w:p>
      <w:pPr>
        <w:spacing w:line="500" w:lineRule="exact"/>
        <w:ind w:firstLine="440" w:firstLineChars="200"/>
        <w:jc w:val="left"/>
        <w:rPr>
          <w:rFonts w:ascii="仿宋" w:hAnsi="仿宋" w:eastAsia="仿宋" w:cs="仿宋"/>
          <w:sz w:val="22"/>
          <w:szCs w:val="22"/>
        </w:rPr>
      </w:pPr>
      <w:r>
        <w:rPr>
          <w:rFonts w:hint="eastAsia" w:ascii="仿宋" w:hAnsi="仿宋" w:eastAsia="仿宋" w:cs="仿宋"/>
          <w:sz w:val="22"/>
          <w:szCs w:val="22"/>
        </w:rPr>
        <w:t>3.3.2 投标人的澄清、说明应当采用书面形式，由法定代表人或其授权的代表签字，澄清事项不得超出响应文件的范围并不得改变响应文件的实质性内容（算术性错误修正的除外）。投标人的书面澄清、说明属于响应文件的组成部分。</w:t>
      </w:r>
    </w:p>
    <w:p>
      <w:pPr>
        <w:spacing w:line="500" w:lineRule="exact"/>
        <w:ind w:firstLine="440" w:firstLineChars="200"/>
        <w:jc w:val="left"/>
        <w:rPr>
          <w:rFonts w:ascii="仿宋" w:hAnsi="仿宋" w:eastAsia="仿宋" w:cs="仿宋"/>
          <w:sz w:val="22"/>
          <w:szCs w:val="22"/>
        </w:rPr>
      </w:pPr>
      <w:r>
        <w:rPr>
          <w:rFonts w:hint="eastAsia" w:ascii="仿宋" w:hAnsi="仿宋" w:eastAsia="仿宋" w:cs="仿宋"/>
          <w:sz w:val="22"/>
          <w:szCs w:val="22"/>
        </w:rPr>
        <w:t>3.3.3 比选小组对投标人提交的澄清、说明或补正有疑问的，可以要求投标人进一步澄清、说明或补正，直至满足比选小组的要求比选小组对投标人提交的澄清、说明有疑问的，可以要求投标人进一步澄清、说明。</w:t>
      </w:r>
    </w:p>
    <w:p>
      <w:pPr>
        <w:keepNext/>
        <w:keepLines/>
        <w:tabs>
          <w:tab w:val="left" w:pos="1588"/>
        </w:tabs>
        <w:spacing w:line="500" w:lineRule="exact"/>
        <w:ind w:firstLine="442" w:firstLineChars="200"/>
        <w:outlineLvl w:val="2"/>
        <w:rPr>
          <w:rFonts w:ascii="仿宋" w:hAnsi="仿宋" w:eastAsia="仿宋" w:cs="仿宋"/>
          <w:b/>
          <w:bCs/>
          <w:sz w:val="22"/>
          <w:szCs w:val="22"/>
        </w:rPr>
      </w:pPr>
      <w:bookmarkStart w:id="429" w:name="_Toc5642"/>
      <w:bookmarkEnd w:id="429"/>
      <w:bookmarkStart w:id="430" w:name="_Toc18905"/>
      <w:r>
        <w:rPr>
          <w:rFonts w:hint="eastAsia" w:ascii="仿宋" w:hAnsi="仿宋" w:eastAsia="仿宋" w:cs="仿宋"/>
          <w:b/>
          <w:bCs/>
          <w:sz w:val="22"/>
          <w:szCs w:val="22"/>
        </w:rPr>
        <w:t>3.4特殊情况的处置程序</w:t>
      </w:r>
      <w:bookmarkEnd w:id="430"/>
    </w:p>
    <w:p>
      <w:pPr>
        <w:pStyle w:val="17"/>
        <w:spacing w:line="420" w:lineRule="exact"/>
        <w:ind w:firstLine="440" w:firstLineChars="200"/>
        <w:rPr>
          <w:rFonts w:ascii="仿宋" w:hAnsi="仿宋" w:eastAsia="仿宋" w:cs="仿宋"/>
          <w:kern w:val="2"/>
          <w:sz w:val="22"/>
          <w:szCs w:val="22"/>
        </w:rPr>
      </w:pPr>
      <w:r>
        <w:rPr>
          <w:rFonts w:hint="eastAsia" w:ascii="仿宋" w:hAnsi="仿宋" w:eastAsia="仿宋" w:cs="仿宋"/>
          <w:kern w:val="2"/>
          <w:sz w:val="22"/>
          <w:szCs w:val="22"/>
        </w:rPr>
        <w:t>3.4.1关于评审活动暂停</w:t>
      </w:r>
    </w:p>
    <w:p>
      <w:pPr>
        <w:pStyle w:val="17"/>
        <w:spacing w:line="420" w:lineRule="exact"/>
        <w:ind w:firstLine="440" w:firstLineChars="200"/>
        <w:rPr>
          <w:rFonts w:ascii="仿宋" w:hAnsi="仿宋" w:eastAsia="仿宋" w:cs="仿宋"/>
          <w:kern w:val="2"/>
          <w:sz w:val="22"/>
          <w:szCs w:val="22"/>
        </w:rPr>
      </w:pPr>
      <w:r>
        <w:rPr>
          <w:rFonts w:hint="eastAsia" w:ascii="仿宋" w:hAnsi="仿宋" w:eastAsia="仿宋" w:cs="仿宋"/>
          <w:kern w:val="2"/>
          <w:sz w:val="22"/>
          <w:szCs w:val="22"/>
        </w:rPr>
        <w:t>3.4.1.1比选小组应当执行连续评审的原则，按评审办法中规定的程序、内容、方法、标准完成全部评审工作。只有发生不可抗力导致评审工作无法继续时，评审活动方可暂停。</w:t>
      </w:r>
    </w:p>
    <w:p>
      <w:pPr>
        <w:pStyle w:val="17"/>
        <w:spacing w:line="420" w:lineRule="exact"/>
        <w:ind w:firstLine="440" w:firstLineChars="200"/>
        <w:rPr>
          <w:rFonts w:ascii="仿宋" w:hAnsi="仿宋" w:eastAsia="仿宋" w:cs="仿宋"/>
          <w:kern w:val="2"/>
          <w:sz w:val="22"/>
          <w:szCs w:val="22"/>
        </w:rPr>
      </w:pPr>
      <w:r>
        <w:rPr>
          <w:rFonts w:hint="eastAsia" w:ascii="仿宋" w:hAnsi="仿宋" w:eastAsia="仿宋" w:cs="仿宋"/>
          <w:kern w:val="2"/>
          <w:sz w:val="22"/>
          <w:szCs w:val="22"/>
        </w:rPr>
        <w:t>3.4.1.2发生评审暂停情况时，比选小组应当封存全部响应文件和评审记录，待不可抗力的影响结束且具备继续评审的条件时，由原比选小组继续评审。</w:t>
      </w:r>
    </w:p>
    <w:p>
      <w:pPr>
        <w:rPr>
          <w:rFonts w:ascii="仿宋" w:hAnsi="仿宋" w:eastAsia="仿宋" w:cs="仿宋"/>
          <w:b/>
          <w:bCs/>
          <w:kern w:val="0"/>
          <w:sz w:val="52"/>
          <w:szCs w:val="32"/>
        </w:rPr>
      </w:pPr>
    </w:p>
    <w:sectPr>
      <w:pgSz w:w="11906" w:h="16838"/>
      <w:pgMar w:top="1247" w:right="1134" w:bottom="1134" w:left="1247" w:header="510" w:footer="68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Arial Narrow">
    <w:altName w:val="Arial"/>
    <w:panose1 w:val="020B0606020202030204"/>
    <w:charset w:val="00"/>
    <w:family w:val="swiss"/>
    <w:pitch w:val="default"/>
    <w:sig w:usb0="00000000" w:usb1="00000000" w:usb2="00000000" w:usb3="00000000" w:csb0="2000009F" w:csb1="DFD70000"/>
  </w:font>
  <w:font w:name="Arial Unicode MS">
    <w:altName w:val="宋体"/>
    <w:panose1 w:val="020B0604020202020204"/>
    <w:charset w:val="86"/>
    <w:family w:val="swiss"/>
    <w:pitch w:val="default"/>
    <w:sig w:usb0="00000000" w:usb1="00000000" w:usb2="0000003F" w:usb3="00000000" w:csb0="003F01FF"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bottom w:val="thickThinSmallGap" w:color="auto" w:sz="12" w:space="0"/>
      </w:pBdr>
      <w:spacing w:line="300" w:lineRule="exact"/>
      <w:ind w:firstLine="400" w:firstLineChars="200"/>
    </w:pPr>
    <w:r>
      <w:rPr>
        <w:sz w:val="20"/>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Bdr>
                              <w:bottom w:val="thickThinSmallGap" w:color="auto" w:sz="12" w:space="0"/>
                            </w:pBdr>
                            <w:spacing w:line="300" w:lineRule="exact"/>
                            <w:rPr>
                              <w:rFonts w:ascii="仿宋" w:hAnsi="仿宋" w:eastAsia="仿宋" w:cs="仿宋"/>
                              <w:b/>
                              <w:color w:val="000000"/>
                              <w:spacing w:val="-6"/>
                              <w:sz w:val="20"/>
                            </w:rPr>
                          </w:pPr>
                          <w:r>
                            <w:rPr>
                              <w:rFonts w:hint="eastAsia" w:ascii="仿宋" w:hAnsi="仿宋" w:eastAsia="仿宋" w:cs="仿宋"/>
                              <w:b/>
                              <w:color w:val="000000"/>
                              <w:spacing w:val="-6"/>
                              <w:sz w:val="20"/>
                            </w:rPr>
                            <w:t xml:space="preserve">第 </w:t>
                          </w:r>
                          <w:r>
                            <w:rPr>
                              <w:rFonts w:hint="eastAsia" w:ascii="仿宋" w:hAnsi="仿宋" w:eastAsia="仿宋" w:cs="仿宋"/>
                              <w:b/>
                              <w:color w:val="000000"/>
                              <w:spacing w:val="-6"/>
                              <w:sz w:val="20"/>
                            </w:rPr>
                            <w:fldChar w:fldCharType="begin"/>
                          </w:r>
                          <w:r>
                            <w:rPr>
                              <w:rFonts w:hint="eastAsia" w:ascii="仿宋" w:hAnsi="仿宋" w:eastAsia="仿宋" w:cs="仿宋"/>
                              <w:b/>
                              <w:color w:val="000000"/>
                              <w:spacing w:val="-6"/>
                              <w:sz w:val="20"/>
                            </w:rPr>
                            <w:instrText xml:space="preserve"> PAGE  \* MERGEFORMAT </w:instrText>
                          </w:r>
                          <w:r>
                            <w:rPr>
                              <w:rFonts w:hint="eastAsia" w:ascii="仿宋" w:hAnsi="仿宋" w:eastAsia="仿宋" w:cs="仿宋"/>
                              <w:b/>
                              <w:color w:val="000000"/>
                              <w:spacing w:val="-6"/>
                              <w:sz w:val="20"/>
                            </w:rPr>
                            <w:fldChar w:fldCharType="separate"/>
                          </w:r>
                          <w:r>
                            <w:rPr>
                              <w:rFonts w:ascii="仿宋" w:hAnsi="仿宋" w:eastAsia="仿宋" w:cs="仿宋"/>
                              <w:b/>
                              <w:color w:val="000000"/>
                              <w:spacing w:val="-6"/>
                              <w:sz w:val="20"/>
                            </w:rPr>
                            <w:t>38</w:t>
                          </w:r>
                          <w:r>
                            <w:rPr>
                              <w:rFonts w:hint="eastAsia" w:ascii="仿宋" w:hAnsi="仿宋" w:eastAsia="仿宋" w:cs="仿宋"/>
                              <w:b/>
                              <w:color w:val="000000"/>
                              <w:spacing w:val="-6"/>
                              <w:sz w:val="20"/>
                            </w:rPr>
                            <w:fldChar w:fldCharType="end"/>
                          </w:r>
                          <w:r>
                            <w:rPr>
                              <w:rFonts w:hint="eastAsia" w:ascii="仿宋" w:hAnsi="仿宋" w:eastAsia="仿宋" w:cs="仿宋"/>
                              <w:b/>
                              <w:color w:val="000000"/>
                              <w:spacing w:val="-6"/>
                              <w:sz w:val="20"/>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22"/>
                      <w:pBdr>
                        <w:bottom w:val="thickThinSmallGap" w:color="auto" w:sz="12" w:space="0"/>
                      </w:pBdr>
                      <w:spacing w:line="300" w:lineRule="exact"/>
                      <w:rPr>
                        <w:rFonts w:ascii="仿宋" w:hAnsi="仿宋" w:eastAsia="仿宋" w:cs="仿宋"/>
                        <w:b/>
                        <w:color w:val="000000"/>
                        <w:spacing w:val="-6"/>
                        <w:sz w:val="20"/>
                      </w:rPr>
                    </w:pPr>
                    <w:r>
                      <w:rPr>
                        <w:rFonts w:hint="eastAsia" w:ascii="仿宋" w:hAnsi="仿宋" w:eastAsia="仿宋" w:cs="仿宋"/>
                        <w:b/>
                        <w:color w:val="000000"/>
                        <w:spacing w:val="-6"/>
                        <w:sz w:val="20"/>
                      </w:rPr>
                      <w:t xml:space="preserve">第 </w:t>
                    </w:r>
                    <w:r>
                      <w:rPr>
                        <w:rFonts w:hint="eastAsia" w:ascii="仿宋" w:hAnsi="仿宋" w:eastAsia="仿宋" w:cs="仿宋"/>
                        <w:b/>
                        <w:color w:val="000000"/>
                        <w:spacing w:val="-6"/>
                        <w:sz w:val="20"/>
                      </w:rPr>
                      <w:fldChar w:fldCharType="begin"/>
                    </w:r>
                    <w:r>
                      <w:rPr>
                        <w:rFonts w:hint="eastAsia" w:ascii="仿宋" w:hAnsi="仿宋" w:eastAsia="仿宋" w:cs="仿宋"/>
                        <w:b/>
                        <w:color w:val="000000"/>
                        <w:spacing w:val="-6"/>
                        <w:sz w:val="20"/>
                      </w:rPr>
                      <w:instrText xml:space="preserve"> PAGE  \* MERGEFORMAT </w:instrText>
                    </w:r>
                    <w:r>
                      <w:rPr>
                        <w:rFonts w:hint="eastAsia" w:ascii="仿宋" w:hAnsi="仿宋" w:eastAsia="仿宋" w:cs="仿宋"/>
                        <w:b/>
                        <w:color w:val="000000"/>
                        <w:spacing w:val="-6"/>
                        <w:sz w:val="20"/>
                      </w:rPr>
                      <w:fldChar w:fldCharType="separate"/>
                    </w:r>
                    <w:r>
                      <w:rPr>
                        <w:rFonts w:ascii="仿宋" w:hAnsi="仿宋" w:eastAsia="仿宋" w:cs="仿宋"/>
                        <w:b/>
                        <w:color w:val="000000"/>
                        <w:spacing w:val="-6"/>
                        <w:sz w:val="20"/>
                      </w:rPr>
                      <w:t>38</w:t>
                    </w:r>
                    <w:r>
                      <w:rPr>
                        <w:rFonts w:hint="eastAsia" w:ascii="仿宋" w:hAnsi="仿宋" w:eastAsia="仿宋" w:cs="仿宋"/>
                        <w:b/>
                        <w:color w:val="000000"/>
                        <w:spacing w:val="-6"/>
                        <w:sz w:val="20"/>
                      </w:rPr>
                      <w:fldChar w:fldCharType="end"/>
                    </w:r>
                    <w:r>
                      <w:rPr>
                        <w:rFonts w:hint="eastAsia" w:ascii="仿宋" w:hAnsi="仿宋" w:eastAsia="仿宋" w:cs="仿宋"/>
                        <w:b/>
                        <w:color w:val="000000"/>
                        <w:spacing w:val="-6"/>
                        <w:sz w:val="20"/>
                      </w:rPr>
                      <w:t xml:space="preserve"> 页</w:t>
                    </w:r>
                  </w:p>
                </w:txbxContent>
              </v:textbox>
            </v:shape>
          </w:pict>
        </mc:Fallback>
      </mc:AlternateContent>
    </w:r>
    <w:r>
      <w:rPr>
        <w:rFonts w:hint="eastAsia" w:ascii="仿宋" w:hAnsi="仿宋" w:eastAsia="仿宋" w:cs="仿宋"/>
        <w:b/>
        <w:spacing w:val="-6"/>
        <w:sz w:val="20"/>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bottom w:val="thickThinSmallGap" w:color="auto" w:sz="12" w:space="0"/>
      </w:pBdr>
      <w:spacing w:line="300" w:lineRule="exact"/>
      <w:rPr>
        <w:rFonts w:ascii="仿宋" w:hAnsi="仿宋" w:eastAsia="仿宋" w:cs="仿宋"/>
        <w:b/>
        <w:spacing w:val="-6"/>
        <w:sz w:val="20"/>
      </w:rPr>
    </w:pPr>
    <w:r>
      <w:rPr>
        <w:rFonts w:hint="eastAsia" w:ascii="仿宋" w:hAnsi="仿宋" w:eastAsia="仿宋" w:cs="仿宋"/>
        <w:b/>
        <w:spacing w:val="-6"/>
        <w:sz w:val="20"/>
      </w:rPr>
      <w:t xml:space="preserve"> 云南师范大学附属世纪金源学校</w:t>
    </w:r>
    <w:r>
      <w:rPr>
        <w:rFonts w:hint="eastAsia" w:ascii="仿宋" w:hAnsi="仿宋" w:eastAsia="仿宋" w:cs="仿宋"/>
        <w:b/>
        <w:spacing w:val="-6"/>
        <w:sz w:val="20"/>
        <w:lang w:val="en-US" w:eastAsia="zh-CN"/>
      </w:rPr>
      <w:t>学生公寓</w:t>
    </w:r>
    <w:r>
      <w:rPr>
        <w:rFonts w:hint="eastAsia" w:ascii="仿宋" w:hAnsi="仿宋" w:eastAsia="仿宋" w:cs="仿宋"/>
        <w:b/>
        <w:spacing w:val="-6"/>
        <w:sz w:val="20"/>
      </w:rPr>
      <w:t>消防管道</w:t>
    </w:r>
    <w:r>
      <w:rPr>
        <w:rFonts w:hint="eastAsia" w:ascii="仿宋" w:hAnsi="仿宋" w:eastAsia="仿宋" w:cs="仿宋"/>
        <w:b/>
        <w:spacing w:val="-6"/>
        <w:sz w:val="20"/>
        <w:lang w:val="en-US" w:eastAsia="zh-CN"/>
      </w:rPr>
      <w:t>改造</w:t>
    </w:r>
    <w:r>
      <w:rPr>
        <w:rFonts w:hint="eastAsia" w:ascii="仿宋" w:hAnsi="仿宋" w:eastAsia="仿宋" w:cs="仿宋"/>
        <w:b/>
        <w:spacing w:val="-6"/>
        <w:sz w:val="20"/>
      </w:rPr>
      <w:t xml:space="preserve">项目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bottom w:val="thickThinSmallGap" w:color="auto" w:sz="12" w:space="0"/>
      </w:pBdr>
      <w:spacing w:line="300" w:lineRule="exact"/>
    </w:pPr>
    <w:r>
      <w:rPr>
        <w:rFonts w:hint="eastAsia" w:ascii="仿宋" w:hAnsi="仿宋" w:eastAsia="仿宋" w:cs="仿宋"/>
        <w:b/>
        <w:spacing w:val="-6"/>
        <w:sz w:val="20"/>
      </w:rPr>
      <w:t xml:space="preserve"> 云南师范大学附属世纪金源学校</w:t>
    </w:r>
    <w:r>
      <w:rPr>
        <w:rFonts w:hint="eastAsia" w:ascii="仿宋" w:hAnsi="仿宋" w:eastAsia="仿宋" w:cs="仿宋"/>
        <w:b/>
        <w:spacing w:val="-6"/>
        <w:sz w:val="20"/>
        <w:lang w:val="en-US" w:eastAsia="zh-CN"/>
      </w:rPr>
      <w:t>学生公寓</w:t>
    </w:r>
    <w:r>
      <w:rPr>
        <w:rFonts w:hint="eastAsia" w:ascii="仿宋" w:hAnsi="仿宋" w:eastAsia="仿宋" w:cs="仿宋"/>
        <w:b/>
        <w:spacing w:val="-6"/>
        <w:sz w:val="20"/>
      </w:rPr>
      <w:t>消防管道</w:t>
    </w:r>
    <w:r>
      <w:rPr>
        <w:rFonts w:hint="eastAsia" w:ascii="仿宋" w:hAnsi="仿宋" w:eastAsia="仿宋" w:cs="仿宋"/>
        <w:b/>
        <w:spacing w:val="-6"/>
        <w:sz w:val="20"/>
        <w:lang w:val="en-US" w:eastAsia="zh-CN"/>
      </w:rPr>
      <w:t>改造</w:t>
    </w:r>
    <w:r>
      <w:rPr>
        <w:rFonts w:hint="eastAsia" w:ascii="仿宋" w:hAnsi="仿宋" w:eastAsia="仿宋" w:cs="仿宋"/>
        <w:b/>
        <w:spacing w:val="-6"/>
        <w:sz w:val="20"/>
      </w:rPr>
      <w:t xml:space="preserve">项目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037AE5"/>
    <w:multiLevelType w:val="multilevel"/>
    <w:tmpl w:val="93037AE5"/>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1">
    <w:nsid w:val="972DCE1B"/>
    <w:multiLevelType w:val="multilevel"/>
    <w:tmpl w:val="972DCE1B"/>
    <w:lvl w:ilvl="0" w:tentative="0">
      <w:start w:val="4"/>
      <w:numFmt w:val="decimal"/>
      <w:lvlText w:val="%1."/>
      <w:lvlJc w:val="left"/>
      <w:pPr>
        <w:ind w:left="425" w:hanging="425"/>
      </w:pPr>
      <w:rPr>
        <w:rFonts w:hint="default"/>
      </w:rPr>
    </w:lvl>
    <w:lvl w:ilvl="1" w:tentative="0">
      <w:start w:val="1"/>
      <w:numFmt w:val="decimal"/>
      <w:lvlText w:val="%1.%2."/>
      <w:lvlJc w:val="left"/>
      <w:pPr>
        <w:ind w:left="374" w:hanging="374"/>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9A9E05D2"/>
    <w:multiLevelType w:val="singleLevel"/>
    <w:tmpl w:val="9A9E05D2"/>
    <w:lvl w:ilvl="0" w:tentative="0">
      <w:start w:val="1"/>
      <w:numFmt w:val="decimal"/>
      <w:suff w:val="nothing"/>
      <w:lvlText w:val="（%1）"/>
      <w:lvlJc w:val="left"/>
    </w:lvl>
  </w:abstractNum>
  <w:abstractNum w:abstractNumId="3">
    <w:nsid w:val="A6252242"/>
    <w:multiLevelType w:val="multilevel"/>
    <w:tmpl w:val="A6252242"/>
    <w:lvl w:ilvl="0" w:tentative="0">
      <w:start w:val="2"/>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C4768E7B"/>
    <w:multiLevelType w:val="multilevel"/>
    <w:tmpl w:val="C4768E7B"/>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5">
    <w:nsid w:val="C60DE48F"/>
    <w:multiLevelType w:val="singleLevel"/>
    <w:tmpl w:val="C60DE48F"/>
    <w:lvl w:ilvl="0" w:tentative="0">
      <w:start w:val="3"/>
      <w:numFmt w:val="chineseCounting"/>
      <w:suff w:val="nothing"/>
      <w:lvlText w:val="%1、"/>
      <w:lvlJc w:val="left"/>
      <w:rPr>
        <w:rFonts w:hint="eastAsia"/>
      </w:rPr>
    </w:lvl>
  </w:abstractNum>
  <w:abstractNum w:abstractNumId="6">
    <w:nsid w:val="CDB759C4"/>
    <w:multiLevelType w:val="multilevel"/>
    <w:tmpl w:val="CDB759C4"/>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7">
    <w:nsid w:val="D6A3994E"/>
    <w:multiLevelType w:val="multilevel"/>
    <w:tmpl w:val="D6A3994E"/>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8">
    <w:nsid w:val="E01ABDDB"/>
    <w:multiLevelType w:val="multilevel"/>
    <w:tmpl w:val="E01ABDDB"/>
    <w:lvl w:ilvl="0" w:tentative="0">
      <w:start w:val="3"/>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9">
    <w:nsid w:val="E9CBA0B2"/>
    <w:multiLevelType w:val="singleLevel"/>
    <w:tmpl w:val="E9CBA0B2"/>
    <w:lvl w:ilvl="0" w:tentative="0">
      <w:start w:val="1"/>
      <w:numFmt w:val="decimal"/>
      <w:lvlText w:val="%1."/>
      <w:lvlJc w:val="left"/>
      <w:pPr>
        <w:tabs>
          <w:tab w:val="left" w:pos="312"/>
        </w:tabs>
      </w:pPr>
    </w:lvl>
  </w:abstractNum>
  <w:abstractNum w:abstractNumId="10">
    <w:nsid w:val="FFFFFFFB"/>
    <w:multiLevelType w:val="multilevel"/>
    <w:tmpl w:val="FFFFFFFB"/>
    <w:lvl w:ilvl="0" w:tentative="0">
      <w:start w:val="1"/>
      <w:numFmt w:val="decimal"/>
      <w:lvlText w:val="%1."/>
      <w:legacy w:legacy="1" w:legacySpace="0" w:legacyIndent="425"/>
      <w:lvlJc w:val="left"/>
      <w:pPr>
        <w:ind w:left="425" w:hanging="425"/>
      </w:pPr>
    </w:lvl>
    <w:lvl w:ilvl="1" w:tentative="0">
      <w:start w:val="1"/>
      <w:numFmt w:val="decimal"/>
      <w:lvlText w:val="%1.%2."/>
      <w:legacy w:legacy="1" w:legacySpace="0" w:legacyIndent="425"/>
      <w:lvlJc w:val="left"/>
      <w:pPr>
        <w:ind w:left="850" w:hanging="425"/>
      </w:pPr>
    </w:lvl>
    <w:lvl w:ilvl="2" w:tentative="0">
      <w:start w:val="1"/>
      <w:numFmt w:val="decimal"/>
      <w:lvlText w:val="%1.%2.%3."/>
      <w:legacy w:legacy="1" w:legacySpace="0" w:legacyIndent="425"/>
      <w:lvlJc w:val="left"/>
      <w:pPr>
        <w:ind w:left="1275" w:hanging="425"/>
      </w:pPr>
    </w:lvl>
    <w:lvl w:ilvl="3" w:tentative="0">
      <w:start w:val="1"/>
      <w:numFmt w:val="decimal"/>
      <w:lvlText w:val="%1.%2.%3.%4."/>
      <w:legacy w:legacy="1" w:legacySpace="0" w:legacyIndent="425"/>
      <w:lvlJc w:val="left"/>
      <w:pPr>
        <w:ind w:left="1700" w:hanging="425"/>
      </w:pPr>
    </w:lvl>
    <w:lvl w:ilvl="4" w:tentative="0">
      <w:start w:val="1"/>
      <w:numFmt w:val="decimal"/>
      <w:pStyle w:val="6"/>
      <w:lvlText w:val="%1.%2.%3.%4.%5."/>
      <w:legacy w:legacy="1" w:legacySpace="0" w:legacyIndent="425"/>
      <w:lvlJc w:val="left"/>
      <w:pPr>
        <w:ind w:left="2125" w:hanging="425"/>
      </w:pPr>
    </w:lvl>
    <w:lvl w:ilvl="5" w:tentative="0">
      <w:start w:val="1"/>
      <w:numFmt w:val="decimal"/>
      <w:lvlText w:val="%1.%2.%3.%4.%5.%6."/>
      <w:legacy w:legacy="1" w:legacySpace="0" w:legacyIndent="425"/>
      <w:lvlJc w:val="left"/>
      <w:pPr>
        <w:ind w:left="2550" w:hanging="425"/>
      </w:pPr>
    </w:lvl>
    <w:lvl w:ilvl="6" w:tentative="0">
      <w:start w:val="1"/>
      <w:numFmt w:val="decimal"/>
      <w:lvlText w:val="%1.%2.%3.%4.%5.%6.%7."/>
      <w:legacy w:legacy="1" w:legacySpace="0" w:legacyIndent="425"/>
      <w:lvlJc w:val="left"/>
      <w:pPr>
        <w:ind w:left="2975" w:hanging="425"/>
      </w:pPr>
    </w:lvl>
    <w:lvl w:ilvl="7" w:tentative="0">
      <w:start w:val="1"/>
      <w:numFmt w:val="decimal"/>
      <w:lvlText w:val="%1.%2.%3.%4.%5.%6.%7.%8."/>
      <w:legacy w:legacy="1" w:legacySpace="0" w:legacyIndent="425"/>
      <w:lvlJc w:val="left"/>
      <w:pPr>
        <w:ind w:left="3400" w:hanging="425"/>
      </w:pPr>
    </w:lvl>
    <w:lvl w:ilvl="8" w:tentative="0">
      <w:start w:val="1"/>
      <w:numFmt w:val="decimal"/>
      <w:lvlText w:val="%1.%2.%3.%4.%5.%6.%7.%8.%9."/>
      <w:legacy w:legacy="1" w:legacySpace="0" w:legacyIndent="425"/>
      <w:lvlJc w:val="left"/>
      <w:pPr>
        <w:ind w:left="3825" w:hanging="425"/>
      </w:pPr>
    </w:lvl>
  </w:abstractNum>
  <w:abstractNum w:abstractNumId="11">
    <w:nsid w:val="0315620E"/>
    <w:multiLevelType w:val="multilevel"/>
    <w:tmpl w:val="0315620E"/>
    <w:lvl w:ilvl="0" w:tentative="0">
      <w:start w:val="1"/>
      <w:numFmt w:val="decimal"/>
      <w:pStyle w:val="2"/>
      <w:lvlText w:val="%1"/>
      <w:lvlJc w:val="left"/>
      <w:pPr>
        <w:tabs>
          <w:tab w:val="left" w:pos="360"/>
        </w:tabs>
        <w:ind w:left="284" w:hanging="284"/>
      </w:pPr>
      <w:rPr>
        <w:rFonts w:hint="default" w:ascii="Times New Roman" w:hAnsi="Times New Roman"/>
        <w:b/>
        <w:i w:val="0"/>
        <w:sz w:val="28"/>
      </w:rPr>
    </w:lvl>
    <w:lvl w:ilvl="1" w:tentative="0">
      <w:start w:val="1"/>
      <w:numFmt w:val="decimal"/>
      <w:pStyle w:val="3"/>
      <w:lvlText w:val="%1.%2"/>
      <w:lvlJc w:val="left"/>
      <w:pPr>
        <w:tabs>
          <w:tab w:val="left" w:pos="1021"/>
        </w:tabs>
        <w:ind w:left="1021" w:hanging="596"/>
      </w:pPr>
      <w:rPr>
        <w:rFonts w:hint="default" w:ascii="Times New Roman" w:hAnsi="Times New Roman"/>
        <w:b/>
        <w:i w:val="0"/>
        <w:sz w:val="28"/>
      </w:rPr>
    </w:lvl>
    <w:lvl w:ilvl="2" w:tentative="0">
      <w:start w:val="1"/>
      <w:numFmt w:val="decimal"/>
      <w:pStyle w:val="4"/>
      <w:lvlText w:val="%1.%2.%3"/>
      <w:lvlJc w:val="left"/>
      <w:pPr>
        <w:tabs>
          <w:tab w:val="left" w:pos="1588"/>
        </w:tabs>
        <w:ind w:left="1588" w:hanging="737"/>
      </w:pPr>
      <w:rPr>
        <w:rFonts w:hint="default" w:ascii="Times New Roman" w:hAnsi="Times New Roman"/>
        <w:b/>
        <w:i w:val="0"/>
        <w:sz w:val="24"/>
      </w:rPr>
    </w:lvl>
    <w:lvl w:ilvl="3" w:tentative="0">
      <w:start w:val="1"/>
      <w:numFmt w:val="decimal"/>
      <w:lvlText w:val="%1.%2.%3.%4"/>
      <w:lvlJc w:val="left"/>
      <w:pPr>
        <w:tabs>
          <w:tab w:val="left" w:pos="2155"/>
        </w:tabs>
        <w:ind w:left="2155" w:hanging="1078"/>
      </w:pPr>
      <w:rPr>
        <w:rFonts w:hint="default" w:ascii="Arial" w:hAnsi="Arial"/>
        <w:b w:val="0"/>
        <w:i w:val="0"/>
        <w:sz w:val="24"/>
      </w:rPr>
    </w:lvl>
    <w:lvl w:ilvl="4" w:tentative="0">
      <w:start w:val="1"/>
      <w:numFmt w:val="decimal"/>
      <w:lvlText w:val="%1.%2.%3.%4.%5"/>
      <w:lvlJc w:val="left"/>
      <w:pPr>
        <w:tabs>
          <w:tab w:val="left" w:pos="3141"/>
        </w:tabs>
        <w:ind w:left="2551" w:hanging="850"/>
      </w:pPr>
      <w:rPr>
        <w:rFonts w:hint="eastAsia"/>
      </w:rPr>
    </w:lvl>
    <w:lvl w:ilvl="5" w:tentative="0">
      <w:start w:val="1"/>
      <w:numFmt w:val="decimal"/>
      <w:lvlText w:val="%1.%2.%3.%4.%5.%6"/>
      <w:lvlJc w:val="left"/>
      <w:pPr>
        <w:tabs>
          <w:tab w:val="left" w:pos="3566"/>
        </w:tabs>
        <w:ind w:left="3260" w:hanging="1134"/>
      </w:pPr>
      <w:rPr>
        <w:rFonts w:hint="eastAsia"/>
      </w:rPr>
    </w:lvl>
    <w:lvl w:ilvl="6" w:tentative="0">
      <w:start w:val="1"/>
      <w:numFmt w:val="decimal"/>
      <w:lvlText w:val="%1.%2.%3.%4.%5.%6.%7"/>
      <w:lvlJc w:val="left"/>
      <w:pPr>
        <w:tabs>
          <w:tab w:val="left" w:pos="4351"/>
        </w:tabs>
        <w:ind w:left="3827" w:hanging="1276"/>
      </w:pPr>
      <w:rPr>
        <w:rFonts w:hint="eastAsia"/>
      </w:rPr>
    </w:lvl>
    <w:lvl w:ilvl="7" w:tentative="0">
      <w:start w:val="1"/>
      <w:numFmt w:val="decimal"/>
      <w:lvlText w:val="%1.%2.%3.%4.%5.%6.%7.%8"/>
      <w:lvlJc w:val="left"/>
      <w:pPr>
        <w:tabs>
          <w:tab w:val="left" w:pos="5136"/>
        </w:tabs>
        <w:ind w:left="4394" w:hanging="1418"/>
      </w:pPr>
      <w:rPr>
        <w:rFonts w:hint="eastAsia"/>
      </w:rPr>
    </w:lvl>
    <w:lvl w:ilvl="8" w:tentative="0">
      <w:start w:val="1"/>
      <w:numFmt w:val="decimal"/>
      <w:lvlText w:val="%1.%2.%3.%4.%5.%6.%7.%8.%9"/>
      <w:lvlJc w:val="left"/>
      <w:pPr>
        <w:tabs>
          <w:tab w:val="left" w:pos="5562"/>
        </w:tabs>
        <w:ind w:left="5102" w:hanging="1700"/>
      </w:pPr>
      <w:rPr>
        <w:rFonts w:hint="eastAsia"/>
      </w:rPr>
    </w:lvl>
  </w:abstractNum>
  <w:abstractNum w:abstractNumId="12">
    <w:nsid w:val="0911F6DF"/>
    <w:multiLevelType w:val="multilevel"/>
    <w:tmpl w:val="0911F6DF"/>
    <w:lvl w:ilvl="0" w:tentative="0">
      <w:start w:val="2"/>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3">
    <w:nsid w:val="11EF3BBC"/>
    <w:multiLevelType w:val="multilevel"/>
    <w:tmpl w:val="11EF3BBC"/>
    <w:lvl w:ilvl="0" w:tentative="0">
      <w:start w:val="1"/>
      <w:numFmt w:val="bullet"/>
      <w:pStyle w:val="67"/>
      <w:lvlText w:val="♦"/>
      <w:lvlJc w:val="left"/>
      <w:pPr>
        <w:tabs>
          <w:tab w:val="left" w:pos="814"/>
        </w:tabs>
        <w:ind w:left="794" w:hanging="340"/>
      </w:pPr>
      <w:rPr>
        <w:rFonts w:hint="default" w:ascii="Arial Narrow" w:hAnsi="Arial Narrow" w:eastAsia="宋体"/>
        <w:b w:val="0"/>
        <w:i w:val="0"/>
        <w:color w:val="000000"/>
        <w:spacing w:val="-20"/>
        <w:sz w:val="24"/>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4">
    <w:nsid w:val="139C66F1"/>
    <w:multiLevelType w:val="multilevel"/>
    <w:tmpl w:val="139C66F1"/>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5">
    <w:nsid w:val="197CEF02"/>
    <w:multiLevelType w:val="multilevel"/>
    <w:tmpl w:val="197CEF02"/>
    <w:lvl w:ilvl="0" w:tentative="0">
      <w:start w:val="5"/>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6">
    <w:nsid w:val="1FC91163"/>
    <w:multiLevelType w:val="multilevel"/>
    <w:tmpl w:val="1FC91163"/>
    <w:lvl w:ilvl="0" w:tentative="0">
      <w:start w:val="1"/>
      <w:numFmt w:val="decimal"/>
      <w:pStyle w:val="244"/>
      <w:suff w:val="nothing"/>
      <w:lvlText w:val="%1　"/>
      <w:lvlJc w:val="left"/>
      <w:pPr>
        <w:ind w:left="0" w:firstLine="0"/>
      </w:pPr>
      <w:rPr>
        <w:rFonts w:hint="eastAsia" w:ascii="黑体" w:hAnsi="Times New Roman" w:eastAsia="黑体"/>
        <w:b w:val="0"/>
        <w:i w:val="0"/>
        <w:sz w:val="32"/>
        <w:szCs w:val="32"/>
      </w:rPr>
    </w:lvl>
    <w:lvl w:ilvl="1" w:tentative="0">
      <w:start w:val="1"/>
      <w:numFmt w:val="decimal"/>
      <w:pStyle w:val="243"/>
      <w:suff w:val="nothing"/>
      <w:lvlText w:val="%1.%2　"/>
      <w:lvlJc w:val="left"/>
      <w:pPr>
        <w:ind w:left="2100" w:firstLine="0"/>
      </w:pPr>
      <w:rPr>
        <w:rFonts w:hint="eastAsia" w:ascii="黑体" w:hAnsi="Times New Roman" w:eastAsia="黑体" w:cs="Times New Roman"/>
        <w:b w:val="0"/>
        <w:bCs w:val="0"/>
        <w:i w:val="0"/>
        <w:iCs w:val="0"/>
        <w:vanish/>
        <w:color w:val="000000"/>
        <w:spacing w:val="0"/>
        <w:kern w:val="0"/>
        <w:sz w:val="32"/>
        <w:szCs w:val="32"/>
        <w:u w:val="none"/>
        <w:vertAlign w:val="baseline"/>
      </w:rPr>
    </w:lvl>
    <w:lvl w:ilvl="2" w:tentative="0">
      <w:start w:val="1"/>
      <w:numFmt w:val="decimal"/>
      <w:suff w:val="nothing"/>
      <w:lvlText w:val="%1.%2.%3　"/>
      <w:lvlJc w:val="left"/>
      <w:pPr>
        <w:ind w:left="900" w:firstLine="0"/>
      </w:pPr>
      <w:rPr>
        <w:rFonts w:hint="eastAsia" w:ascii="黑体" w:hAnsi="Times New Roman" w:eastAsia="黑体"/>
        <w:b w:val="0"/>
        <w:i w:val="0"/>
        <w:sz w:val="32"/>
        <w:szCs w:val="32"/>
      </w:rPr>
    </w:lvl>
    <w:lvl w:ilvl="3" w:tentative="0">
      <w:start w:val="1"/>
      <w:numFmt w:val="decimal"/>
      <w:suff w:val="nothing"/>
      <w:lvlText w:val="%1.%2.%3.%4　"/>
      <w:lvlJc w:val="left"/>
      <w:pPr>
        <w:ind w:left="0" w:firstLine="0"/>
      </w:pPr>
      <w:rPr>
        <w:rFonts w:hint="eastAsia" w:ascii="黑体" w:hAnsi="Times New Roman" w:eastAsia="黑体"/>
        <w:b w:val="0"/>
        <w:i w:val="0"/>
        <w:sz w:val="32"/>
        <w:szCs w:val="32"/>
      </w:rPr>
    </w:lvl>
    <w:lvl w:ilvl="4" w:tentative="0">
      <w:start w:val="1"/>
      <w:numFmt w:val="decimal"/>
      <w:suff w:val="nothing"/>
      <w:lvlText w:val="%1.%2.%3.%4.%5　"/>
      <w:lvlJc w:val="left"/>
      <w:pPr>
        <w:ind w:left="0" w:firstLine="0"/>
      </w:pPr>
      <w:rPr>
        <w:rFonts w:hint="eastAsia" w:ascii="黑体" w:hAnsi="Times New Roman" w:eastAsia="黑体"/>
        <w:b w:val="0"/>
        <w:i w:val="0"/>
        <w:sz w:val="32"/>
        <w:szCs w:val="32"/>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7">
    <w:nsid w:val="2F7FB9D2"/>
    <w:multiLevelType w:val="multilevel"/>
    <w:tmpl w:val="2F7FB9D2"/>
    <w:lvl w:ilvl="0" w:tentative="0">
      <w:start w:val="2"/>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8">
    <w:nsid w:val="31C1C6A9"/>
    <w:multiLevelType w:val="multilevel"/>
    <w:tmpl w:val="31C1C6A9"/>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19">
    <w:nsid w:val="38854634"/>
    <w:multiLevelType w:val="multilevel"/>
    <w:tmpl w:val="38854634"/>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0">
    <w:nsid w:val="458B36FD"/>
    <w:multiLevelType w:val="multilevel"/>
    <w:tmpl w:val="458B36FD"/>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1">
    <w:nsid w:val="68A3D21A"/>
    <w:multiLevelType w:val="multilevel"/>
    <w:tmpl w:val="68A3D21A"/>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2">
    <w:nsid w:val="745B31C2"/>
    <w:multiLevelType w:val="multilevel"/>
    <w:tmpl w:val="745B31C2"/>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num w:numId="1">
    <w:abstractNumId w:val="11"/>
  </w:num>
  <w:num w:numId="2">
    <w:abstractNumId w:val="10"/>
  </w:num>
  <w:num w:numId="3">
    <w:abstractNumId w:val="13"/>
  </w:num>
  <w:num w:numId="4">
    <w:abstractNumId w:val="16"/>
  </w:num>
  <w:num w:numId="5">
    <w:abstractNumId w:val="9"/>
  </w:num>
  <w:num w:numId="6">
    <w:abstractNumId w:val="20"/>
  </w:num>
  <w:num w:numId="7">
    <w:abstractNumId w:val="22"/>
  </w:num>
  <w:num w:numId="8">
    <w:abstractNumId w:val="3"/>
  </w:num>
  <w:num w:numId="9">
    <w:abstractNumId w:val="21"/>
  </w:num>
  <w:num w:numId="10">
    <w:abstractNumId w:val="14"/>
  </w:num>
  <w:num w:numId="11">
    <w:abstractNumId w:val="8"/>
  </w:num>
  <w:num w:numId="12">
    <w:abstractNumId w:val="1"/>
  </w:num>
  <w:num w:numId="13">
    <w:abstractNumId w:val="15"/>
  </w:num>
  <w:num w:numId="14">
    <w:abstractNumId w:val="4"/>
  </w:num>
  <w:num w:numId="15">
    <w:abstractNumId w:val="7"/>
  </w:num>
  <w:num w:numId="16">
    <w:abstractNumId w:val="12"/>
  </w:num>
  <w:num w:numId="17">
    <w:abstractNumId w:val="19"/>
  </w:num>
  <w:num w:numId="18">
    <w:abstractNumId w:val="17"/>
  </w:num>
  <w:num w:numId="19">
    <w:abstractNumId w:val="0"/>
  </w:num>
  <w:num w:numId="20">
    <w:abstractNumId w:val="18"/>
  </w:num>
  <w:num w:numId="21">
    <w:abstractNumId w:val="6"/>
  </w:num>
  <w:num w:numId="22">
    <w:abstractNumId w:val="5"/>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HorizontalSpacing w:val="21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diN2U1MDJmZGYxZWZlYTE2OGJjMTUyMjQyODFiYmMifQ=="/>
  </w:docVars>
  <w:rsids>
    <w:rsidRoot w:val="00172A27"/>
    <w:rsid w:val="00015C4E"/>
    <w:rsid w:val="00035CCF"/>
    <w:rsid w:val="000D1710"/>
    <w:rsid w:val="00112972"/>
    <w:rsid w:val="001253AF"/>
    <w:rsid w:val="00133A22"/>
    <w:rsid w:val="00171D50"/>
    <w:rsid w:val="00172A27"/>
    <w:rsid w:val="00177951"/>
    <w:rsid w:val="00191DEF"/>
    <w:rsid w:val="00192B2A"/>
    <w:rsid w:val="001D4F58"/>
    <w:rsid w:val="001F2CA3"/>
    <w:rsid w:val="00224177"/>
    <w:rsid w:val="00292CF5"/>
    <w:rsid w:val="00330B96"/>
    <w:rsid w:val="0036503F"/>
    <w:rsid w:val="00370D9F"/>
    <w:rsid w:val="003C145B"/>
    <w:rsid w:val="0041670E"/>
    <w:rsid w:val="0047122E"/>
    <w:rsid w:val="004862F5"/>
    <w:rsid w:val="00493E26"/>
    <w:rsid w:val="00536623"/>
    <w:rsid w:val="00571370"/>
    <w:rsid w:val="005E718E"/>
    <w:rsid w:val="006040DF"/>
    <w:rsid w:val="00611A4F"/>
    <w:rsid w:val="00657996"/>
    <w:rsid w:val="00681F71"/>
    <w:rsid w:val="006E002B"/>
    <w:rsid w:val="006E69A2"/>
    <w:rsid w:val="006F0EA3"/>
    <w:rsid w:val="00722874"/>
    <w:rsid w:val="00754EBA"/>
    <w:rsid w:val="0079454F"/>
    <w:rsid w:val="0079659C"/>
    <w:rsid w:val="007A1BF7"/>
    <w:rsid w:val="007B3E56"/>
    <w:rsid w:val="007C09CD"/>
    <w:rsid w:val="007D1F2E"/>
    <w:rsid w:val="008B1D2F"/>
    <w:rsid w:val="008E7442"/>
    <w:rsid w:val="009637BD"/>
    <w:rsid w:val="009667DE"/>
    <w:rsid w:val="009A3166"/>
    <w:rsid w:val="009A546B"/>
    <w:rsid w:val="009C1824"/>
    <w:rsid w:val="00A00738"/>
    <w:rsid w:val="00A2333F"/>
    <w:rsid w:val="00A76997"/>
    <w:rsid w:val="00B72824"/>
    <w:rsid w:val="00C105FB"/>
    <w:rsid w:val="00C74CFA"/>
    <w:rsid w:val="00CB2087"/>
    <w:rsid w:val="00CB37B2"/>
    <w:rsid w:val="00CF0615"/>
    <w:rsid w:val="00D12293"/>
    <w:rsid w:val="00D55060"/>
    <w:rsid w:val="00DA0421"/>
    <w:rsid w:val="00DE4F57"/>
    <w:rsid w:val="00E00F5C"/>
    <w:rsid w:val="00E36618"/>
    <w:rsid w:val="00E764BD"/>
    <w:rsid w:val="00E81B70"/>
    <w:rsid w:val="00E86E6B"/>
    <w:rsid w:val="00F32EF3"/>
    <w:rsid w:val="00F67035"/>
    <w:rsid w:val="00F724DB"/>
    <w:rsid w:val="00FB2350"/>
    <w:rsid w:val="00FC057F"/>
    <w:rsid w:val="00FF04E6"/>
    <w:rsid w:val="01667731"/>
    <w:rsid w:val="01722330"/>
    <w:rsid w:val="01995B0E"/>
    <w:rsid w:val="01AA3BB2"/>
    <w:rsid w:val="01BA71AD"/>
    <w:rsid w:val="020C008E"/>
    <w:rsid w:val="02564A22"/>
    <w:rsid w:val="026B6B7A"/>
    <w:rsid w:val="027D65B9"/>
    <w:rsid w:val="032B4408"/>
    <w:rsid w:val="036C3448"/>
    <w:rsid w:val="039446EB"/>
    <w:rsid w:val="039D7B38"/>
    <w:rsid w:val="03C86237"/>
    <w:rsid w:val="03EB2406"/>
    <w:rsid w:val="044E7F85"/>
    <w:rsid w:val="04BC0C8B"/>
    <w:rsid w:val="04D631EA"/>
    <w:rsid w:val="05033704"/>
    <w:rsid w:val="057D6A8D"/>
    <w:rsid w:val="05A00C76"/>
    <w:rsid w:val="05CA6DB7"/>
    <w:rsid w:val="0604257B"/>
    <w:rsid w:val="06231E4A"/>
    <w:rsid w:val="065A08FC"/>
    <w:rsid w:val="06641DF2"/>
    <w:rsid w:val="06E953A2"/>
    <w:rsid w:val="072440CC"/>
    <w:rsid w:val="07A81018"/>
    <w:rsid w:val="07C37441"/>
    <w:rsid w:val="07F92E63"/>
    <w:rsid w:val="0805549D"/>
    <w:rsid w:val="08085B15"/>
    <w:rsid w:val="0850498D"/>
    <w:rsid w:val="086A1CC5"/>
    <w:rsid w:val="091C51F6"/>
    <w:rsid w:val="099E72E2"/>
    <w:rsid w:val="09D46B2C"/>
    <w:rsid w:val="0A1A3201"/>
    <w:rsid w:val="0A3B38B1"/>
    <w:rsid w:val="0A7A4A3B"/>
    <w:rsid w:val="0A85103E"/>
    <w:rsid w:val="0AA442E9"/>
    <w:rsid w:val="0B422D73"/>
    <w:rsid w:val="0BE77821"/>
    <w:rsid w:val="0BF13075"/>
    <w:rsid w:val="0CD619C5"/>
    <w:rsid w:val="0CEB0F40"/>
    <w:rsid w:val="0D0F2158"/>
    <w:rsid w:val="0D6B3990"/>
    <w:rsid w:val="0D7A67F4"/>
    <w:rsid w:val="0E0017E4"/>
    <w:rsid w:val="0E3A2F25"/>
    <w:rsid w:val="0E7743BD"/>
    <w:rsid w:val="0E8527C0"/>
    <w:rsid w:val="0F8D0A0F"/>
    <w:rsid w:val="0F8D2546"/>
    <w:rsid w:val="0FDE7DAE"/>
    <w:rsid w:val="0FF5026E"/>
    <w:rsid w:val="10027476"/>
    <w:rsid w:val="103C1A3A"/>
    <w:rsid w:val="10BA748A"/>
    <w:rsid w:val="11D36D8C"/>
    <w:rsid w:val="12966FEF"/>
    <w:rsid w:val="12A27DCD"/>
    <w:rsid w:val="12DC009F"/>
    <w:rsid w:val="140A36C8"/>
    <w:rsid w:val="141352AC"/>
    <w:rsid w:val="14585098"/>
    <w:rsid w:val="14704BAF"/>
    <w:rsid w:val="147822DF"/>
    <w:rsid w:val="14CE1D9B"/>
    <w:rsid w:val="14DF4625"/>
    <w:rsid w:val="14F92252"/>
    <w:rsid w:val="154A3B5B"/>
    <w:rsid w:val="16503853"/>
    <w:rsid w:val="167F4E7B"/>
    <w:rsid w:val="169C77DB"/>
    <w:rsid w:val="170A7C4A"/>
    <w:rsid w:val="171F677D"/>
    <w:rsid w:val="17792747"/>
    <w:rsid w:val="17951931"/>
    <w:rsid w:val="17F665A1"/>
    <w:rsid w:val="183316D2"/>
    <w:rsid w:val="185B558F"/>
    <w:rsid w:val="18FA70BF"/>
    <w:rsid w:val="191A70DD"/>
    <w:rsid w:val="193B1647"/>
    <w:rsid w:val="19687E48"/>
    <w:rsid w:val="196A6E29"/>
    <w:rsid w:val="1AE61844"/>
    <w:rsid w:val="1B186553"/>
    <w:rsid w:val="1B2E6D78"/>
    <w:rsid w:val="1BB05AD7"/>
    <w:rsid w:val="1C121A3A"/>
    <w:rsid w:val="1C4B304A"/>
    <w:rsid w:val="1C7A05BE"/>
    <w:rsid w:val="1CA51F06"/>
    <w:rsid w:val="1CB9423F"/>
    <w:rsid w:val="1E032835"/>
    <w:rsid w:val="1E157890"/>
    <w:rsid w:val="1E215213"/>
    <w:rsid w:val="1E3D18A3"/>
    <w:rsid w:val="1E895208"/>
    <w:rsid w:val="1EF830F5"/>
    <w:rsid w:val="1F104EC1"/>
    <w:rsid w:val="1FC71890"/>
    <w:rsid w:val="1FD962D7"/>
    <w:rsid w:val="1FF27D60"/>
    <w:rsid w:val="20000DDB"/>
    <w:rsid w:val="20700642"/>
    <w:rsid w:val="207A350E"/>
    <w:rsid w:val="21182345"/>
    <w:rsid w:val="21751354"/>
    <w:rsid w:val="217F6F09"/>
    <w:rsid w:val="21DF0EC4"/>
    <w:rsid w:val="220566A5"/>
    <w:rsid w:val="2293656D"/>
    <w:rsid w:val="22E06A62"/>
    <w:rsid w:val="22FD3D2D"/>
    <w:rsid w:val="233D3868"/>
    <w:rsid w:val="23843AD1"/>
    <w:rsid w:val="23D87FEC"/>
    <w:rsid w:val="23E94A37"/>
    <w:rsid w:val="240011CC"/>
    <w:rsid w:val="240044B7"/>
    <w:rsid w:val="24125580"/>
    <w:rsid w:val="2441693B"/>
    <w:rsid w:val="24DD02AC"/>
    <w:rsid w:val="25820D4C"/>
    <w:rsid w:val="25D06300"/>
    <w:rsid w:val="260E2CDF"/>
    <w:rsid w:val="26AE4872"/>
    <w:rsid w:val="271547BC"/>
    <w:rsid w:val="273A5696"/>
    <w:rsid w:val="27406218"/>
    <w:rsid w:val="274D7D89"/>
    <w:rsid w:val="280574D0"/>
    <w:rsid w:val="28CF1C92"/>
    <w:rsid w:val="291D77F8"/>
    <w:rsid w:val="29C0110D"/>
    <w:rsid w:val="2AEE7F46"/>
    <w:rsid w:val="2B1A0641"/>
    <w:rsid w:val="2B532195"/>
    <w:rsid w:val="2B701970"/>
    <w:rsid w:val="2BE72E97"/>
    <w:rsid w:val="2C2E1E35"/>
    <w:rsid w:val="2C5A1872"/>
    <w:rsid w:val="2C9F5E1F"/>
    <w:rsid w:val="2CBC3E6A"/>
    <w:rsid w:val="2CE55B3A"/>
    <w:rsid w:val="2D1E6D44"/>
    <w:rsid w:val="2D346567"/>
    <w:rsid w:val="2DC766FE"/>
    <w:rsid w:val="2F103ABB"/>
    <w:rsid w:val="2F17377A"/>
    <w:rsid w:val="2F1B1165"/>
    <w:rsid w:val="2FEE23FB"/>
    <w:rsid w:val="30245485"/>
    <w:rsid w:val="30925604"/>
    <w:rsid w:val="30B83A0A"/>
    <w:rsid w:val="30C01091"/>
    <w:rsid w:val="3135613A"/>
    <w:rsid w:val="3139707D"/>
    <w:rsid w:val="3163566D"/>
    <w:rsid w:val="32595649"/>
    <w:rsid w:val="3292277C"/>
    <w:rsid w:val="32926C9A"/>
    <w:rsid w:val="32A629A8"/>
    <w:rsid w:val="32C739DA"/>
    <w:rsid w:val="33A66B32"/>
    <w:rsid w:val="33FB6F4B"/>
    <w:rsid w:val="33FE4411"/>
    <w:rsid w:val="341D5FA7"/>
    <w:rsid w:val="34B35675"/>
    <w:rsid w:val="357774A2"/>
    <w:rsid w:val="3648684B"/>
    <w:rsid w:val="364C66D0"/>
    <w:rsid w:val="36982F15"/>
    <w:rsid w:val="376E5128"/>
    <w:rsid w:val="377C6FEF"/>
    <w:rsid w:val="383F1C02"/>
    <w:rsid w:val="38CF0459"/>
    <w:rsid w:val="3920101E"/>
    <w:rsid w:val="392A081F"/>
    <w:rsid w:val="3957385F"/>
    <w:rsid w:val="397320CF"/>
    <w:rsid w:val="3A1B797B"/>
    <w:rsid w:val="3AF235BE"/>
    <w:rsid w:val="3B471B5C"/>
    <w:rsid w:val="3B582597"/>
    <w:rsid w:val="3BF037F2"/>
    <w:rsid w:val="3C536B7D"/>
    <w:rsid w:val="3C8A77BA"/>
    <w:rsid w:val="3CFC24D2"/>
    <w:rsid w:val="3D1E1969"/>
    <w:rsid w:val="3D8C44DD"/>
    <w:rsid w:val="3DCB6E3D"/>
    <w:rsid w:val="3E4203B8"/>
    <w:rsid w:val="3E4C416D"/>
    <w:rsid w:val="3EB25675"/>
    <w:rsid w:val="3F2A3AA5"/>
    <w:rsid w:val="3F8D37FE"/>
    <w:rsid w:val="40085740"/>
    <w:rsid w:val="40444E2A"/>
    <w:rsid w:val="4073644F"/>
    <w:rsid w:val="41235D2C"/>
    <w:rsid w:val="415770C8"/>
    <w:rsid w:val="41595B1E"/>
    <w:rsid w:val="41622E53"/>
    <w:rsid w:val="41C34216"/>
    <w:rsid w:val="42185032"/>
    <w:rsid w:val="424D57A6"/>
    <w:rsid w:val="429A5600"/>
    <w:rsid w:val="42F27740"/>
    <w:rsid w:val="430968B2"/>
    <w:rsid w:val="436502E4"/>
    <w:rsid w:val="43B719FB"/>
    <w:rsid w:val="44170B67"/>
    <w:rsid w:val="44976A56"/>
    <w:rsid w:val="44CC04FB"/>
    <w:rsid w:val="453E0C6D"/>
    <w:rsid w:val="45786A0D"/>
    <w:rsid w:val="4586674A"/>
    <w:rsid w:val="45A81449"/>
    <w:rsid w:val="4616188D"/>
    <w:rsid w:val="46612B1C"/>
    <w:rsid w:val="46623CEE"/>
    <w:rsid w:val="46C10028"/>
    <w:rsid w:val="46E14BDC"/>
    <w:rsid w:val="474A2312"/>
    <w:rsid w:val="47570501"/>
    <w:rsid w:val="47FA7C0E"/>
    <w:rsid w:val="48B96CB1"/>
    <w:rsid w:val="497F5619"/>
    <w:rsid w:val="49A76574"/>
    <w:rsid w:val="4A463C50"/>
    <w:rsid w:val="4A9621B8"/>
    <w:rsid w:val="4B165370"/>
    <w:rsid w:val="4B8C3BDB"/>
    <w:rsid w:val="4BCF57F6"/>
    <w:rsid w:val="4C473B3F"/>
    <w:rsid w:val="4CBE3293"/>
    <w:rsid w:val="4CF141CA"/>
    <w:rsid w:val="4D266D72"/>
    <w:rsid w:val="4D3372C7"/>
    <w:rsid w:val="4D7D5780"/>
    <w:rsid w:val="4D9A62BB"/>
    <w:rsid w:val="4E2F37F1"/>
    <w:rsid w:val="4E6A6748"/>
    <w:rsid w:val="4EA07161"/>
    <w:rsid w:val="4F270E56"/>
    <w:rsid w:val="4F3A75B6"/>
    <w:rsid w:val="4F4924E3"/>
    <w:rsid w:val="4FFC2ABD"/>
    <w:rsid w:val="500419A2"/>
    <w:rsid w:val="501216F4"/>
    <w:rsid w:val="502E5A5E"/>
    <w:rsid w:val="50454464"/>
    <w:rsid w:val="507B323C"/>
    <w:rsid w:val="50CC6DAA"/>
    <w:rsid w:val="50E83613"/>
    <w:rsid w:val="510B2F6E"/>
    <w:rsid w:val="512615DE"/>
    <w:rsid w:val="5129767D"/>
    <w:rsid w:val="515873A1"/>
    <w:rsid w:val="515F3303"/>
    <w:rsid w:val="52133847"/>
    <w:rsid w:val="52642B9B"/>
    <w:rsid w:val="530E43B4"/>
    <w:rsid w:val="531A4772"/>
    <w:rsid w:val="53DF79A2"/>
    <w:rsid w:val="5438314E"/>
    <w:rsid w:val="54596853"/>
    <w:rsid w:val="54D475D7"/>
    <w:rsid w:val="553629AF"/>
    <w:rsid w:val="55975A46"/>
    <w:rsid w:val="55B61960"/>
    <w:rsid w:val="55B9733A"/>
    <w:rsid w:val="564C5B20"/>
    <w:rsid w:val="56A53D97"/>
    <w:rsid w:val="56F40992"/>
    <w:rsid w:val="570D09E8"/>
    <w:rsid w:val="570D2B79"/>
    <w:rsid w:val="57613663"/>
    <w:rsid w:val="57F66683"/>
    <w:rsid w:val="58021BEA"/>
    <w:rsid w:val="585216B5"/>
    <w:rsid w:val="58AA4377"/>
    <w:rsid w:val="58D42806"/>
    <w:rsid w:val="59305585"/>
    <w:rsid w:val="595E7EB9"/>
    <w:rsid w:val="59705E43"/>
    <w:rsid w:val="5988712F"/>
    <w:rsid w:val="59D86790"/>
    <w:rsid w:val="5A1B2694"/>
    <w:rsid w:val="5A3D49F6"/>
    <w:rsid w:val="5A4A504A"/>
    <w:rsid w:val="5A920D26"/>
    <w:rsid w:val="5AC02CF9"/>
    <w:rsid w:val="5B1C4013"/>
    <w:rsid w:val="5B490B80"/>
    <w:rsid w:val="5BBC63D7"/>
    <w:rsid w:val="5BCF022B"/>
    <w:rsid w:val="5C3215B6"/>
    <w:rsid w:val="5CB24B00"/>
    <w:rsid w:val="5CDC7453"/>
    <w:rsid w:val="5CE943C9"/>
    <w:rsid w:val="5CEA1240"/>
    <w:rsid w:val="5D3A4C25"/>
    <w:rsid w:val="5D6F5686"/>
    <w:rsid w:val="5D792E01"/>
    <w:rsid w:val="5DA1540D"/>
    <w:rsid w:val="5DA75EED"/>
    <w:rsid w:val="5E051532"/>
    <w:rsid w:val="5E693A13"/>
    <w:rsid w:val="5F096593"/>
    <w:rsid w:val="5F267161"/>
    <w:rsid w:val="6040385F"/>
    <w:rsid w:val="60732315"/>
    <w:rsid w:val="61053EB8"/>
    <w:rsid w:val="617E62B6"/>
    <w:rsid w:val="618741B1"/>
    <w:rsid w:val="619175C9"/>
    <w:rsid w:val="61CC7BD3"/>
    <w:rsid w:val="62512A6C"/>
    <w:rsid w:val="62D91FC0"/>
    <w:rsid w:val="62EE79FF"/>
    <w:rsid w:val="6350601E"/>
    <w:rsid w:val="636543C8"/>
    <w:rsid w:val="636E4515"/>
    <w:rsid w:val="63D32188"/>
    <w:rsid w:val="6421068E"/>
    <w:rsid w:val="643B5F4F"/>
    <w:rsid w:val="647C3B54"/>
    <w:rsid w:val="64AF5E31"/>
    <w:rsid w:val="65507CD9"/>
    <w:rsid w:val="65530F79"/>
    <w:rsid w:val="670D6F06"/>
    <w:rsid w:val="67702A4F"/>
    <w:rsid w:val="679A2D3F"/>
    <w:rsid w:val="67AE06E9"/>
    <w:rsid w:val="68A1788C"/>
    <w:rsid w:val="68F14D31"/>
    <w:rsid w:val="68F70355"/>
    <w:rsid w:val="699E556C"/>
    <w:rsid w:val="6A707ABA"/>
    <w:rsid w:val="6AA23D62"/>
    <w:rsid w:val="6B364629"/>
    <w:rsid w:val="6B3D425E"/>
    <w:rsid w:val="6B492045"/>
    <w:rsid w:val="6B4C08CF"/>
    <w:rsid w:val="6B6858DA"/>
    <w:rsid w:val="6C587AD2"/>
    <w:rsid w:val="6D0B1F10"/>
    <w:rsid w:val="6D48654E"/>
    <w:rsid w:val="6DCB03D5"/>
    <w:rsid w:val="6DCD73EF"/>
    <w:rsid w:val="6E6F0E86"/>
    <w:rsid w:val="6E8C245B"/>
    <w:rsid w:val="6E944978"/>
    <w:rsid w:val="6EE232AF"/>
    <w:rsid w:val="6F517E7D"/>
    <w:rsid w:val="6F694EBD"/>
    <w:rsid w:val="6FAC33A0"/>
    <w:rsid w:val="6FED6386"/>
    <w:rsid w:val="70061FE5"/>
    <w:rsid w:val="701A2DBF"/>
    <w:rsid w:val="7057154D"/>
    <w:rsid w:val="71520337"/>
    <w:rsid w:val="715B5814"/>
    <w:rsid w:val="715E705F"/>
    <w:rsid w:val="718069D9"/>
    <w:rsid w:val="719E142A"/>
    <w:rsid w:val="71C8684B"/>
    <w:rsid w:val="71E116BB"/>
    <w:rsid w:val="72490C82"/>
    <w:rsid w:val="72531664"/>
    <w:rsid w:val="72C628DB"/>
    <w:rsid w:val="731D109A"/>
    <w:rsid w:val="732835E6"/>
    <w:rsid w:val="73865C9E"/>
    <w:rsid w:val="73CB2FE8"/>
    <w:rsid w:val="73EE3117"/>
    <w:rsid w:val="74136F1C"/>
    <w:rsid w:val="743B32DF"/>
    <w:rsid w:val="7452328D"/>
    <w:rsid w:val="74572B77"/>
    <w:rsid w:val="74655073"/>
    <w:rsid w:val="74B055E6"/>
    <w:rsid w:val="74EE1D0A"/>
    <w:rsid w:val="760404D5"/>
    <w:rsid w:val="76E942BE"/>
    <w:rsid w:val="771F4C58"/>
    <w:rsid w:val="77256A83"/>
    <w:rsid w:val="775546DD"/>
    <w:rsid w:val="776958B0"/>
    <w:rsid w:val="77771F99"/>
    <w:rsid w:val="77E31CE9"/>
    <w:rsid w:val="77FC22F4"/>
    <w:rsid w:val="784136B1"/>
    <w:rsid w:val="788E24B4"/>
    <w:rsid w:val="789E3E62"/>
    <w:rsid w:val="792B7DEB"/>
    <w:rsid w:val="7968098F"/>
    <w:rsid w:val="797E20AF"/>
    <w:rsid w:val="79865F2F"/>
    <w:rsid w:val="79980124"/>
    <w:rsid w:val="79AC1322"/>
    <w:rsid w:val="79B6113C"/>
    <w:rsid w:val="7A240BE7"/>
    <w:rsid w:val="7A3754BE"/>
    <w:rsid w:val="7A3B3819"/>
    <w:rsid w:val="7A421C40"/>
    <w:rsid w:val="7A6B1E4D"/>
    <w:rsid w:val="7A9554CF"/>
    <w:rsid w:val="7AF83CFD"/>
    <w:rsid w:val="7B04234E"/>
    <w:rsid w:val="7B1C3CCF"/>
    <w:rsid w:val="7C5A4C10"/>
    <w:rsid w:val="7C693F22"/>
    <w:rsid w:val="7C6C5EE5"/>
    <w:rsid w:val="7D981A3D"/>
    <w:rsid w:val="7EDA4F10"/>
    <w:rsid w:val="7F0D3AEF"/>
    <w:rsid w:val="7F1F47DE"/>
    <w:rsid w:val="7F486550"/>
    <w:rsid w:val="7FE317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uiPriority="0" w:name="heading 6"/>
    <w:lsdException w:uiPriority="0" w:name="heading 7"/>
    <w:lsdException w:uiPriority="0" w:name="heading 8"/>
    <w:lsdException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0"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qFormat="1" w:unhideWhenUsed="0"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0" w:name="Note Heading"/>
    <w:lsdException w:qFormat="1" w:unhideWhenUsed="0" w:uiPriority="0" w:semiHidden="0" w:name="Body Text 2"/>
    <w:lsdException w:uiPriority="0" w:name="Body Text 3"/>
    <w:lsdException w:qFormat="1" w:unhideWhenUsed="0" w:uiPriority="0" w:semiHidden="0" w:name="Body Text Indent 2"/>
    <w:lsdException w:qFormat="1" w:unhideWhenUsed="0" w:uiPriority="0" w:semiHidden="0" w:name="Body Text Indent 3"/>
    <w:lsdException w:uiPriority="0" w:name="Block Text"/>
    <w:lsdException w:qFormat="1" w:unhideWhenUsed="0" w:uiPriority="99" w:semiHidden="0" w:name="Hyperlink"/>
    <w:lsdException w:qFormat="1" w:unhideWhenUsed="0" w:uiPriority="0" w:semiHidden="0" w:name="FollowedHyperlink"/>
    <w:lsdException w:unhideWhenUsed="0" w:uiPriority="0" w:semiHidden="0" w:name="Strong"/>
    <w:lsdException w:unhideWhenUsed="0" w:uiPriority="0" w:semiHidden="0" w:name="Emphasis"/>
    <w:lsdException w:qFormat="1" w:unhideWhenUsed="0" w:uiPriority="0" w:semiHidden="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next w:val="1"/>
    <w:link w:val="212"/>
    <w:qFormat/>
    <w:uiPriority w:val="0"/>
    <w:pPr>
      <w:keepNext/>
      <w:numPr>
        <w:ilvl w:val="0"/>
        <w:numId w:val="1"/>
      </w:numPr>
      <w:autoSpaceDE w:val="0"/>
      <w:autoSpaceDN w:val="0"/>
      <w:adjustRightInd w:val="0"/>
      <w:jc w:val="left"/>
      <w:outlineLvl w:val="0"/>
    </w:pPr>
    <w:rPr>
      <w:rFonts w:ascii="仿宋_GB2312" w:hAnsi="Times New Roman" w:eastAsia="仿宋_GB2312" w:cs="Times New Roman"/>
      <w:b/>
      <w:bCs/>
      <w:color w:val="000000"/>
      <w:kern w:val="0"/>
      <w:sz w:val="28"/>
      <w:szCs w:val="20"/>
      <w:lang w:val="en-US" w:eastAsia="zh-CN" w:bidi="ar-SA"/>
    </w:rPr>
  </w:style>
  <w:style w:type="paragraph" w:styleId="3">
    <w:name w:val="heading 2"/>
    <w:next w:val="1"/>
    <w:link w:val="214"/>
    <w:qFormat/>
    <w:uiPriority w:val="0"/>
    <w:pPr>
      <w:keepNext/>
      <w:keepLines/>
      <w:numPr>
        <w:ilvl w:val="1"/>
        <w:numId w:val="1"/>
      </w:numPr>
      <w:spacing w:before="120" w:after="120" w:line="360" w:lineRule="auto"/>
      <w:jc w:val="center"/>
      <w:outlineLvl w:val="1"/>
    </w:pPr>
    <w:rPr>
      <w:rFonts w:ascii="Arial" w:hAnsi="Arial" w:eastAsia="宋体" w:cs="Times New Roman"/>
      <w:b/>
      <w:bCs/>
      <w:sz w:val="28"/>
      <w:szCs w:val="32"/>
      <w:lang w:val="en-US" w:eastAsia="zh-CN" w:bidi="ar-SA"/>
    </w:rPr>
  </w:style>
  <w:style w:type="paragraph" w:styleId="4">
    <w:name w:val="heading 3"/>
    <w:next w:val="1"/>
    <w:qFormat/>
    <w:uiPriority w:val="0"/>
    <w:pPr>
      <w:keepNext/>
      <w:keepLines/>
      <w:numPr>
        <w:ilvl w:val="2"/>
        <w:numId w:val="1"/>
      </w:numPr>
      <w:spacing w:before="120" w:after="120" w:line="360" w:lineRule="auto"/>
      <w:jc w:val="center"/>
      <w:outlineLvl w:val="2"/>
    </w:pPr>
    <w:rPr>
      <w:rFonts w:ascii="宋体" w:hAnsi="Times New Roman" w:eastAsia="宋体" w:cs="Times New Roman"/>
      <w:b/>
      <w:bCs/>
      <w:sz w:val="24"/>
      <w:szCs w:val="32"/>
      <w:lang w:val="en-US" w:eastAsia="zh-CN" w:bidi="ar-SA"/>
    </w:rPr>
  </w:style>
  <w:style w:type="paragraph" w:styleId="5">
    <w:name w:val="heading 4"/>
    <w:next w:val="1"/>
    <w:qFormat/>
    <w:uiPriority w:val="0"/>
    <w:pPr>
      <w:keepNext/>
      <w:keepLines/>
      <w:spacing w:line="360" w:lineRule="auto"/>
      <w:outlineLvl w:val="3"/>
    </w:pPr>
    <w:rPr>
      <w:rFonts w:ascii="Arial" w:hAnsi="Arial" w:eastAsia="宋体" w:cs="Times New Roman"/>
      <w:b/>
      <w:lang w:val="en-US" w:eastAsia="zh-CN" w:bidi="ar-SA"/>
    </w:rPr>
  </w:style>
  <w:style w:type="paragraph" w:styleId="6">
    <w:name w:val="heading 5"/>
    <w:next w:val="1"/>
    <w:qFormat/>
    <w:uiPriority w:val="0"/>
    <w:pPr>
      <w:keepNext/>
      <w:keepLines/>
      <w:numPr>
        <w:ilvl w:val="4"/>
        <w:numId w:val="2"/>
      </w:numPr>
      <w:adjustRightInd w:val="0"/>
      <w:spacing w:before="280" w:after="290" w:line="376" w:lineRule="atLeast"/>
      <w:outlineLvl w:val="4"/>
    </w:pPr>
    <w:rPr>
      <w:rFonts w:ascii="Times New Roman" w:hAnsi="Times New Roman" w:eastAsia="宋体" w:cs="Times New Roman"/>
      <w:b/>
      <w:kern w:val="0"/>
      <w:sz w:val="28"/>
      <w:lang w:val="en-US" w:eastAsia="zh-CN" w:bidi="ar-SA"/>
    </w:rPr>
  </w:style>
  <w:style w:type="character" w:default="1" w:styleId="39">
    <w:name w:val="Default Paragraph Font"/>
    <w:semiHidden/>
    <w:unhideWhenUsed/>
    <w:qFormat/>
    <w:uiPriority w:val="1"/>
  </w:style>
  <w:style w:type="table" w:default="1" w:styleId="37">
    <w:name w:val="Normal Table"/>
    <w:semiHidden/>
    <w:unhideWhenUsed/>
    <w:uiPriority w:val="99"/>
    <w:tblPr>
      <w:tblCellMar>
        <w:top w:w="0" w:type="dxa"/>
        <w:left w:w="108" w:type="dxa"/>
        <w:bottom w:w="0" w:type="dxa"/>
        <w:right w:w="108" w:type="dxa"/>
      </w:tblCellMar>
    </w:tblPr>
  </w:style>
  <w:style w:type="paragraph" w:styleId="7">
    <w:name w:val="toc 7"/>
    <w:next w:val="1"/>
    <w:qFormat/>
    <w:uiPriority w:val="0"/>
    <w:pPr>
      <w:ind w:left="1200" w:leftChars="1200"/>
    </w:pPr>
    <w:rPr>
      <w:rFonts w:ascii="Times New Roman" w:hAnsi="Times New Roman" w:eastAsia="宋体" w:cs="Times New Roman"/>
      <w:lang w:val="en-US" w:eastAsia="zh-CN" w:bidi="ar-SA"/>
    </w:rPr>
  </w:style>
  <w:style w:type="paragraph" w:styleId="8">
    <w:name w:val="Normal Indent"/>
    <w:qFormat/>
    <w:uiPriority w:val="0"/>
    <w:pPr>
      <w:spacing w:beforeLines="50" w:line="300" w:lineRule="auto"/>
      <w:ind w:firstLine="200" w:firstLineChars="200"/>
    </w:pPr>
    <w:rPr>
      <w:rFonts w:ascii="宋体" w:hAnsi="Times New Roman" w:eastAsia="宋体" w:cs="Times New Roman"/>
      <w:szCs w:val="20"/>
      <w:lang w:val="en-US" w:eastAsia="zh-CN" w:bidi="ar-SA"/>
    </w:rPr>
  </w:style>
  <w:style w:type="paragraph" w:styleId="9">
    <w:name w:val="caption"/>
    <w:next w:val="1"/>
    <w:qFormat/>
    <w:uiPriority w:val="0"/>
    <w:pPr>
      <w:spacing w:before="120" w:after="120" w:line="340" w:lineRule="exact"/>
      <w:jc w:val="center"/>
    </w:pPr>
    <w:rPr>
      <w:rFonts w:ascii="Times New Roman" w:hAnsi="Times New Roman" w:eastAsia="宋体" w:cs="Times New Roman"/>
      <w:b/>
      <w:sz w:val="18"/>
      <w:szCs w:val="20"/>
      <w:lang w:val="en-US" w:eastAsia="zh-CN" w:bidi="ar-SA"/>
    </w:rPr>
  </w:style>
  <w:style w:type="paragraph" w:styleId="10">
    <w:name w:val="Document Map"/>
    <w:qFormat/>
    <w:uiPriority w:val="0"/>
    <w:pPr>
      <w:shd w:val="clear" w:color="auto" w:fill="000080"/>
    </w:pPr>
    <w:rPr>
      <w:rFonts w:ascii="Times New Roman" w:hAnsi="Times New Roman" w:eastAsia="宋体" w:cs="Times New Roman"/>
      <w:lang w:val="en-US" w:eastAsia="zh-CN" w:bidi="ar-SA"/>
    </w:rPr>
  </w:style>
  <w:style w:type="paragraph" w:styleId="11">
    <w:name w:val="toa heading"/>
    <w:next w:val="1"/>
    <w:semiHidden/>
    <w:qFormat/>
    <w:uiPriority w:val="0"/>
    <w:pPr>
      <w:spacing w:before="120"/>
    </w:pPr>
    <w:rPr>
      <w:rFonts w:ascii="Arial" w:hAnsi="Arial" w:eastAsia="宋体" w:cs="Arial"/>
      <w:sz w:val="24"/>
      <w:lang w:val="en-US" w:eastAsia="zh-CN" w:bidi="ar-SA"/>
    </w:rPr>
  </w:style>
  <w:style w:type="paragraph" w:styleId="12">
    <w:name w:val="annotation text"/>
    <w:link w:val="210"/>
    <w:qFormat/>
    <w:uiPriority w:val="0"/>
    <w:pPr>
      <w:jc w:val="left"/>
    </w:pPr>
    <w:rPr>
      <w:rFonts w:ascii="Times New Roman" w:hAnsi="Times New Roman" w:eastAsia="宋体" w:cs="Times New Roman"/>
      <w:lang w:val="en-US" w:eastAsia="zh-CN" w:bidi="ar-SA"/>
    </w:rPr>
  </w:style>
  <w:style w:type="paragraph" w:styleId="13">
    <w:name w:val="Body Text"/>
    <w:qFormat/>
    <w:uiPriority w:val="0"/>
    <w:pPr>
      <w:spacing w:after="120"/>
    </w:pPr>
    <w:rPr>
      <w:rFonts w:ascii="Times New Roman" w:hAnsi="Times New Roman" w:eastAsia="宋体" w:cs="Times New Roman"/>
      <w:lang w:val="en-US" w:eastAsia="zh-CN" w:bidi="ar-SA"/>
    </w:rPr>
  </w:style>
  <w:style w:type="paragraph" w:styleId="14">
    <w:name w:val="Body Text Indent"/>
    <w:qFormat/>
    <w:uiPriority w:val="0"/>
    <w:pPr>
      <w:ind w:firstLine="200" w:firstLineChars="200"/>
      <w:jc w:val="left"/>
    </w:pPr>
    <w:rPr>
      <w:rFonts w:ascii="仿宋_GB2312" w:hAnsi="Times New Roman" w:eastAsia="仿宋_GB2312" w:cs="Times New Roman"/>
      <w:sz w:val="28"/>
      <w:lang w:val="en-US" w:eastAsia="zh-CN" w:bidi="ar-SA"/>
    </w:rPr>
  </w:style>
  <w:style w:type="paragraph" w:styleId="15">
    <w:name w:val="toc 5"/>
    <w:next w:val="1"/>
    <w:qFormat/>
    <w:uiPriority w:val="0"/>
    <w:pPr>
      <w:ind w:left="800" w:leftChars="800"/>
    </w:pPr>
    <w:rPr>
      <w:rFonts w:ascii="Times New Roman" w:hAnsi="Times New Roman" w:eastAsia="宋体" w:cs="Times New Roman"/>
      <w:lang w:val="en-US" w:eastAsia="zh-CN" w:bidi="ar-SA"/>
    </w:rPr>
  </w:style>
  <w:style w:type="paragraph" w:styleId="16">
    <w:name w:val="toc 3"/>
    <w:next w:val="1"/>
    <w:qFormat/>
    <w:uiPriority w:val="39"/>
    <w:pPr>
      <w:ind w:left="400" w:leftChars="400"/>
    </w:pPr>
    <w:rPr>
      <w:rFonts w:ascii="Times New Roman" w:hAnsi="Times New Roman" w:eastAsia="宋体" w:cs="Times New Roman"/>
      <w:lang w:val="en-US" w:eastAsia="zh-CN" w:bidi="ar-SA"/>
    </w:rPr>
  </w:style>
  <w:style w:type="paragraph" w:styleId="17">
    <w:name w:val="Plain Text"/>
    <w:link w:val="218"/>
    <w:qFormat/>
    <w:uiPriority w:val="0"/>
    <w:pPr>
      <w:autoSpaceDE w:val="0"/>
      <w:autoSpaceDN w:val="0"/>
      <w:adjustRightInd w:val="0"/>
      <w:jc w:val="left"/>
    </w:pPr>
    <w:rPr>
      <w:rFonts w:ascii="宋体" w:hAnsi="Times New Roman" w:eastAsia="宋体" w:cs="Times New Roman"/>
      <w:kern w:val="0"/>
      <w:sz w:val="20"/>
      <w:lang w:val="en-US" w:eastAsia="zh-CN" w:bidi="ar-SA"/>
    </w:rPr>
  </w:style>
  <w:style w:type="paragraph" w:styleId="18">
    <w:name w:val="toc 8"/>
    <w:next w:val="1"/>
    <w:qFormat/>
    <w:uiPriority w:val="0"/>
    <w:pPr>
      <w:ind w:left="1400" w:leftChars="1400"/>
    </w:pPr>
    <w:rPr>
      <w:rFonts w:ascii="Times New Roman" w:hAnsi="Times New Roman" w:eastAsia="宋体" w:cs="Times New Roman"/>
      <w:lang w:val="en-US" w:eastAsia="zh-CN" w:bidi="ar-SA"/>
    </w:rPr>
  </w:style>
  <w:style w:type="paragraph" w:styleId="19">
    <w:name w:val="Date"/>
    <w:next w:val="1"/>
    <w:qFormat/>
    <w:uiPriority w:val="0"/>
    <w:pPr>
      <w:ind w:left="2500" w:leftChars="2500"/>
    </w:pPr>
    <w:rPr>
      <w:rFonts w:ascii="仿宋_GB2312" w:hAnsi="Times New Roman" w:eastAsia="仿宋_GB2312" w:cs="Times New Roman"/>
      <w:sz w:val="28"/>
      <w:lang w:val="en-US" w:eastAsia="zh-CN" w:bidi="ar-SA"/>
    </w:rPr>
  </w:style>
  <w:style w:type="paragraph" w:styleId="20">
    <w:name w:val="Body Text Indent 2"/>
    <w:qFormat/>
    <w:uiPriority w:val="0"/>
    <w:pPr>
      <w:spacing w:line="60" w:lineRule="auto"/>
      <w:ind w:firstLine="128" w:firstLineChars="128"/>
    </w:pPr>
    <w:rPr>
      <w:rFonts w:ascii="仿宋_GB2312" w:hAnsi="Times New Roman" w:eastAsia="仿宋_GB2312" w:cs="Times New Roman"/>
      <w:sz w:val="28"/>
      <w:lang w:val="en-US" w:eastAsia="zh-CN" w:bidi="ar-SA"/>
    </w:rPr>
  </w:style>
  <w:style w:type="paragraph" w:styleId="21">
    <w:name w:val="Balloon Text"/>
    <w:qFormat/>
    <w:uiPriority w:val="0"/>
    <w:rPr>
      <w:rFonts w:ascii="Times New Roman" w:hAnsi="Times New Roman" w:eastAsia="宋体" w:cs="Times New Roman"/>
      <w:sz w:val="18"/>
      <w:szCs w:val="18"/>
      <w:lang w:val="en-US" w:eastAsia="zh-CN" w:bidi="ar-SA"/>
    </w:rPr>
  </w:style>
  <w:style w:type="paragraph" w:styleId="22">
    <w:name w:val="footer"/>
    <w:link w:val="217"/>
    <w:qFormat/>
    <w:uiPriority w:val="0"/>
    <w:pPr>
      <w:adjustRightInd w:val="0"/>
      <w:spacing w:line="240" w:lineRule="atLeast"/>
      <w:jc w:val="left"/>
    </w:pPr>
    <w:rPr>
      <w:rFonts w:ascii="Times New Roman" w:hAnsi="Times New Roman" w:eastAsia="宋体" w:cs="Times New Roman"/>
      <w:kern w:val="0"/>
      <w:sz w:val="18"/>
      <w:szCs w:val="20"/>
      <w:lang w:val="en-US" w:eastAsia="zh-CN" w:bidi="ar-SA"/>
    </w:rPr>
  </w:style>
  <w:style w:type="paragraph" w:styleId="23">
    <w:name w:val="header"/>
    <w:link w:val="213"/>
    <w:qFormat/>
    <w:uiPriority w:val="99"/>
    <w:pPr>
      <w:pBdr>
        <w:bottom w:val="single" w:color="auto" w:sz="6" w:space="1"/>
      </w:pBdr>
      <w:adjustRightInd w:val="0"/>
      <w:spacing w:line="240" w:lineRule="atLeast"/>
      <w:jc w:val="center"/>
    </w:pPr>
    <w:rPr>
      <w:rFonts w:ascii="Times New Roman" w:hAnsi="Times New Roman" w:eastAsia="宋体" w:cs="Times New Roman"/>
      <w:kern w:val="0"/>
      <w:sz w:val="18"/>
      <w:szCs w:val="20"/>
      <w:lang w:val="en-US" w:eastAsia="zh-CN" w:bidi="ar-SA"/>
    </w:rPr>
  </w:style>
  <w:style w:type="paragraph" w:styleId="24">
    <w:name w:val="toc 1"/>
    <w:next w:val="1"/>
    <w:qFormat/>
    <w:uiPriority w:val="39"/>
    <w:rPr>
      <w:rFonts w:ascii="Times New Roman" w:hAnsi="Times New Roman" w:eastAsia="宋体" w:cs="Times New Roman"/>
      <w:lang w:val="en-US" w:eastAsia="zh-CN" w:bidi="ar-SA"/>
    </w:rPr>
  </w:style>
  <w:style w:type="paragraph" w:styleId="25">
    <w:name w:val="toc 4"/>
    <w:next w:val="1"/>
    <w:qFormat/>
    <w:uiPriority w:val="0"/>
    <w:pPr>
      <w:ind w:left="600" w:leftChars="600"/>
    </w:pPr>
    <w:rPr>
      <w:rFonts w:ascii="Times New Roman" w:hAnsi="Times New Roman" w:eastAsia="宋体" w:cs="Times New Roman"/>
      <w:lang w:val="en-US" w:eastAsia="zh-CN" w:bidi="ar-SA"/>
    </w:rPr>
  </w:style>
  <w:style w:type="paragraph" w:styleId="26">
    <w:name w:val="Subtitle"/>
    <w:qFormat/>
    <w:uiPriority w:val="11"/>
    <w:pPr>
      <w:spacing w:before="240" w:after="60" w:line="312" w:lineRule="auto"/>
      <w:jc w:val="center"/>
      <w:outlineLvl w:val="1"/>
    </w:pPr>
    <w:rPr>
      <w:rFonts w:ascii="Cambria" w:hAnsi="Cambria" w:eastAsia="宋体" w:cs="Times New Roman"/>
      <w:b/>
      <w:bCs/>
      <w:kern w:val="28"/>
      <w:sz w:val="32"/>
      <w:szCs w:val="32"/>
      <w:lang w:val="en-US" w:eastAsia="zh-CN" w:bidi="ar-SA"/>
    </w:rPr>
  </w:style>
  <w:style w:type="paragraph" w:styleId="27">
    <w:name w:val="toc 6"/>
    <w:next w:val="1"/>
    <w:qFormat/>
    <w:uiPriority w:val="0"/>
    <w:pPr>
      <w:ind w:left="1000" w:leftChars="1000"/>
    </w:pPr>
    <w:rPr>
      <w:rFonts w:ascii="Times New Roman" w:hAnsi="Times New Roman" w:eastAsia="宋体" w:cs="Times New Roman"/>
      <w:lang w:val="en-US" w:eastAsia="zh-CN" w:bidi="ar-SA"/>
    </w:rPr>
  </w:style>
  <w:style w:type="paragraph" w:styleId="28">
    <w:name w:val="Body Text Indent 3"/>
    <w:qFormat/>
    <w:uiPriority w:val="0"/>
    <w:pPr>
      <w:spacing w:line="360" w:lineRule="auto"/>
      <w:ind w:firstLine="192" w:firstLineChars="192"/>
    </w:pPr>
    <w:rPr>
      <w:rFonts w:ascii="仿宋_GB2312" w:hAnsi="Times New Roman" w:eastAsia="仿宋_GB2312" w:cs="Times New Roman"/>
      <w:color w:val="3366FF"/>
      <w:sz w:val="24"/>
      <w:lang w:val="en-US" w:eastAsia="zh-CN" w:bidi="ar-SA"/>
    </w:rPr>
  </w:style>
  <w:style w:type="paragraph" w:styleId="29">
    <w:name w:val="toc 2"/>
    <w:next w:val="1"/>
    <w:qFormat/>
    <w:uiPriority w:val="39"/>
    <w:pPr>
      <w:ind w:left="60" w:firstLine="300"/>
    </w:pPr>
    <w:rPr>
      <w:rFonts w:ascii="Times New Roman" w:hAnsi="Times New Roman" w:eastAsia="宋体" w:cs="Times New Roman"/>
      <w:lang w:val="en-US" w:eastAsia="zh-CN" w:bidi="ar-SA"/>
    </w:rPr>
  </w:style>
  <w:style w:type="paragraph" w:styleId="30">
    <w:name w:val="toc 9"/>
    <w:next w:val="1"/>
    <w:qFormat/>
    <w:uiPriority w:val="0"/>
    <w:pPr>
      <w:ind w:left="1600" w:leftChars="1600"/>
    </w:pPr>
    <w:rPr>
      <w:rFonts w:ascii="Times New Roman" w:hAnsi="Times New Roman" w:eastAsia="宋体" w:cs="Times New Roman"/>
      <w:lang w:val="en-US" w:eastAsia="zh-CN" w:bidi="ar-SA"/>
    </w:rPr>
  </w:style>
  <w:style w:type="paragraph" w:styleId="31">
    <w:name w:val="Body Text 2"/>
    <w:qFormat/>
    <w:uiPriority w:val="0"/>
    <w:rPr>
      <w:rFonts w:ascii="宋体" w:hAnsi="Times New Roman" w:eastAsia="宋体" w:cs="Times New Roman"/>
      <w:sz w:val="13"/>
      <w:szCs w:val="20"/>
      <w:lang w:val="en-US" w:eastAsia="zh-CN" w:bidi="ar-SA"/>
    </w:rPr>
  </w:style>
  <w:style w:type="paragraph" w:styleId="32">
    <w:name w:val="Normal (Web)"/>
    <w:qFormat/>
    <w:uiPriority w:val="0"/>
    <w:pPr>
      <w:spacing w:before="100" w:beforeAutospacing="1" w:after="100" w:afterAutospacing="1"/>
      <w:jc w:val="left"/>
    </w:pPr>
    <w:rPr>
      <w:rFonts w:ascii="Times New Roman" w:hAnsi="Times New Roman" w:eastAsia="宋体" w:cs="Times New Roman"/>
      <w:kern w:val="0"/>
      <w:sz w:val="24"/>
      <w:lang w:val="en-US" w:eastAsia="zh-CN" w:bidi="ar-SA"/>
    </w:rPr>
  </w:style>
  <w:style w:type="paragraph" w:styleId="33">
    <w:name w:val="Title"/>
    <w:qFormat/>
    <w:uiPriority w:val="0"/>
    <w:pPr>
      <w:adjustRightInd w:val="0"/>
      <w:spacing w:line="360" w:lineRule="atLeast"/>
      <w:jc w:val="center"/>
      <w:outlineLvl w:val="0"/>
    </w:pPr>
    <w:rPr>
      <w:rFonts w:ascii="Arial" w:hAnsi="Arial" w:eastAsia="宋体" w:cs="Arial"/>
      <w:b/>
      <w:bCs/>
      <w:kern w:val="0"/>
      <w:sz w:val="32"/>
      <w:szCs w:val="32"/>
      <w:lang w:val="en-US" w:eastAsia="zh-CN" w:bidi="ar-SA"/>
    </w:rPr>
  </w:style>
  <w:style w:type="paragraph" w:styleId="34">
    <w:name w:val="annotation subject"/>
    <w:next w:val="12"/>
    <w:link w:val="215"/>
    <w:qFormat/>
    <w:uiPriority w:val="0"/>
    <w:rPr>
      <w:rFonts w:ascii="Times New Roman" w:hAnsi="Times New Roman" w:eastAsia="宋体" w:cs="Times New Roman"/>
      <w:b/>
      <w:bCs/>
      <w:lang w:val="en-US" w:eastAsia="zh-CN" w:bidi="ar-SA"/>
    </w:rPr>
  </w:style>
  <w:style w:type="paragraph" w:styleId="35">
    <w:name w:val="Body Text First Indent"/>
    <w:qFormat/>
    <w:uiPriority w:val="0"/>
    <w:pPr>
      <w:spacing w:beforeLines="50" w:after="0" w:line="300" w:lineRule="auto"/>
      <w:ind w:firstLine="200" w:firstLineChars="200"/>
    </w:pPr>
    <w:rPr>
      <w:rFonts w:ascii="楷体_GB2312" w:hAnsi="Times New Roman" w:eastAsia="楷体_GB2312" w:cs="Times New Roman"/>
      <w:spacing w:val="4"/>
      <w:szCs w:val="20"/>
      <w:lang w:val="en-US" w:eastAsia="zh-CN" w:bidi="ar-SA"/>
    </w:rPr>
  </w:style>
  <w:style w:type="paragraph" w:styleId="36">
    <w:name w:val="Body Text First Indent 2"/>
    <w:qFormat/>
    <w:uiPriority w:val="0"/>
    <w:pPr>
      <w:spacing w:after="120"/>
      <w:ind w:left="420" w:leftChars="200" w:firstLine="420"/>
    </w:pPr>
    <w:rPr>
      <w:rFonts w:ascii="Times New Roman" w:hAnsi="Times New Roman" w:eastAsia="宋体" w:cs="Times New Roman"/>
      <w:color w:val="000000"/>
      <w:kern w:val="0"/>
      <w:sz w:val="24"/>
      <w:lang w:val="en-US" w:eastAsia="zh-CN" w:bidi="ar-SA"/>
    </w:rPr>
  </w:style>
  <w:style w:type="table" w:styleId="38">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0">
    <w:name w:val="page number"/>
    <w:qFormat/>
    <w:uiPriority w:val="0"/>
  </w:style>
  <w:style w:type="character" w:styleId="41">
    <w:name w:val="FollowedHyperlink"/>
    <w:qFormat/>
    <w:uiPriority w:val="0"/>
    <w:rPr>
      <w:color w:val="800080"/>
      <w:u w:val="single"/>
    </w:rPr>
  </w:style>
  <w:style w:type="character" w:styleId="42">
    <w:name w:val="Hyperlink"/>
    <w:qFormat/>
    <w:uiPriority w:val="99"/>
    <w:rPr>
      <w:color w:val="0000FF"/>
      <w:u w:val="single"/>
    </w:rPr>
  </w:style>
  <w:style w:type="character" w:styleId="43">
    <w:name w:val="annotation reference"/>
    <w:qFormat/>
    <w:uiPriority w:val="0"/>
    <w:rPr>
      <w:sz w:val="21"/>
      <w:szCs w:val="21"/>
    </w:rPr>
  </w:style>
  <w:style w:type="paragraph" w:customStyle="1" w:styleId="44">
    <w:name w:val="目录 51"/>
    <w:basedOn w:val="1"/>
    <w:qFormat/>
    <w:uiPriority w:val="39"/>
    <w:pPr>
      <w:ind w:left="840"/>
      <w:jc w:val="left"/>
    </w:pPr>
  </w:style>
  <w:style w:type="paragraph" w:customStyle="1" w:styleId="45">
    <w:name w:val="Default"/>
    <w:basedOn w:val="33"/>
    <w:qFormat/>
    <w:uiPriority w:val="0"/>
    <w:pPr>
      <w:autoSpaceDE w:val="0"/>
      <w:autoSpaceDN w:val="0"/>
    </w:pPr>
    <w:rPr>
      <w:rFonts w:ascii="宋体" w:hAnsi="Times New Roman" w:cs="宋体"/>
      <w:color w:val="000000"/>
      <w:sz w:val="24"/>
      <w:szCs w:val="24"/>
    </w:rPr>
  </w:style>
  <w:style w:type="paragraph" w:customStyle="1" w:styleId="46">
    <w:name w:val="_Style 39"/>
    <w:basedOn w:val="2"/>
    <w:qFormat/>
    <w:uiPriority w:val="0"/>
    <w:pPr>
      <w:keepLines/>
      <w:widowControl/>
      <w:numPr>
        <w:ilvl w:val="0"/>
        <w:numId w:val="0"/>
      </w:numPr>
      <w:autoSpaceDE/>
      <w:autoSpaceDN/>
      <w:adjustRightInd/>
      <w:spacing w:before="480" w:line="276" w:lineRule="auto"/>
      <w:outlineLvl w:val="9"/>
    </w:pPr>
    <w:rPr>
      <w:rFonts w:ascii="Cambria" w:hAnsi="Cambria" w:eastAsia="宋体"/>
      <w:color w:val="365F91"/>
      <w:szCs w:val="28"/>
    </w:rPr>
  </w:style>
  <w:style w:type="paragraph" w:customStyle="1" w:styleId="47">
    <w:name w:val="xl37"/>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48">
    <w:name w:val="无间隔1"/>
    <w:qFormat/>
    <w:uiPriority w:val="0"/>
    <w:rPr>
      <w:rFonts w:ascii="Times New Roman" w:hAnsi="Times New Roman" w:eastAsia="宋体" w:cs="Times New Roman"/>
      <w:kern w:val="2"/>
      <w:sz w:val="22"/>
      <w:szCs w:val="22"/>
      <w:lang w:val="en-US" w:eastAsia="zh-CN" w:bidi="ar-SA"/>
    </w:rPr>
  </w:style>
  <w:style w:type="paragraph" w:customStyle="1" w:styleId="49">
    <w:name w:val="xl5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kern w:val="0"/>
      <w:sz w:val="20"/>
      <w:szCs w:val="20"/>
    </w:rPr>
  </w:style>
  <w:style w:type="paragraph" w:customStyle="1" w:styleId="50">
    <w:name w:val="xl5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0"/>
      <w:szCs w:val="20"/>
    </w:rPr>
  </w:style>
  <w:style w:type="paragraph" w:customStyle="1" w:styleId="51">
    <w:name w:val="xl27"/>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left"/>
    </w:pPr>
    <w:rPr>
      <w:rFonts w:ascii="宋体"/>
      <w:kern w:val="0"/>
      <w:sz w:val="24"/>
    </w:rPr>
  </w:style>
  <w:style w:type="paragraph" w:customStyle="1" w:styleId="52">
    <w:name w:val="xl29"/>
    <w:basedOn w:val="1"/>
    <w:qFormat/>
    <w:uiPriority w:val="0"/>
    <w:pPr>
      <w:widowControl/>
      <w:pBdr>
        <w:bottom w:val="single" w:color="auto" w:sz="8" w:space="0"/>
      </w:pBdr>
      <w:spacing w:before="100" w:beforeAutospacing="1" w:after="100" w:afterAutospacing="1"/>
    </w:pPr>
    <w:rPr>
      <w:rFonts w:ascii="仿宋_GB2312" w:eastAsia="仿宋_GB2312"/>
      <w:kern w:val="0"/>
      <w:sz w:val="24"/>
    </w:rPr>
  </w:style>
  <w:style w:type="paragraph" w:customStyle="1" w:styleId="53">
    <w:name w:val="xl52"/>
    <w:basedOn w:val="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pPr>
    <w:rPr>
      <w:kern w:val="0"/>
      <w:sz w:val="20"/>
      <w:szCs w:val="20"/>
    </w:rPr>
  </w:style>
  <w:style w:type="paragraph" w:customStyle="1" w:styleId="54">
    <w:name w:val="xl24"/>
    <w:basedOn w:val="1"/>
    <w:qFormat/>
    <w:uiPriority w:val="0"/>
    <w:pPr>
      <w:widowControl/>
      <w:pBdr>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5">
    <w:name w:val="xl43"/>
    <w:basedOn w:val="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56">
    <w:name w:val="xl33"/>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7">
    <w:name w:val="xl41"/>
    <w:basedOn w:val="1"/>
    <w:qFormat/>
    <w:uiPriority w:val="0"/>
    <w:pPr>
      <w:widowControl/>
      <w:pBdr>
        <w:top w:val="single" w:color="000000"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8">
    <w:name w:val="xl58"/>
    <w:basedOn w:val="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59">
    <w:name w:val="xl35"/>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60">
    <w:name w:val="font9"/>
    <w:basedOn w:val="1"/>
    <w:qFormat/>
    <w:uiPriority w:val="0"/>
    <w:pPr>
      <w:widowControl/>
      <w:spacing w:before="100" w:beforeAutospacing="1" w:after="100" w:afterAutospacing="1"/>
      <w:jc w:val="left"/>
    </w:pPr>
    <w:rPr>
      <w:rFonts w:ascii="宋体"/>
      <w:b/>
      <w:bCs/>
      <w:color w:val="000000"/>
      <w:kern w:val="0"/>
      <w:sz w:val="18"/>
      <w:szCs w:val="18"/>
    </w:rPr>
  </w:style>
  <w:style w:type="paragraph" w:customStyle="1" w:styleId="61">
    <w:name w:val="列出段落1"/>
    <w:basedOn w:val="1"/>
    <w:qFormat/>
    <w:uiPriority w:val="0"/>
    <w:pPr>
      <w:ind w:firstLine="420" w:firstLineChars="200"/>
    </w:pPr>
    <w:rPr>
      <w:rFonts w:ascii="Calibri" w:hAnsi="Calibri"/>
      <w:szCs w:val="22"/>
    </w:rPr>
  </w:style>
  <w:style w:type="paragraph" w:customStyle="1" w:styleId="62">
    <w:name w:val="xl53"/>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kern w:val="0"/>
      <w:sz w:val="20"/>
      <w:szCs w:val="20"/>
    </w:rPr>
  </w:style>
  <w:style w:type="paragraph" w:customStyle="1" w:styleId="63">
    <w:name w:val="xl40"/>
    <w:basedOn w:val="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eastAsia="仿宋_GB2312"/>
      <w:b/>
      <w:bCs/>
      <w:kern w:val="0"/>
      <w:sz w:val="24"/>
    </w:rPr>
  </w:style>
  <w:style w:type="paragraph" w:customStyle="1" w:styleId="64">
    <w:name w:val="xl30"/>
    <w:basedOn w:val="1"/>
    <w:qFormat/>
    <w:uiPriority w:val="0"/>
    <w:pPr>
      <w:widowControl/>
      <w:pBdr>
        <w:bottom w:val="single" w:color="auto" w:sz="8" w:space="0"/>
      </w:pBdr>
      <w:spacing w:before="100" w:beforeAutospacing="1" w:after="100" w:afterAutospacing="1"/>
      <w:jc w:val="left"/>
    </w:pPr>
    <w:rPr>
      <w:rFonts w:ascii="仿宋_GB2312" w:eastAsia="仿宋_GB2312"/>
      <w:kern w:val="0"/>
      <w:sz w:val="24"/>
    </w:rPr>
  </w:style>
  <w:style w:type="paragraph" w:customStyle="1" w:styleId="65">
    <w:name w:val="xl49"/>
    <w:basedOn w:val="1"/>
    <w:qFormat/>
    <w:uiPriority w:val="0"/>
    <w:pPr>
      <w:widowControl/>
      <w:pBdr>
        <w:left w:val="single" w:color="auto" w:sz="4" w:space="0"/>
        <w:bottom w:val="double" w:color="auto" w:sz="6" w:space="0"/>
        <w:right w:val="single" w:color="auto" w:sz="4" w:space="0"/>
      </w:pBdr>
      <w:shd w:val="clear" w:color="auto" w:fill="FFFFFF"/>
      <w:spacing w:before="100" w:beforeAutospacing="1" w:after="100" w:afterAutospacing="1"/>
      <w:jc w:val="left"/>
    </w:pPr>
    <w:rPr>
      <w:kern w:val="0"/>
      <w:sz w:val="20"/>
      <w:szCs w:val="20"/>
    </w:rPr>
  </w:style>
  <w:style w:type="paragraph" w:customStyle="1" w:styleId="66">
    <w:name w:val="xl63"/>
    <w:basedOn w:val="1"/>
    <w:qFormat/>
    <w:uiPriority w:val="0"/>
    <w:pPr>
      <w:widowControl/>
      <w:pBdr>
        <w:top w:val="single" w:color="auto" w:sz="4" w:space="0"/>
        <w:left w:val="single" w:color="auto" w:sz="4" w:space="0"/>
        <w:right w:val="single" w:color="auto" w:sz="4" w:space="0"/>
      </w:pBdr>
      <w:spacing w:before="100" w:beforeAutospacing="1" w:after="100" w:afterAutospacing="1"/>
    </w:pPr>
    <w:rPr>
      <w:rFonts w:ascii="宋体"/>
      <w:kern w:val="0"/>
      <w:sz w:val="20"/>
      <w:szCs w:val="20"/>
    </w:rPr>
  </w:style>
  <w:style w:type="paragraph" w:customStyle="1" w:styleId="67">
    <w:name w:val="Bullet_Title"/>
    <w:basedOn w:val="1"/>
    <w:qFormat/>
    <w:uiPriority w:val="0"/>
    <w:pPr>
      <w:numPr>
        <w:ilvl w:val="0"/>
        <w:numId w:val="3"/>
      </w:numPr>
      <w:spacing w:after="78" w:line="300" w:lineRule="auto"/>
    </w:pPr>
    <w:rPr>
      <w:rFonts w:ascii="Arial Narrow" w:hAnsi="Arial Narrow"/>
      <w:sz w:val="24"/>
      <w:szCs w:val="20"/>
    </w:rPr>
  </w:style>
  <w:style w:type="paragraph" w:customStyle="1" w:styleId="68">
    <w:name w:val="xl23"/>
    <w:qFormat/>
    <w:uiPriority w:val="0"/>
    <w:pPr>
      <w:spacing w:before="100" w:beforeAutospacing="1" w:after="100" w:afterAutospacing="1"/>
      <w:jc w:val="center"/>
    </w:pPr>
    <w:rPr>
      <w:rFonts w:ascii="Arial Unicode MS" w:hAnsi="Arial Unicode MS" w:eastAsia="Arial Unicode MS" w:cs="Times New Roman"/>
      <w:sz w:val="24"/>
      <w:lang w:val="en-US" w:eastAsia="zh-CN" w:bidi="ar-SA"/>
    </w:rPr>
  </w:style>
  <w:style w:type="paragraph" w:customStyle="1" w:styleId="69">
    <w:name w:val="xl28"/>
    <w:basedOn w:val="1"/>
    <w:qFormat/>
    <w:uiPriority w:val="0"/>
    <w:pPr>
      <w:widowControl/>
      <w:pBdr>
        <w:left w:val="single" w:color="auto" w:sz="8" w:space="0"/>
        <w:bottom w:val="single" w:color="auto" w:sz="8" w:space="0"/>
        <w:right w:val="single" w:color="auto" w:sz="8" w:space="0"/>
      </w:pBdr>
      <w:spacing w:before="100" w:beforeAutospacing="1" w:after="100" w:afterAutospacing="1"/>
      <w:jc w:val="left"/>
    </w:pPr>
    <w:rPr>
      <w:rFonts w:ascii="宋体"/>
      <w:kern w:val="0"/>
      <w:sz w:val="24"/>
    </w:rPr>
  </w:style>
  <w:style w:type="paragraph" w:customStyle="1" w:styleId="70">
    <w:name w:val="xl5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kern w:val="0"/>
      <w:sz w:val="20"/>
      <w:szCs w:val="20"/>
    </w:rPr>
  </w:style>
  <w:style w:type="paragraph" w:customStyle="1" w:styleId="71">
    <w:name w:val="xl57"/>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72">
    <w:name w:val="xl61"/>
    <w:basedOn w:val="1"/>
    <w:qFormat/>
    <w:uiPriority w:val="0"/>
    <w:pPr>
      <w:widowControl/>
      <w:pBdr>
        <w:top w:val="double" w:color="auto" w:sz="6" w:space="0"/>
        <w:left w:val="single" w:color="auto" w:sz="4" w:space="0"/>
        <w:bottom w:val="single" w:color="auto" w:sz="4" w:space="0"/>
        <w:right w:val="single" w:color="auto" w:sz="4" w:space="0"/>
      </w:pBdr>
      <w:shd w:val="clear" w:color="auto" w:fill="FFFFFF"/>
      <w:spacing w:before="100" w:beforeAutospacing="1" w:after="100" w:afterAutospacing="1"/>
    </w:pPr>
    <w:rPr>
      <w:rFonts w:ascii="宋体"/>
      <w:kern w:val="0"/>
      <w:sz w:val="20"/>
      <w:szCs w:val="20"/>
    </w:rPr>
  </w:style>
  <w:style w:type="paragraph" w:customStyle="1" w:styleId="73">
    <w:name w:val="xl59"/>
    <w:basedOn w:val="1"/>
    <w:qFormat/>
    <w:uiPriority w:val="0"/>
    <w:pPr>
      <w:widowControl/>
      <w:pBdr>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74">
    <w:name w:val="无间隔11"/>
    <w:qFormat/>
    <w:uiPriority w:val="0"/>
    <w:rPr>
      <w:rFonts w:ascii="Times New Roman" w:hAnsi="Times New Roman" w:eastAsia="宋体" w:cs="Times New Roman"/>
      <w:kern w:val="2"/>
      <w:sz w:val="22"/>
      <w:szCs w:val="22"/>
      <w:lang w:val="en-US" w:eastAsia="zh-CN" w:bidi="ar-SA"/>
    </w:rPr>
  </w:style>
  <w:style w:type="paragraph" w:customStyle="1" w:styleId="75">
    <w:name w:val="xl38"/>
    <w:basedOn w:val="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76">
    <w:name w:val="Char"/>
    <w:basedOn w:val="1"/>
    <w:qFormat/>
    <w:uiPriority w:val="0"/>
  </w:style>
  <w:style w:type="paragraph" w:customStyle="1" w:styleId="77">
    <w:name w:val="xl26"/>
    <w:basedOn w:val="1"/>
    <w:qFormat/>
    <w:uiPriority w:val="0"/>
    <w:pPr>
      <w:widowControl/>
      <w:pBdr>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78">
    <w:name w:val="font6"/>
    <w:basedOn w:val="1"/>
    <w:qFormat/>
    <w:uiPriority w:val="0"/>
    <w:pPr>
      <w:widowControl/>
      <w:spacing w:before="100" w:beforeAutospacing="1" w:after="100" w:afterAutospacing="1"/>
      <w:jc w:val="left"/>
    </w:pPr>
    <w:rPr>
      <w:rFonts w:ascii="宋体"/>
      <w:color w:val="0000FF"/>
      <w:kern w:val="0"/>
      <w:sz w:val="24"/>
      <w:u w:val="single"/>
    </w:rPr>
  </w:style>
  <w:style w:type="paragraph" w:customStyle="1" w:styleId="79">
    <w:name w:val="列出段落11"/>
    <w:basedOn w:val="1"/>
    <w:qFormat/>
    <w:uiPriority w:val="99"/>
    <w:pPr>
      <w:ind w:firstLine="420" w:firstLineChars="200"/>
    </w:pPr>
  </w:style>
  <w:style w:type="paragraph" w:customStyle="1" w:styleId="80">
    <w:name w:val="xl34"/>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81">
    <w:name w:val="采购申报表备注"/>
    <w:basedOn w:val="1"/>
    <w:qFormat/>
    <w:uiPriority w:val="0"/>
    <w:pPr>
      <w:tabs>
        <w:tab w:val="left" w:pos="2634"/>
      </w:tabs>
    </w:pPr>
    <w:rPr>
      <w:rFonts w:ascii="仿宋_GB2312" w:eastAsia="仿宋_GB2312"/>
    </w:rPr>
  </w:style>
  <w:style w:type="paragraph" w:customStyle="1" w:styleId="82">
    <w:name w:val="Char Char Char2 Char Char Char Char Char Char"/>
    <w:basedOn w:val="1"/>
    <w:qFormat/>
    <w:uiPriority w:val="0"/>
    <w:pPr>
      <w:snapToGrid w:val="0"/>
      <w:jc w:val="center"/>
    </w:pPr>
  </w:style>
  <w:style w:type="paragraph" w:customStyle="1" w:styleId="83">
    <w:name w:val="Char Char Char Char Char Char Char"/>
    <w:basedOn w:val="1"/>
    <w:qFormat/>
    <w:uiPriority w:val="0"/>
    <w:pPr>
      <w:snapToGrid w:val="0"/>
      <w:spacing w:line="360" w:lineRule="auto"/>
      <w:ind w:firstLine="200" w:firstLineChars="200"/>
    </w:pPr>
  </w:style>
  <w:style w:type="paragraph" w:customStyle="1" w:styleId="84">
    <w:name w:val="xl25"/>
    <w:basedOn w:val="1"/>
    <w:qFormat/>
    <w:uiPriority w:val="0"/>
    <w:pPr>
      <w:widowControl/>
      <w:pBdr>
        <w:left w:val="single" w:color="auto" w:sz="8" w:space="0"/>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85">
    <w:name w:val="xl46"/>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宋体"/>
      <w:kern w:val="0"/>
      <w:sz w:val="24"/>
    </w:rPr>
  </w:style>
  <w:style w:type="paragraph" w:customStyle="1" w:styleId="86">
    <w:name w:val="xl54"/>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kern w:val="0"/>
      <w:sz w:val="20"/>
      <w:szCs w:val="20"/>
    </w:rPr>
  </w:style>
  <w:style w:type="paragraph" w:customStyle="1" w:styleId="87">
    <w:name w:val="Char1"/>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88">
    <w:name w:val="font8"/>
    <w:basedOn w:val="1"/>
    <w:qFormat/>
    <w:uiPriority w:val="0"/>
    <w:pPr>
      <w:widowControl/>
      <w:spacing w:before="100" w:beforeAutospacing="1" w:after="100" w:afterAutospacing="1"/>
      <w:jc w:val="left"/>
    </w:pPr>
    <w:rPr>
      <w:kern w:val="0"/>
      <w:sz w:val="20"/>
      <w:szCs w:val="20"/>
    </w:rPr>
  </w:style>
  <w:style w:type="paragraph" w:customStyle="1" w:styleId="89">
    <w:name w:val="xl45"/>
    <w:basedOn w:val="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eastAsia="仿宋_GB2312"/>
      <w:b/>
      <w:bCs/>
      <w:kern w:val="0"/>
      <w:sz w:val="24"/>
    </w:rPr>
  </w:style>
  <w:style w:type="paragraph" w:customStyle="1" w:styleId="90">
    <w:name w:val="Char Char Char Char Char Char Char Char Char Char"/>
    <w:basedOn w:val="1"/>
    <w:qFormat/>
    <w:uiPriority w:val="0"/>
    <w:rPr>
      <w:rFonts w:ascii="Tahoma" w:hAnsi="Tahoma"/>
      <w:sz w:val="24"/>
      <w:szCs w:val="20"/>
    </w:rPr>
  </w:style>
  <w:style w:type="paragraph" w:customStyle="1" w:styleId="91">
    <w:name w:val="_Style 8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92">
    <w:name w:val="xl36"/>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93">
    <w:name w:val="font5"/>
    <w:basedOn w:val="1"/>
    <w:qFormat/>
    <w:uiPriority w:val="0"/>
    <w:pPr>
      <w:widowControl/>
      <w:spacing w:before="100" w:beforeAutospacing="1" w:after="100" w:afterAutospacing="1"/>
      <w:jc w:val="left"/>
    </w:pPr>
    <w:rPr>
      <w:rFonts w:ascii="宋体"/>
      <w:kern w:val="0"/>
      <w:sz w:val="18"/>
      <w:szCs w:val="18"/>
    </w:rPr>
  </w:style>
  <w:style w:type="paragraph" w:customStyle="1" w:styleId="94">
    <w:name w:val="xl48"/>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宋体"/>
      <w:kern w:val="0"/>
      <w:sz w:val="24"/>
    </w:rPr>
  </w:style>
  <w:style w:type="paragraph" w:customStyle="1" w:styleId="95">
    <w:name w:val="xl39"/>
    <w:basedOn w:val="1"/>
    <w:qFormat/>
    <w:uiPriority w:val="0"/>
    <w:pPr>
      <w:widowControl/>
      <w:pBdr>
        <w:top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96">
    <w:name w:val="xl6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kern w:val="0"/>
      <w:sz w:val="20"/>
      <w:szCs w:val="20"/>
    </w:rPr>
  </w:style>
  <w:style w:type="paragraph" w:customStyle="1" w:styleId="97">
    <w:name w:val="采购申报表正文"/>
    <w:basedOn w:val="1"/>
    <w:qFormat/>
    <w:uiPriority w:val="0"/>
    <w:rPr>
      <w:rFonts w:ascii="仿宋_GB2312" w:eastAsia="仿宋_GB2312"/>
      <w:szCs w:val="28"/>
    </w:rPr>
  </w:style>
  <w:style w:type="paragraph" w:customStyle="1" w:styleId="98">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rPr>
  </w:style>
  <w:style w:type="paragraph" w:customStyle="1" w:styleId="99">
    <w:name w:val="xl64"/>
    <w:basedOn w:val="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100">
    <w:name w:val="xl47"/>
    <w:basedOn w:val="1"/>
    <w:qFormat/>
    <w:uiPriority w:val="0"/>
    <w:pPr>
      <w:widowControl/>
      <w:pBdr>
        <w:left w:val="single" w:color="auto" w:sz="8" w:space="0"/>
        <w:right w:val="single" w:color="auto" w:sz="8" w:space="0"/>
      </w:pBdr>
      <w:spacing w:before="100" w:beforeAutospacing="1" w:after="100" w:afterAutospacing="1"/>
      <w:jc w:val="center"/>
    </w:pPr>
    <w:rPr>
      <w:rFonts w:ascii="宋体"/>
      <w:kern w:val="0"/>
      <w:sz w:val="24"/>
    </w:rPr>
  </w:style>
  <w:style w:type="paragraph" w:customStyle="1" w:styleId="101">
    <w:name w:val="xl32"/>
    <w:basedOn w:val="1"/>
    <w:qFormat/>
    <w:uiPriority w:val="0"/>
    <w:pPr>
      <w:widowControl/>
      <w:pBdr>
        <w:top w:val="single" w:color="auto" w:sz="8" w:space="0"/>
        <w:left w:val="single" w:color="auto" w:sz="8" w:space="0"/>
        <w:right w:val="single" w:color="auto" w:sz="8" w:space="0"/>
      </w:pBdr>
      <w:spacing w:before="100" w:beforeAutospacing="1" w:after="100" w:afterAutospacing="1"/>
      <w:jc w:val="left"/>
    </w:pPr>
    <w:rPr>
      <w:rFonts w:ascii="宋体"/>
      <w:b/>
      <w:bCs/>
      <w:kern w:val="0"/>
      <w:sz w:val="24"/>
    </w:rPr>
  </w:style>
  <w:style w:type="paragraph" w:customStyle="1" w:styleId="102">
    <w:name w:val="font7"/>
    <w:basedOn w:val="1"/>
    <w:qFormat/>
    <w:uiPriority w:val="0"/>
    <w:pPr>
      <w:widowControl/>
      <w:spacing w:before="100" w:beforeAutospacing="1" w:after="100" w:afterAutospacing="1"/>
      <w:jc w:val="left"/>
    </w:pPr>
    <w:rPr>
      <w:rFonts w:ascii="宋体"/>
      <w:kern w:val="0"/>
      <w:sz w:val="18"/>
      <w:szCs w:val="18"/>
    </w:rPr>
  </w:style>
  <w:style w:type="paragraph" w:customStyle="1" w:styleId="103">
    <w:name w:val="xl31"/>
    <w:basedOn w:val="1"/>
    <w:qFormat/>
    <w:uiPriority w:val="0"/>
    <w:pPr>
      <w:widowControl/>
      <w:pBdr>
        <w:left w:val="single" w:color="auto" w:sz="8" w:space="0"/>
        <w:bottom w:val="single" w:color="auto" w:sz="8" w:space="0"/>
        <w:right w:val="single" w:color="auto" w:sz="8" w:space="0"/>
      </w:pBdr>
      <w:spacing w:before="100" w:beforeAutospacing="1" w:after="100" w:afterAutospacing="1"/>
    </w:pPr>
    <w:rPr>
      <w:rFonts w:ascii="仿宋_GB2312" w:eastAsia="仿宋_GB2312"/>
      <w:kern w:val="0"/>
      <w:sz w:val="24"/>
    </w:rPr>
  </w:style>
  <w:style w:type="paragraph" w:customStyle="1" w:styleId="104">
    <w:name w:val="xl44"/>
    <w:basedOn w:val="1"/>
    <w:qFormat/>
    <w:uiPriority w:val="0"/>
    <w:pPr>
      <w:widowControl/>
      <w:pBdr>
        <w:top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105">
    <w:name w:val="xl65"/>
    <w:basedOn w:val="1"/>
    <w:qFormat/>
    <w:uiPriority w:val="0"/>
    <w:pPr>
      <w:widowControl/>
      <w:pBdr>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106">
    <w:name w:val="xl42"/>
    <w:basedOn w:val="1"/>
    <w:qFormat/>
    <w:uiPriority w:val="0"/>
    <w:pPr>
      <w:widowControl/>
      <w:pBdr>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107">
    <w:name w:val="xl51"/>
    <w:basedOn w:val="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pPr>
    <w:rPr>
      <w:kern w:val="0"/>
      <w:sz w:val="20"/>
      <w:szCs w:val="20"/>
    </w:rPr>
  </w:style>
  <w:style w:type="paragraph" w:customStyle="1" w:styleId="108">
    <w:name w:val="xl60"/>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kern w:val="0"/>
      <w:sz w:val="20"/>
      <w:szCs w:val="20"/>
    </w:rPr>
  </w:style>
  <w:style w:type="character" w:customStyle="1" w:styleId="109">
    <w:name w:val="批注文字 Char"/>
    <w:link w:val="12"/>
    <w:qFormat/>
    <w:uiPriority w:val="0"/>
    <w:rPr>
      <w:kern w:val="2"/>
      <w:sz w:val="21"/>
      <w:szCs w:val="24"/>
    </w:rPr>
  </w:style>
  <w:style w:type="character" w:customStyle="1" w:styleId="110">
    <w:name w:val="grame"/>
    <w:basedOn w:val="39"/>
    <w:qFormat/>
    <w:uiPriority w:val="0"/>
  </w:style>
  <w:style w:type="character" w:customStyle="1" w:styleId="111">
    <w:name w:val="标题 1 Char"/>
    <w:link w:val="2"/>
    <w:qFormat/>
    <w:uiPriority w:val="0"/>
    <w:rPr>
      <w:rFonts w:ascii="仿宋_GB2312" w:eastAsia="仿宋_GB2312"/>
      <w:b/>
      <w:bCs/>
      <w:color w:val="000000"/>
      <w:kern w:val="0"/>
      <w:sz w:val="28"/>
      <w:szCs w:val="20"/>
    </w:rPr>
  </w:style>
  <w:style w:type="character" w:customStyle="1" w:styleId="112">
    <w:name w:val="页眉 Char"/>
    <w:link w:val="23"/>
    <w:qFormat/>
    <w:uiPriority w:val="99"/>
    <w:rPr>
      <w:sz w:val="18"/>
    </w:rPr>
  </w:style>
  <w:style w:type="character" w:customStyle="1" w:styleId="113">
    <w:name w:val="标题 2 Char"/>
    <w:link w:val="3"/>
    <w:qFormat/>
    <w:uiPriority w:val="0"/>
    <w:rPr>
      <w:rFonts w:ascii="Arial" w:hAnsi="Arial"/>
      <w:b/>
      <w:bCs/>
      <w:kern w:val="2"/>
      <w:sz w:val="28"/>
      <w:szCs w:val="32"/>
    </w:rPr>
  </w:style>
  <w:style w:type="character" w:customStyle="1" w:styleId="114">
    <w:name w:val="批注主题 Char"/>
    <w:link w:val="34"/>
    <w:qFormat/>
    <w:uiPriority w:val="0"/>
    <w:rPr>
      <w:b/>
      <w:bCs/>
      <w:kern w:val="2"/>
      <w:sz w:val="21"/>
      <w:szCs w:val="24"/>
    </w:rPr>
  </w:style>
  <w:style w:type="character" w:customStyle="1" w:styleId="115">
    <w:name w:val="dy_biao_content1"/>
    <w:qFormat/>
    <w:uiPriority w:val="0"/>
    <w:rPr>
      <w:rFonts w:hint="eastAsia" w:ascii="宋体" w:hAnsi="宋体" w:eastAsia="宋体"/>
      <w:sz w:val="24"/>
      <w:szCs w:val="24"/>
    </w:rPr>
  </w:style>
  <w:style w:type="character" w:customStyle="1" w:styleId="116">
    <w:name w:val="页脚 Char"/>
    <w:link w:val="22"/>
    <w:qFormat/>
    <w:uiPriority w:val="0"/>
    <w:rPr>
      <w:rFonts w:eastAsia="宋体"/>
      <w:sz w:val="18"/>
      <w:lang w:bidi="ar-SA"/>
    </w:rPr>
  </w:style>
  <w:style w:type="character" w:customStyle="1" w:styleId="117">
    <w:name w:val="纯文本 Char"/>
    <w:link w:val="17"/>
    <w:qFormat/>
    <w:uiPriority w:val="0"/>
    <w:rPr>
      <w:rFonts w:ascii="宋体" w:eastAsia="宋体"/>
      <w:szCs w:val="24"/>
      <w:lang w:val="en-US" w:eastAsia="zh-CN" w:bidi="ar-SA"/>
    </w:rPr>
  </w:style>
  <w:style w:type="paragraph" w:customStyle="1" w:styleId="118">
    <w:name w:val="cjk"/>
    <w:basedOn w:val="1"/>
    <w:qFormat/>
    <w:uiPriority w:val="0"/>
    <w:pPr>
      <w:widowControl/>
      <w:spacing w:before="100" w:beforeAutospacing="1" w:after="142" w:line="276" w:lineRule="auto"/>
    </w:pPr>
    <w:rPr>
      <w:rFonts w:ascii="宋体" w:hAnsi="宋体" w:cs="宋体"/>
      <w:color w:val="000000"/>
      <w:kern w:val="0"/>
      <w:sz w:val="20"/>
      <w:szCs w:val="20"/>
    </w:rPr>
  </w:style>
  <w:style w:type="paragraph" w:customStyle="1" w:styleId="119">
    <w:name w:val="列出段落2"/>
    <w:basedOn w:val="1"/>
    <w:qFormat/>
    <w:uiPriority w:val="1"/>
    <w:pPr>
      <w:spacing w:before="139"/>
      <w:ind w:left="738" w:firstLine="420"/>
    </w:pPr>
    <w:rPr>
      <w:rFonts w:ascii="宋体" w:hAnsi="宋体" w:cs="宋体"/>
      <w:lang w:val="zh-CN" w:bidi="zh-CN"/>
    </w:rPr>
  </w:style>
  <w:style w:type="paragraph" w:customStyle="1" w:styleId="120">
    <w:name w:val="修订1"/>
    <w:semiHidden/>
    <w:qFormat/>
    <w:uiPriority w:val="99"/>
    <w:rPr>
      <w:rFonts w:ascii="Times New Roman" w:hAnsi="Times New Roman" w:eastAsia="宋体" w:cs="Times New Roman"/>
      <w:kern w:val="2"/>
      <w:sz w:val="21"/>
      <w:szCs w:val="24"/>
      <w:lang w:val="en-US" w:eastAsia="zh-CN" w:bidi="ar-SA"/>
    </w:rPr>
  </w:style>
  <w:style w:type="paragraph" w:customStyle="1" w:styleId="121">
    <w:name w:val="段落"/>
    <w:basedOn w:val="1"/>
    <w:qFormat/>
    <w:uiPriority w:val="0"/>
    <w:pPr>
      <w:spacing w:line="360" w:lineRule="auto"/>
      <w:ind w:firstLine="200" w:firstLineChars="200"/>
    </w:pPr>
    <w:rPr>
      <w:rFonts w:ascii="宋体" w:hAnsi="宋体"/>
      <w:sz w:val="24"/>
    </w:rPr>
  </w:style>
  <w:style w:type="paragraph" w:customStyle="1" w:styleId="122">
    <w:name w:val="普通正文"/>
    <w:basedOn w:val="1"/>
    <w:qFormat/>
    <w:uiPriority w:val="0"/>
    <w:pPr>
      <w:spacing w:before="120" w:after="120" w:line="360" w:lineRule="auto"/>
      <w:ind w:firstLine="480"/>
    </w:pPr>
    <w:rPr>
      <w:rFonts w:ascii="Arial" w:hAnsi="Arial" w:eastAsia="仿宋"/>
      <w:sz w:val="24"/>
    </w:rPr>
  </w:style>
  <w:style w:type="paragraph" w:customStyle="1" w:styleId="123">
    <w:name w:val="正文1"/>
    <w:qFormat/>
    <w:uiPriority w:val="0"/>
    <w:pPr>
      <w:spacing w:line="360" w:lineRule="auto"/>
    </w:pPr>
    <w:rPr>
      <w:rFonts w:ascii="Times New Roman" w:hAnsi="Times New Roman" w:eastAsia="仿宋_GB2312" w:cstheme="minorBidi"/>
      <w:kern w:val="2"/>
      <w:sz w:val="24"/>
      <w:szCs w:val="24"/>
      <w:lang w:val="en-US" w:eastAsia="zh-CN" w:bidi="ar-SA"/>
    </w:rPr>
  </w:style>
  <w:style w:type="character" w:customStyle="1" w:styleId="124">
    <w:name w:val="NormalCharacter"/>
    <w:qFormat/>
    <w:uiPriority w:val="0"/>
    <w:rPr>
      <w:rFonts w:ascii="Calibri" w:hAnsi="Calibri" w:eastAsia="宋体"/>
    </w:rPr>
  </w:style>
  <w:style w:type="paragraph" w:customStyle="1" w:styleId="125">
    <w:name w:val="TOC3"/>
    <w:basedOn w:val="1"/>
    <w:qFormat/>
    <w:uiPriority w:val="0"/>
    <w:pPr>
      <w:widowControl/>
      <w:spacing w:line="360" w:lineRule="auto"/>
      <w:ind w:left="840" w:leftChars="400" w:firstLine="200" w:firstLineChars="200"/>
      <w:jc w:val="left"/>
    </w:pPr>
    <w:rPr>
      <w:rFonts w:ascii="Calibri" w:hAnsi="Calibri" w:cstheme="minorBidi"/>
      <w:sz w:val="24"/>
    </w:rPr>
  </w:style>
  <w:style w:type="paragraph" w:customStyle="1" w:styleId="126">
    <w:name w:val="4表中文字"/>
    <w:basedOn w:val="1"/>
    <w:qFormat/>
    <w:uiPriority w:val="0"/>
    <w:pPr>
      <w:tabs>
        <w:tab w:val="left" w:pos="6195"/>
      </w:tabs>
      <w:autoSpaceDE w:val="0"/>
      <w:autoSpaceDN w:val="0"/>
      <w:adjustRightInd w:val="0"/>
      <w:jc w:val="center"/>
    </w:pPr>
    <w:rPr>
      <w:rFonts w:eastAsia="仿宋_GB2312"/>
    </w:rPr>
  </w:style>
  <w:style w:type="paragraph" w:customStyle="1" w:styleId="127">
    <w:name w:val="Normal_2"/>
    <w:qFormat/>
    <w:uiPriority w:val="0"/>
    <w:pPr>
      <w:widowControl w:val="0"/>
      <w:jc w:val="both"/>
    </w:pPr>
    <w:rPr>
      <w:rFonts w:ascii="Calibri" w:hAnsi="Calibri" w:eastAsia="宋体" w:cs="Times New Roman"/>
      <w:lang w:val="en-US" w:eastAsia="zh-CN" w:bidi="ar-SA"/>
    </w:rPr>
  </w:style>
  <w:style w:type="character" w:customStyle="1" w:styleId="128">
    <w:name w:val="font101"/>
    <w:basedOn w:val="39"/>
    <w:qFormat/>
    <w:uiPriority w:val="0"/>
    <w:rPr>
      <w:rFonts w:hint="default" w:ascii="Tahoma" w:hAnsi="Tahoma" w:eastAsia="Tahoma" w:cs="Tahoma"/>
      <w:color w:val="000000"/>
      <w:sz w:val="18"/>
      <w:szCs w:val="18"/>
      <w:u w:val="none"/>
    </w:rPr>
  </w:style>
  <w:style w:type="character" w:customStyle="1" w:styleId="129">
    <w:name w:val="font161"/>
    <w:basedOn w:val="39"/>
    <w:qFormat/>
    <w:uiPriority w:val="0"/>
    <w:rPr>
      <w:rFonts w:hint="eastAsia" w:ascii="宋体" w:hAnsi="宋体" w:eastAsia="宋体" w:cs="宋体"/>
      <w:color w:val="000000"/>
      <w:sz w:val="18"/>
      <w:szCs w:val="18"/>
      <w:u w:val="none"/>
    </w:rPr>
  </w:style>
  <w:style w:type="paragraph" w:customStyle="1" w:styleId="130">
    <w:name w:val="msolistparagraph"/>
    <w:basedOn w:val="1"/>
    <w:qFormat/>
    <w:uiPriority w:val="0"/>
    <w:pPr>
      <w:ind w:firstLine="420" w:firstLineChars="200"/>
    </w:pPr>
    <w:rPr>
      <w:rFonts w:hint="eastAsia" w:ascii="等线" w:hAnsi="等线" w:eastAsia="等线"/>
      <w:szCs w:val="22"/>
    </w:rPr>
  </w:style>
  <w:style w:type="character" w:customStyle="1" w:styleId="131">
    <w:name w:val="font31"/>
    <w:basedOn w:val="39"/>
    <w:qFormat/>
    <w:uiPriority w:val="0"/>
    <w:rPr>
      <w:rFonts w:hint="eastAsia" w:ascii="宋体" w:hAnsi="宋体" w:eastAsia="宋体" w:cs="宋体"/>
      <w:color w:val="000000"/>
      <w:sz w:val="18"/>
      <w:szCs w:val="18"/>
      <w:u w:val="none"/>
    </w:rPr>
  </w:style>
  <w:style w:type="character" w:customStyle="1" w:styleId="132">
    <w:name w:val="font51"/>
    <w:basedOn w:val="39"/>
    <w:qFormat/>
    <w:uiPriority w:val="0"/>
    <w:rPr>
      <w:rFonts w:hint="default" w:ascii="Times New Roman" w:hAnsi="Times New Roman" w:cs="Times New Roman"/>
      <w:color w:val="000000"/>
      <w:sz w:val="18"/>
      <w:szCs w:val="18"/>
      <w:u w:val="none"/>
    </w:rPr>
  </w:style>
  <w:style w:type="character" w:customStyle="1" w:styleId="133">
    <w:name w:val="font61"/>
    <w:basedOn w:val="39"/>
    <w:qFormat/>
    <w:uiPriority w:val="0"/>
    <w:rPr>
      <w:rFonts w:hint="default" w:ascii="Times New Roman" w:hAnsi="Times New Roman" w:cs="Times New Roman"/>
      <w:color w:val="000000"/>
      <w:sz w:val="22"/>
      <w:szCs w:val="22"/>
      <w:u w:val="none"/>
    </w:rPr>
  </w:style>
  <w:style w:type="paragraph" w:customStyle="1" w:styleId="134">
    <w:name w:val="文档结构图1"/>
    <w:basedOn w:val="1"/>
    <w:qFormat/>
    <w:uiPriority w:val="0"/>
  </w:style>
  <w:style w:type="paragraph" w:customStyle="1" w:styleId="135">
    <w:name w:val="正文（标准）"/>
    <w:basedOn w:val="136"/>
    <w:semiHidden/>
    <w:qFormat/>
    <w:uiPriority w:val="0"/>
    <w:pPr>
      <w:ind w:firstLine="525"/>
    </w:pPr>
    <w:rPr>
      <w:rFonts w:ascii="宋体" w:hAnsi="宋体"/>
    </w:rPr>
  </w:style>
  <w:style w:type="paragraph" w:customStyle="1" w:styleId="136">
    <w:name w:val="Normal_0"/>
    <w:qFormat/>
    <w:uiPriority w:val="0"/>
    <w:pPr>
      <w:widowControl w:val="0"/>
      <w:spacing w:after="200" w:line="276" w:lineRule="auto"/>
      <w:jc w:val="both"/>
    </w:pPr>
    <w:rPr>
      <w:rFonts w:ascii="Calibri" w:hAnsi="Calibri" w:eastAsia="宋体" w:cs="Times New Roman"/>
      <w:lang w:val="en-US" w:eastAsia="zh-CN" w:bidi="ar-SA"/>
    </w:rPr>
  </w:style>
  <w:style w:type="paragraph" w:styleId="137">
    <w:name w:val="List Paragraph"/>
    <w:qFormat/>
    <w:uiPriority w:val="34"/>
    <w:pPr>
      <w:ind w:left="720"/>
      <w:contextualSpacing/>
    </w:pPr>
    <w:rPr>
      <w:rFonts w:ascii="Times New Roman" w:hAnsi="Times New Roman" w:eastAsia="宋体" w:cs="Times New Roman"/>
      <w:lang w:val="en-US" w:eastAsia="zh-CN" w:bidi="ar-SA"/>
    </w:rPr>
  </w:style>
  <w:style w:type="character" w:customStyle="1" w:styleId="138">
    <w:name w:val="font41"/>
    <w:basedOn w:val="39"/>
    <w:qFormat/>
    <w:uiPriority w:val="0"/>
    <w:rPr>
      <w:rFonts w:hint="eastAsia" w:ascii="宋体" w:hAnsi="宋体" w:eastAsia="宋体" w:cs="宋体"/>
      <w:color w:val="000000"/>
      <w:sz w:val="24"/>
      <w:szCs w:val="24"/>
      <w:u w:val="none"/>
    </w:rPr>
  </w:style>
  <w:style w:type="character" w:customStyle="1" w:styleId="139">
    <w:name w:val="font71"/>
    <w:basedOn w:val="39"/>
    <w:qFormat/>
    <w:uiPriority w:val="0"/>
    <w:rPr>
      <w:rFonts w:ascii="微软雅黑" w:hAnsi="微软雅黑" w:eastAsia="微软雅黑" w:cs="微软雅黑"/>
      <w:color w:val="000000"/>
      <w:sz w:val="24"/>
      <w:szCs w:val="24"/>
      <w:u w:val="none"/>
    </w:rPr>
  </w:style>
  <w:style w:type="character" w:customStyle="1" w:styleId="140">
    <w:name w:val="font21"/>
    <w:basedOn w:val="39"/>
    <w:qFormat/>
    <w:uiPriority w:val="0"/>
    <w:rPr>
      <w:rFonts w:hint="eastAsia" w:ascii="宋体" w:hAnsi="宋体" w:eastAsia="宋体" w:cs="宋体"/>
      <w:b/>
      <w:bCs/>
      <w:color w:val="000000"/>
      <w:sz w:val="24"/>
      <w:szCs w:val="24"/>
      <w:u w:val="none"/>
    </w:rPr>
  </w:style>
  <w:style w:type="character" w:customStyle="1" w:styleId="141">
    <w:name w:val="font91"/>
    <w:basedOn w:val="39"/>
    <w:qFormat/>
    <w:uiPriority w:val="0"/>
    <w:rPr>
      <w:rFonts w:hint="eastAsia" w:ascii="宋体" w:hAnsi="宋体" w:eastAsia="宋体" w:cs="宋体"/>
      <w:b/>
      <w:bCs/>
      <w:color w:val="FF0000"/>
      <w:sz w:val="24"/>
      <w:szCs w:val="24"/>
      <w:u w:val="none"/>
    </w:rPr>
  </w:style>
  <w:style w:type="character" w:customStyle="1" w:styleId="142">
    <w:name w:val="font81"/>
    <w:basedOn w:val="39"/>
    <w:qFormat/>
    <w:uiPriority w:val="0"/>
    <w:rPr>
      <w:rFonts w:hint="eastAsia" w:ascii="仿宋" w:hAnsi="仿宋" w:eastAsia="仿宋" w:cs="仿宋"/>
      <w:b/>
      <w:bCs/>
      <w:color w:val="000000"/>
      <w:sz w:val="20"/>
      <w:szCs w:val="20"/>
      <w:u w:val="none"/>
    </w:rPr>
  </w:style>
  <w:style w:type="paragraph" w:customStyle="1" w:styleId="143">
    <w:name w:val="一级条标题"/>
    <w:qFormat/>
    <w:uiPriority w:val="0"/>
    <w:pPr>
      <w:numPr>
        <w:ilvl w:val="1"/>
        <w:numId w:val="4"/>
      </w:numPr>
      <w:spacing w:beforeLines="50" w:afterLines="50"/>
      <w:outlineLvl w:val="2"/>
    </w:pPr>
    <w:rPr>
      <w:rFonts w:ascii="黑体" w:hAnsi="Times New Roman" w:eastAsia="黑体" w:cs="Times New Roman"/>
      <w:sz w:val="21"/>
      <w:szCs w:val="21"/>
      <w:lang w:val="en-US" w:eastAsia="zh-CN" w:bidi="ar-SA"/>
    </w:rPr>
  </w:style>
  <w:style w:type="paragraph" w:customStyle="1" w:styleId="144">
    <w:name w:val="章标题"/>
    <w:qFormat/>
    <w:uiPriority w:val="0"/>
    <w:pPr>
      <w:numPr>
        <w:ilvl w:val="0"/>
        <w:numId w:val="4"/>
      </w:numPr>
      <w:spacing w:beforeLines="100" w:afterLines="100"/>
      <w:jc w:val="both"/>
      <w:outlineLvl w:val="1"/>
    </w:pPr>
    <w:rPr>
      <w:rFonts w:ascii="黑体" w:hAnsi="Times New Roman" w:eastAsia="黑体" w:cs="Times New Roman"/>
      <w:sz w:val="21"/>
      <w:lang w:val="en-US" w:eastAsia="zh-CN" w:bidi="ar-SA"/>
    </w:rPr>
  </w:style>
  <w:style w:type="paragraph" w:customStyle="1" w:styleId="145">
    <w:name w:val="目录 511"/>
    <w:qFormat/>
    <w:uiPriority w:val="39"/>
    <w:pPr>
      <w:ind w:left="840"/>
      <w:jc w:val="left"/>
    </w:pPr>
    <w:rPr>
      <w:rFonts w:ascii="Times New Roman" w:hAnsi="Times New Roman" w:eastAsia="宋体" w:cs="Times New Roman"/>
      <w:lang w:val="en-US" w:eastAsia="zh-CN" w:bidi="ar-SA"/>
    </w:rPr>
  </w:style>
  <w:style w:type="paragraph" w:customStyle="1" w:styleId="146">
    <w:name w:val="Default1"/>
    <w:qFormat/>
    <w:uiPriority w:val="0"/>
    <w:pPr>
      <w:autoSpaceDE w:val="0"/>
      <w:autoSpaceDN w:val="0"/>
    </w:pPr>
    <w:rPr>
      <w:rFonts w:ascii="宋体" w:hAnsi="Times New Roman" w:eastAsia="宋体" w:cs="宋体"/>
      <w:color w:val="000000"/>
      <w:sz w:val="24"/>
      <w:szCs w:val="24"/>
      <w:lang w:val="en-US" w:eastAsia="zh-CN" w:bidi="ar-SA"/>
    </w:rPr>
  </w:style>
  <w:style w:type="paragraph" w:customStyle="1" w:styleId="147">
    <w:name w:val="_Style 391"/>
    <w:qFormat/>
    <w:uiPriority w:val="0"/>
    <w:pPr>
      <w:keepLines/>
      <w:widowControl/>
      <w:numPr>
        <w:ilvl w:val="0"/>
        <w:numId w:val="0"/>
      </w:numPr>
      <w:autoSpaceDE/>
      <w:autoSpaceDN/>
      <w:adjustRightInd/>
      <w:spacing w:before="480" w:line="276" w:lineRule="auto"/>
      <w:outlineLvl w:val="9"/>
    </w:pPr>
    <w:rPr>
      <w:rFonts w:ascii="Cambria" w:hAnsi="Cambria" w:eastAsia="宋体" w:cs="Times New Roman"/>
      <w:color w:val="365F91"/>
      <w:szCs w:val="28"/>
      <w:lang w:val="en-US" w:eastAsia="zh-CN" w:bidi="ar-SA"/>
    </w:rPr>
  </w:style>
  <w:style w:type="paragraph" w:customStyle="1" w:styleId="148">
    <w:name w:val="xl37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49">
    <w:name w:val="无间隔12"/>
    <w:qFormat/>
    <w:uiPriority w:val="0"/>
    <w:rPr>
      <w:rFonts w:ascii="Times New Roman" w:hAnsi="Times New Roman" w:eastAsia="宋体" w:cs="Times New Roman"/>
      <w:kern w:val="2"/>
      <w:sz w:val="22"/>
      <w:szCs w:val="22"/>
      <w:lang w:val="en-US" w:eastAsia="zh-CN" w:bidi="ar-SA"/>
    </w:rPr>
  </w:style>
  <w:style w:type="paragraph" w:customStyle="1" w:styleId="150">
    <w:name w:val="xl55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Times New Roman" w:hAnsi="Times New Roman" w:eastAsia="宋体" w:cs="Times New Roman"/>
      <w:kern w:val="0"/>
      <w:sz w:val="20"/>
      <w:szCs w:val="20"/>
      <w:lang w:val="en-US" w:eastAsia="zh-CN" w:bidi="ar-SA"/>
    </w:rPr>
  </w:style>
  <w:style w:type="paragraph" w:customStyle="1" w:styleId="151">
    <w:name w:val="xl50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52">
    <w:name w:val="xl27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left"/>
    </w:pPr>
    <w:rPr>
      <w:rFonts w:ascii="宋体" w:hAnsi="Times New Roman" w:eastAsia="宋体" w:cs="Times New Roman"/>
      <w:kern w:val="0"/>
      <w:sz w:val="24"/>
      <w:lang w:val="en-US" w:eastAsia="zh-CN" w:bidi="ar-SA"/>
    </w:rPr>
  </w:style>
  <w:style w:type="paragraph" w:customStyle="1" w:styleId="153">
    <w:name w:val="xl291"/>
    <w:qFormat/>
    <w:uiPriority w:val="0"/>
    <w:pPr>
      <w:widowControl/>
      <w:pBdr>
        <w:bottom w:val="single" w:color="auto" w:sz="8" w:space="0"/>
      </w:pBdr>
      <w:spacing w:before="100" w:beforeAutospacing="1" w:after="100" w:afterAutospacing="1"/>
    </w:pPr>
    <w:rPr>
      <w:rFonts w:ascii="仿宋_GB2312" w:hAnsi="Times New Roman" w:eastAsia="仿宋_GB2312" w:cs="Times New Roman"/>
      <w:kern w:val="0"/>
      <w:sz w:val="24"/>
      <w:lang w:val="en-US" w:eastAsia="zh-CN" w:bidi="ar-SA"/>
    </w:rPr>
  </w:style>
  <w:style w:type="paragraph" w:customStyle="1" w:styleId="154">
    <w:name w:val="xl52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pPr>
    <w:rPr>
      <w:rFonts w:ascii="Times New Roman" w:hAnsi="Times New Roman" w:eastAsia="宋体" w:cs="Times New Roman"/>
      <w:kern w:val="0"/>
      <w:sz w:val="20"/>
      <w:szCs w:val="20"/>
      <w:lang w:val="en-US" w:eastAsia="zh-CN" w:bidi="ar-SA"/>
    </w:rPr>
  </w:style>
  <w:style w:type="paragraph" w:customStyle="1" w:styleId="155">
    <w:name w:val="xl241"/>
    <w:qFormat/>
    <w:uiPriority w:val="0"/>
    <w:pPr>
      <w:widowControl/>
      <w:pBdr>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6">
    <w:name w:val="xl43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57">
    <w:name w:val="xl33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8">
    <w:name w:val="xl411"/>
    <w:qFormat/>
    <w:uiPriority w:val="0"/>
    <w:pPr>
      <w:widowControl/>
      <w:pBdr>
        <w:top w:val="single" w:color="000000"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9">
    <w:name w:val="xl58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60">
    <w:name w:val="xl35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61">
    <w:name w:val="font92"/>
    <w:qFormat/>
    <w:uiPriority w:val="0"/>
    <w:pPr>
      <w:widowControl/>
      <w:spacing w:before="100" w:beforeAutospacing="1" w:after="100" w:afterAutospacing="1"/>
      <w:jc w:val="left"/>
    </w:pPr>
    <w:rPr>
      <w:rFonts w:ascii="宋体" w:hAnsi="Times New Roman" w:eastAsia="宋体" w:cs="Times New Roman"/>
      <w:b/>
      <w:bCs/>
      <w:color w:val="000000"/>
      <w:kern w:val="0"/>
      <w:sz w:val="18"/>
      <w:szCs w:val="18"/>
      <w:lang w:val="en-US" w:eastAsia="zh-CN" w:bidi="ar-SA"/>
    </w:rPr>
  </w:style>
  <w:style w:type="paragraph" w:customStyle="1" w:styleId="162">
    <w:name w:val="列出段落12"/>
    <w:qFormat/>
    <w:uiPriority w:val="0"/>
    <w:pPr>
      <w:ind w:firstLine="420" w:firstLineChars="200"/>
    </w:pPr>
    <w:rPr>
      <w:rFonts w:ascii="Calibri" w:hAnsi="Calibri" w:eastAsia="宋体" w:cs="Times New Roman"/>
      <w:szCs w:val="22"/>
      <w:lang w:val="en-US" w:eastAsia="zh-CN" w:bidi="ar-SA"/>
    </w:rPr>
  </w:style>
  <w:style w:type="paragraph" w:customStyle="1" w:styleId="163">
    <w:name w:val="xl53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64">
    <w:name w:val="xl40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65">
    <w:name w:val="xl301"/>
    <w:qFormat/>
    <w:uiPriority w:val="0"/>
    <w:pPr>
      <w:widowControl/>
      <w:pBdr>
        <w:bottom w:val="single" w:color="auto" w:sz="8" w:space="0"/>
      </w:pBdr>
      <w:spacing w:before="100" w:beforeAutospacing="1" w:after="100" w:afterAutospacing="1"/>
      <w:jc w:val="left"/>
    </w:pPr>
    <w:rPr>
      <w:rFonts w:ascii="仿宋_GB2312" w:hAnsi="Times New Roman" w:eastAsia="仿宋_GB2312" w:cs="Times New Roman"/>
      <w:kern w:val="0"/>
      <w:sz w:val="24"/>
      <w:lang w:val="en-US" w:eastAsia="zh-CN" w:bidi="ar-SA"/>
    </w:rPr>
  </w:style>
  <w:style w:type="paragraph" w:customStyle="1" w:styleId="166">
    <w:name w:val="xl491"/>
    <w:qFormat/>
    <w:uiPriority w:val="0"/>
    <w:pPr>
      <w:widowControl/>
      <w:pBdr>
        <w:left w:val="single" w:color="auto" w:sz="4" w:space="0"/>
        <w:bottom w:val="double" w:color="auto" w:sz="6" w:space="0"/>
        <w:right w:val="single" w:color="auto" w:sz="4" w:space="0"/>
      </w:pBdr>
      <w:shd w:val="clear" w:color="auto" w:fill="FFFFFF"/>
      <w:spacing w:before="100" w:beforeAutospacing="1" w:after="100" w:afterAutospacing="1"/>
      <w:jc w:val="left"/>
    </w:pPr>
    <w:rPr>
      <w:rFonts w:ascii="Times New Roman" w:hAnsi="Times New Roman" w:eastAsia="宋体" w:cs="Times New Roman"/>
      <w:kern w:val="0"/>
      <w:sz w:val="20"/>
      <w:szCs w:val="20"/>
      <w:lang w:val="en-US" w:eastAsia="zh-CN" w:bidi="ar-SA"/>
    </w:rPr>
  </w:style>
  <w:style w:type="paragraph" w:customStyle="1" w:styleId="167">
    <w:name w:val="xl631"/>
    <w:qFormat/>
    <w:uiPriority w:val="0"/>
    <w:pPr>
      <w:widowControl/>
      <w:pBdr>
        <w:top w:val="single" w:color="auto" w:sz="4" w:space="0"/>
        <w:left w:val="single" w:color="auto" w:sz="4" w:space="0"/>
        <w:right w:val="single" w:color="auto" w:sz="4" w:space="0"/>
      </w:pBdr>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68">
    <w:name w:val="Bullet_Title1"/>
    <w:qFormat/>
    <w:uiPriority w:val="0"/>
    <w:pPr>
      <w:numPr>
        <w:ilvl w:val="0"/>
        <w:numId w:val="3"/>
      </w:numPr>
      <w:spacing w:after="78" w:line="300" w:lineRule="auto"/>
    </w:pPr>
    <w:rPr>
      <w:rFonts w:ascii="Arial Narrow" w:hAnsi="Arial Narrow" w:eastAsia="宋体" w:cs="Times New Roman"/>
      <w:sz w:val="24"/>
      <w:szCs w:val="20"/>
      <w:lang w:val="en-US" w:eastAsia="zh-CN" w:bidi="ar-SA"/>
    </w:rPr>
  </w:style>
  <w:style w:type="paragraph" w:customStyle="1" w:styleId="169">
    <w:name w:val="xl231"/>
    <w:qFormat/>
    <w:uiPriority w:val="0"/>
    <w:pPr>
      <w:spacing w:before="100" w:beforeAutospacing="1" w:after="100" w:afterAutospacing="1"/>
      <w:jc w:val="center"/>
    </w:pPr>
    <w:rPr>
      <w:rFonts w:ascii="Arial Unicode MS" w:hAnsi="Arial Unicode MS" w:eastAsia="Arial Unicode MS" w:cs="Times New Roman"/>
      <w:sz w:val="24"/>
      <w:lang w:val="en-US" w:eastAsia="zh-CN" w:bidi="ar-SA"/>
    </w:rPr>
  </w:style>
  <w:style w:type="paragraph" w:customStyle="1" w:styleId="170">
    <w:name w:val="xl281"/>
    <w:qFormat/>
    <w:uiPriority w:val="0"/>
    <w:pPr>
      <w:widowControl/>
      <w:pBdr>
        <w:left w:val="single" w:color="auto" w:sz="8" w:space="0"/>
        <w:bottom w:val="single" w:color="auto" w:sz="8" w:space="0"/>
        <w:right w:val="single" w:color="auto" w:sz="8" w:space="0"/>
      </w:pBdr>
      <w:spacing w:before="100" w:beforeAutospacing="1" w:after="100" w:afterAutospacing="1"/>
      <w:jc w:val="left"/>
    </w:pPr>
    <w:rPr>
      <w:rFonts w:ascii="宋体" w:hAnsi="Times New Roman" w:eastAsia="宋体" w:cs="Times New Roman"/>
      <w:kern w:val="0"/>
      <w:sz w:val="24"/>
      <w:lang w:val="en-US" w:eastAsia="zh-CN" w:bidi="ar-SA"/>
    </w:rPr>
  </w:style>
  <w:style w:type="paragraph" w:customStyle="1" w:styleId="171">
    <w:name w:val="xl56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2">
    <w:name w:val="xl57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3">
    <w:name w:val="xl611"/>
    <w:qFormat/>
    <w:uiPriority w:val="0"/>
    <w:pPr>
      <w:widowControl/>
      <w:pBdr>
        <w:top w:val="double" w:color="auto" w:sz="6" w:space="0"/>
        <w:left w:val="single" w:color="auto" w:sz="4" w:space="0"/>
        <w:bottom w:val="single" w:color="auto" w:sz="4" w:space="0"/>
        <w:right w:val="single" w:color="auto" w:sz="4" w:space="0"/>
      </w:pBdr>
      <w:shd w:val="clear" w:color="auto" w:fill="FFFFFF"/>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74">
    <w:name w:val="xl591"/>
    <w:qFormat/>
    <w:uiPriority w:val="0"/>
    <w:pPr>
      <w:widowControl/>
      <w:pBdr>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5">
    <w:name w:val="无间隔111"/>
    <w:qFormat/>
    <w:uiPriority w:val="0"/>
    <w:rPr>
      <w:rFonts w:ascii="Times New Roman" w:hAnsi="Times New Roman" w:eastAsia="宋体" w:cs="Times New Roman"/>
      <w:kern w:val="2"/>
      <w:sz w:val="22"/>
      <w:szCs w:val="22"/>
      <w:lang w:val="en-US" w:eastAsia="zh-CN" w:bidi="ar-SA"/>
    </w:rPr>
  </w:style>
  <w:style w:type="paragraph" w:customStyle="1" w:styleId="176">
    <w:name w:val="xl38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77">
    <w:name w:val="Char2"/>
    <w:qFormat/>
    <w:uiPriority w:val="0"/>
    <w:rPr>
      <w:rFonts w:ascii="Times New Roman" w:hAnsi="Times New Roman" w:eastAsia="宋体" w:cs="Times New Roman"/>
      <w:lang w:val="en-US" w:eastAsia="zh-CN" w:bidi="ar-SA"/>
    </w:rPr>
  </w:style>
  <w:style w:type="paragraph" w:customStyle="1" w:styleId="178">
    <w:name w:val="xl261"/>
    <w:qFormat/>
    <w:uiPriority w:val="0"/>
    <w:pPr>
      <w:widowControl/>
      <w:pBdr>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79">
    <w:name w:val="font62"/>
    <w:qFormat/>
    <w:uiPriority w:val="0"/>
    <w:pPr>
      <w:widowControl/>
      <w:spacing w:before="100" w:beforeAutospacing="1" w:after="100" w:afterAutospacing="1"/>
      <w:jc w:val="left"/>
    </w:pPr>
    <w:rPr>
      <w:rFonts w:ascii="宋体" w:hAnsi="Times New Roman" w:eastAsia="宋体" w:cs="Times New Roman"/>
      <w:color w:val="0000FF"/>
      <w:kern w:val="0"/>
      <w:sz w:val="24"/>
      <w:u w:val="single"/>
      <w:lang w:val="en-US" w:eastAsia="zh-CN" w:bidi="ar-SA"/>
    </w:rPr>
  </w:style>
  <w:style w:type="paragraph" w:customStyle="1" w:styleId="180">
    <w:name w:val="列出段落111"/>
    <w:qFormat/>
    <w:uiPriority w:val="99"/>
    <w:pPr>
      <w:ind w:firstLine="420" w:firstLineChars="200"/>
    </w:pPr>
    <w:rPr>
      <w:rFonts w:ascii="Times New Roman" w:hAnsi="Times New Roman" w:eastAsia="宋体" w:cs="Times New Roman"/>
      <w:lang w:val="en-US" w:eastAsia="zh-CN" w:bidi="ar-SA"/>
    </w:rPr>
  </w:style>
  <w:style w:type="paragraph" w:customStyle="1" w:styleId="181">
    <w:name w:val="xl34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82">
    <w:name w:val="采购申报表备注1"/>
    <w:qFormat/>
    <w:uiPriority w:val="0"/>
    <w:rPr>
      <w:rFonts w:ascii="仿宋_GB2312" w:hAnsi="Times New Roman" w:eastAsia="仿宋_GB2312" w:cs="Times New Roman"/>
      <w:lang w:val="en-US" w:eastAsia="zh-CN" w:bidi="ar-SA"/>
    </w:rPr>
  </w:style>
  <w:style w:type="paragraph" w:customStyle="1" w:styleId="183">
    <w:name w:val="Char Char Char2 Char Char Char Char Char Char1"/>
    <w:qFormat/>
    <w:uiPriority w:val="0"/>
    <w:pPr>
      <w:snapToGrid w:val="0"/>
      <w:jc w:val="center"/>
    </w:pPr>
    <w:rPr>
      <w:rFonts w:ascii="Times New Roman" w:hAnsi="Times New Roman" w:eastAsia="宋体" w:cs="Times New Roman"/>
      <w:lang w:val="en-US" w:eastAsia="zh-CN" w:bidi="ar-SA"/>
    </w:rPr>
  </w:style>
  <w:style w:type="paragraph" w:customStyle="1" w:styleId="184">
    <w:name w:val="Char Char Char Char Char Char Char1"/>
    <w:qFormat/>
    <w:uiPriority w:val="0"/>
    <w:pPr>
      <w:snapToGrid w:val="0"/>
      <w:spacing w:line="360" w:lineRule="auto"/>
      <w:ind w:firstLine="200" w:firstLineChars="200"/>
    </w:pPr>
    <w:rPr>
      <w:rFonts w:ascii="Times New Roman" w:hAnsi="Times New Roman" w:eastAsia="宋体" w:cs="Times New Roman"/>
      <w:lang w:val="en-US" w:eastAsia="zh-CN" w:bidi="ar-SA"/>
    </w:rPr>
  </w:style>
  <w:style w:type="paragraph" w:customStyle="1" w:styleId="185">
    <w:name w:val="xl251"/>
    <w:qFormat/>
    <w:uiPriority w:val="0"/>
    <w:pPr>
      <w:widowControl/>
      <w:pBdr>
        <w:left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86">
    <w:name w:val="xl46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187">
    <w:name w:val="xl54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88">
    <w:name w:val="Char11"/>
    <w:qFormat/>
    <w:uiPriority w:val="0"/>
    <w:pPr>
      <w:widowControl/>
      <w:spacing w:after="160" w:line="240" w:lineRule="exact"/>
      <w:jc w:val="left"/>
    </w:pPr>
    <w:rPr>
      <w:rFonts w:ascii="Verdana" w:hAnsi="Verdana" w:eastAsia="仿宋_GB2312" w:cs="Times New Roman"/>
      <w:kern w:val="0"/>
      <w:sz w:val="24"/>
      <w:szCs w:val="20"/>
      <w:lang w:val="en-US" w:eastAsia="en-US" w:bidi="ar-SA"/>
    </w:rPr>
  </w:style>
  <w:style w:type="paragraph" w:customStyle="1" w:styleId="189">
    <w:name w:val="font82"/>
    <w:qFormat/>
    <w:uiPriority w:val="0"/>
    <w:pPr>
      <w:widowControl/>
      <w:spacing w:before="100" w:beforeAutospacing="1" w:after="100" w:afterAutospacing="1"/>
      <w:jc w:val="left"/>
    </w:pPr>
    <w:rPr>
      <w:rFonts w:ascii="Times New Roman" w:hAnsi="Times New Roman" w:eastAsia="宋体" w:cs="Times New Roman"/>
      <w:kern w:val="0"/>
      <w:sz w:val="20"/>
      <w:szCs w:val="20"/>
      <w:lang w:val="en-US" w:eastAsia="zh-CN" w:bidi="ar-SA"/>
    </w:rPr>
  </w:style>
  <w:style w:type="paragraph" w:customStyle="1" w:styleId="190">
    <w:name w:val="xl45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91">
    <w:name w:val="Char Char Char Char Char Char Char Char Char Char1"/>
    <w:qFormat/>
    <w:uiPriority w:val="0"/>
    <w:rPr>
      <w:rFonts w:ascii="Tahoma" w:hAnsi="Tahoma" w:eastAsia="宋体" w:cs="Times New Roman"/>
      <w:sz w:val="24"/>
      <w:szCs w:val="20"/>
      <w:lang w:val="en-US" w:eastAsia="zh-CN" w:bidi="ar-SA"/>
    </w:rPr>
  </w:style>
  <w:style w:type="paragraph" w:customStyle="1" w:styleId="192">
    <w:name w:val="_Style 83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93">
    <w:name w:val="xl36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94">
    <w:name w:val="font52"/>
    <w:qFormat/>
    <w:uiPriority w:val="0"/>
    <w:pPr>
      <w:widowControl/>
      <w:spacing w:before="100" w:beforeAutospacing="1" w:after="100" w:afterAutospacing="1"/>
      <w:jc w:val="left"/>
    </w:pPr>
    <w:rPr>
      <w:rFonts w:ascii="宋体" w:hAnsi="Times New Roman" w:eastAsia="宋体" w:cs="Times New Roman"/>
      <w:kern w:val="0"/>
      <w:sz w:val="18"/>
      <w:szCs w:val="18"/>
      <w:lang w:val="en-US" w:eastAsia="zh-CN" w:bidi="ar-SA"/>
    </w:rPr>
  </w:style>
  <w:style w:type="paragraph" w:customStyle="1" w:styleId="195">
    <w:name w:val="xl48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196">
    <w:name w:val="xl391"/>
    <w:qFormat/>
    <w:uiPriority w:val="0"/>
    <w:pPr>
      <w:widowControl/>
      <w:pBdr>
        <w:top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97">
    <w:name w:val="xl62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98">
    <w:name w:val="采购申报表正文1"/>
    <w:qFormat/>
    <w:uiPriority w:val="0"/>
    <w:rPr>
      <w:rFonts w:ascii="仿宋_GB2312" w:hAnsi="Times New Roman" w:eastAsia="仿宋_GB2312" w:cs="Times New Roman"/>
      <w:szCs w:val="28"/>
      <w:lang w:val="en-US" w:eastAsia="zh-CN" w:bidi="ar-SA"/>
    </w:rPr>
  </w:style>
  <w:style w:type="paragraph" w:customStyle="1" w:styleId="199">
    <w:name w:val="Preformatted1"/>
    <w:qFormat/>
    <w:uiPriority w:val="0"/>
    <w:pPr>
      <w:autoSpaceDE w:val="0"/>
      <w:autoSpaceDN w:val="0"/>
      <w:adjustRightInd w:val="0"/>
      <w:jc w:val="left"/>
    </w:pPr>
    <w:rPr>
      <w:rFonts w:ascii="Courier New" w:hAnsi="Courier New" w:eastAsia="宋体" w:cs="Times New Roman"/>
      <w:kern w:val="0"/>
      <w:sz w:val="20"/>
      <w:lang w:val="en-US" w:eastAsia="zh-CN" w:bidi="ar-SA"/>
    </w:rPr>
  </w:style>
  <w:style w:type="paragraph" w:customStyle="1" w:styleId="200">
    <w:name w:val="xl64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201">
    <w:name w:val="xl471"/>
    <w:qFormat/>
    <w:uiPriority w:val="0"/>
    <w:pPr>
      <w:widowControl/>
      <w:pBdr>
        <w:left w:val="single" w:color="auto"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202">
    <w:name w:val="xl321"/>
    <w:qFormat/>
    <w:uiPriority w:val="0"/>
    <w:pPr>
      <w:widowControl/>
      <w:pBdr>
        <w:top w:val="single" w:color="auto" w:sz="8" w:space="0"/>
        <w:left w:val="single" w:color="auto" w:sz="8" w:space="0"/>
        <w:right w:val="single" w:color="auto" w:sz="8" w:space="0"/>
      </w:pBdr>
      <w:spacing w:before="100" w:beforeAutospacing="1" w:after="100" w:afterAutospacing="1"/>
      <w:jc w:val="left"/>
    </w:pPr>
    <w:rPr>
      <w:rFonts w:ascii="宋体" w:hAnsi="Times New Roman" w:eastAsia="宋体" w:cs="Times New Roman"/>
      <w:b/>
      <w:bCs/>
      <w:kern w:val="0"/>
      <w:sz w:val="24"/>
      <w:lang w:val="en-US" w:eastAsia="zh-CN" w:bidi="ar-SA"/>
    </w:rPr>
  </w:style>
  <w:style w:type="paragraph" w:customStyle="1" w:styleId="203">
    <w:name w:val="font72"/>
    <w:qFormat/>
    <w:uiPriority w:val="0"/>
    <w:pPr>
      <w:widowControl/>
      <w:spacing w:before="100" w:beforeAutospacing="1" w:after="100" w:afterAutospacing="1"/>
      <w:jc w:val="left"/>
    </w:pPr>
    <w:rPr>
      <w:rFonts w:ascii="宋体" w:hAnsi="Times New Roman" w:eastAsia="宋体" w:cs="Times New Roman"/>
      <w:kern w:val="0"/>
      <w:sz w:val="18"/>
      <w:szCs w:val="18"/>
      <w:lang w:val="en-US" w:eastAsia="zh-CN" w:bidi="ar-SA"/>
    </w:rPr>
  </w:style>
  <w:style w:type="paragraph" w:customStyle="1" w:styleId="204">
    <w:name w:val="xl311"/>
    <w:qFormat/>
    <w:uiPriority w:val="0"/>
    <w:pPr>
      <w:widowControl/>
      <w:pBdr>
        <w:left w:val="single" w:color="auto" w:sz="8" w:space="0"/>
        <w:bottom w:val="single" w:color="auto" w:sz="8" w:space="0"/>
        <w:right w:val="single" w:color="auto" w:sz="8" w:space="0"/>
      </w:pBdr>
      <w:spacing w:before="100" w:beforeAutospacing="1" w:after="100" w:afterAutospacing="1"/>
    </w:pPr>
    <w:rPr>
      <w:rFonts w:ascii="仿宋_GB2312" w:hAnsi="Times New Roman" w:eastAsia="仿宋_GB2312" w:cs="Times New Roman"/>
      <w:kern w:val="0"/>
      <w:sz w:val="24"/>
      <w:lang w:val="en-US" w:eastAsia="zh-CN" w:bidi="ar-SA"/>
    </w:rPr>
  </w:style>
  <w:style w:type="paragraph" w:customStyle="1" w:styleId="205">
    <w:name w:val="xl441"/>
    <w:qFormat/>
    <w:uiPriority w:val="0"/>
    <w:pPr>
      <w:widowControl/>
      <w:pBdr>
        <w:top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206">
    <w:name w:val="xl651"/>
    <w:qFormat/>
    <w:uiPriority w:val="0"/>
    <w:pPr>
      <w:widowControl/>
      <w:pBdr>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207">
    <w:name w:val="xl421"/>
    <w:qFormat/>
    <w:uiPriority w:val="0"/>
    <w:pPr>
      <w:widowControl/>
      <w:pBdr>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208">
    <w:name w:val="xl51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209">
    <w:name w:val="xl60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Times New Roman" w:eastAsia="宋体" w:cs="Times New Roman"/>
      <w:kern w:val="0"/>
      <w:sz w:val="20"/>
      <w:szCs w:val="20"/>
      <w:lang w:val="en-US" w:eastAsia="zh-CN" w:bidi="ar-SA"/>
    </w:rPr>
  </w:style>
  <w:style w:type="character" w:customStyle="1" w:styleId="210">
    <w:name w:val="批注文字 Char1"/>
    <w:link w:val="12"/>
    <w:qFormat/>
    <w:uiPriority w:val="0"/>
    <w:rPr>
      <w:kern w:val="2"/>
      <w:sz w:val="21"/>
      <w:szCs w:val="24"/>
    </w:rPr>
  </w:style>
  <w:style w:type="character" w:customStyle="1" w:styleId="211">
    <w:name w:val="grame1"/>
    <w:qFormat/>
    <w:uiPriority w:val="0"/>
  </w:style>
  <w:style w:type="character" w:customStyle="1" w:styleId="212">
    <w:name w:val="标题 1 Char1"/>
    <w:link w:val="2"/>
    <w:qFormat/>
    <w:uiPriority w:val="0"/>
    <w:rPr>
      <w:rFonts w:ascii="仿宋_GB2312" w:eastAsia="仿宋_GB2312"/>
      <w:b/>
      <w:bCs/>
      <w:color w:val="000000"/>
      <w:kern w:val="0"/>
      <w:sz w:val="28"/>
      <w:szCs w:val="20"/>
    </w:rPr>
  </w:style>
  <w:style w:type="character" w:customStyle="1" w:styleId="213">
    <w:name w:val="页眉 Char1"/>
    <w:link w:val="23"/>
    <w:qFormat/>
    <w:uiPriority w:val="99"/>
    <w:rPr>
      <w:sz w:val="18"/>
    </w:rPr>
  </w:style>
  <w:style w:type="character" w:customStyle="1" w:styleId="214">
    <w:name w:val="标题 2 Char1"/>
    <w:link w:val="3"/>
    <w:qFormat/>
    <w:uiPriority w:val="0"/>
    <w:rPr>
      <w:rFonts w:ascii="Arial" w:hAnsi="Arial"/>
      <w:b/>
      <w:bCs/>
      <w:kern w:val="2"/>
      <w:sz w:val="28"/>
      <w:szCs w:val="32"/>
    </w:rPr>
  </w:style>
  <w:style w:type="character" w:customStyle="1" w:styleId="215">
    <w:name w:val="批注主题 Char1"/>
    <w:link w:val="34"/>
    <w:qFormat/>
    <w:uiPriority w:val="0"/>
    <w:rPr>
      <w:b/>
      <w:bCs/>
      <w:kern w:val="2"/>
      <w:sz w:val="21"/>
      <w:szCs w:val="24"/>
    </w:rPr>
  </w:style>
  <w:style w:type="character" w:customStyle="1" w:styleId="216">
    <w:name w:val="dy_biao_content11"/>
    <w:qFormat/>
    <w:uiPriority w:val="0"/>
    <w:rPr>
      <w:rFonts w:hint="eastAsia" w:ascii="宋体" w:hAnsi="宋体" w:eastAsia="宋体"/>
      <w:sz w:val="24"/>
      <w:szCs w:val="24"/>
    </w:rPr>
  </w:style>
  <w:style w:type="character" w:customStyle="1" w:styleId="217">
    <w:name w:val="页脚 Char1"/>
    <w:link w:val="22"/>
    <w:qFormat/>
    <w:uiPriority w:val="0"/>
    <w:rPr>
      <w:rFonts w:eastAsia="宋体"/>
      <w:sz w:val="18"/>
      <w:lang w:bidi="ar-SA"/>
    </w:rPr>
  </w:style>
  <w:style w:type="character" w:customStyle="1" w:styleId="218">
    <w:name w:val="纯文本 Char1"/>
    <w:link w:val="17"/>
    <w:qFormat/>
    <w:uiPriority w:val="0"/>
    <w:rPr>
      <w:rFonts w:ascii="宋体" w:eastAsia="宋体"/>
      <w:szCs w:val="24"/>
      <w:lang w:val="en-US" w:eastAsia="zh-CN" w:bidi="ar-SA"/>
    </w:rPr>
  </w:style>
  <w:style w:type="paragraph" w:customStyle="1" w:styleId="219">
    <w:name w:val="cjk1"/>
    <w:qFormat/>
    <w:uiPriority w:val="0"/>
    <w:pPr>
      <w:widowControl/>
      <w:spacing w:before="100" w:beforeAutospacing="1" w:after="142" w:line="276" w:lineRule="auto"/>
    </w:pPr>
    <w:rPr>
      <w:rFonts w:ascii="宋体" w:hAnsi="宋体" w:eastAsia="宋体" w:cs="宋体"/>
      <w:color w:val="000000"/>
      <w:kern w:val="0"/>
      <w:sz w:val="20"/>
      <w:szCs w:val="20"/>
      <w:lang w:val="en-US" w:eastAsia="zh-CN" w:bidi="ar-SA"/>
    </w:rPr>
  </w:style>
  <w:style w:type="paragraph" w:customStyle="1" w:styleId="220">
    <w:name w:val="列出段落21"/>
    <w:qFormat/>
    <w:uiPriority w:val="1"/>
    <w:pPr>
      <w:spacing w:before="139"/>
      <w:ind w:left="738" w:firstLine="420"/>
    </w:pPr>
    <w:rPr>
      <w:rFonts w:ascii="宋体" w:hAnsi="宋体" w:eastAsia="宋体" w:cs="宋体"/>
      <w:lang w:val="zh-CN" w:eastAsia="zh-CN" w:bidi="zh-CN"/>
    </w:rPr>
  </w:style>
  <w:style w:type="paragraph" w:customStyle="1" w:styleId="221">
    <w:name w:val="修订11"/>
    <w:semiHidden/>
    <w:qFormat/>
    <w:uiPriority w:val="99"/>
    <w:rPr>
      <w:rFonts w:ascii="Times New Roman" w:hAnsi="Times New Roman" w:eastAsia="宋体" w:cs="Times New Roman"/>
      <w:kern w:val="2"/>
      <w:sz w:val="21"/>
      <w:szCs w:val="24"/>
      <w:lang w:val="en-US" w:eastAsia="zh-CN" w:bidi="ar-SA"/>
    </w:rPr>
  </w:style>
  <w:style w:type="paragraph" w:customStyle="1" w:styleId="222">
    <w:name w:val="段落1"/>
    <w:qFormat/>
    <w:uiPriority w:val="0"/>
    <w:pPr>
      <w:spacing w:line="360" w:lineRule="auto"/>
      <w:ind w:firstLine="200" w:firstLineChars="200"/>
    </w:pPr>
    <w:rPr>
      <w:rFonts w:ascii="宋体" w:hAnsi="宋体" w:eastAsia="宋体" w:cs="Times New Roman"/>
      <w:sz w:val="24"/>
      <w:lang w:val="en-US" w:eastAsia="zh-CN" w:bidi="ar-SA"/>
    </w:rPr>
  </w:style>
  <w:style w:type="paragraph" w:customStyle="1" w:styleId="223">
    <w:name w:val="普通正文1"/>
    <w:qFormat/>
    <w:uiPriority w:val="0"/>
    <w:pPr>
      <w:spacing w:before="120" w:after="120" w:line="360" w:lineRule="auto"/>
      <w:ind w:firstLine="480"/>
    </w:pPr>
    <w:rPr>
      <w:rFonts w:ascii="Arial" w:hAnsi="Arial" w:eastAsia="仿宋" w:cs="Times New Roman"/>
      <w:sz w:val="24"/>
      <w:lang w:val="en-US" w:eastAsia="zh-CN" w:bidi="ar-SA"/>
    </w:rPr>
  </w:style>
  <w:style w:type="paragraph" w:customStyle="1" w:styleId="224">
    <w:name w:val="正文11"/>
    <w:qFormat/>
    <w:uiPriority w:val="0"/>
    <w:pPr>
      <w:spacing w:line="360" w:lineRule="auto"/>
    </w:pPr>
    <w:rPr>
      <w:rFonts w:ascii="Times New Roman" w:hAnsi="Times New Roman" w:eastAsia="仿宋_GB2312" w:cstheme="minorBidi"/>
      <w:kern w:val="2"/>
      <w:sz w:val="24"/>
      <w:szCs w:val="24"/>
      <w:lang w:val="en-US" w:eastAsia="zh-CN" w:bidi="ar-SA"/>
    </w:rPr>
  </w:style>
  <w:style w:type="character" w:customStyle="1" w:styleId="225">
    <w:name w:val="NormalCharacter1"/>
    <w:qFormat/>
    <w:uiPriority w:val="0"/>
    <w:rPr>
      <w:rFonts w:ascii="Calibri" w:hAnsi="Calibri" w:eastAsia="宋体"/>
    </w:rPr>
  </w:style>
  <w:style w:type="paragraph" w:customStyle="1" w:styleId="226">
    <w:name w:val="TOC31"/>
    <w:qFormat/>
    <w:uiPriority w:val="0"/>
    <w:pPr>
      <w:widowControl/>
      <w:spacing w:line="360" w:lineRule="auto"/>
      <w:ind w:left="840" w:leftChars="400" w:firstLine="200" w:firstLineChars="200"/>
      <w:jc w:val="left"/>
    </w:pPr>
    <w:rPr>
      <w:rFonts w:ascii="Calibri" w:hAnsi="Calibri" w:eastAsia="宋体" w:cstheme="minorBidi"/>
      <w:sz w:val="24"/>
      <w:lang w:val="en-US" w:eastAsia="zh-CN" w:bidi="ar-SA"/>
    </w:rPr>
  </w:style>
  <w:style w:type="paragraph" w:customStyle="1" w:styleId="227">
    <w:name w:val="4表中文字1"/>
    <w:qFormat/>
    <w:uiPriority w:val="0"/>
    <w:pPr>
      <w:autoSpaceDE w:val="0"/>
      <w:autoSpaceDN w:val="0"/>
      <w:adjustRightInd w:val="0"/>
      <w:jc w:val="center"/>
    </w:pPr>
    <w:rPr>
      <w:rFonts w:ascii="Times New Roman" w:hAnsi="Times New Roman" w:eastAsia="仿宋_GB2312" w:cs="Times New Roman"/>
      <w:lang w:val="en-US" w:eastAsia="zh-CN" w:bidi="ar-SA"/>
    </w:rPr>
  </w:style>
  <w:style w:type="paragraph" w:customStyle="1" w:styleId="228">
    <w:name w:val="Normal_21"/>
    <w:qFormat/>
    <w:uiPriority w:val="0"/>
    <w:pPr>
      <w:widowControl w:val="0"/>
      <w:jc w:val="both"/>
    </w:pPr>
    <w:rPr>
      <w:rFonts w:ascii="Calibri" w:hAnsi="Calibri" w:eastAsia="宋体" w:cs="Times New Roman"/>
      <w:lang w:val="en-US" w:eastAsia="zh-CN" w:bidi="ar-SA"/>
    </w:rPr>
  </w:style>
  <w:style w:type="character" w:customStyle="1" w:styleId="229">
    <w:name w:val="font1011"/>
    <w:qFormat/>
    <w:uiPriority w:val="0"/>
    <w:rPr>
      <w:rFonts w:hint="default" w:ascii="Tahoma" w:hAnsi="Tahoma" w:eastAsia="Tahoma" w:cs="Tahoma"/>
      <w:color w:val="000000"/>
      <w:sz w:val="18"/>
      <w:szCs w:val="18"/>
      <w:u w:val="none"/>
    </w:rPr>
  </w:style>
  <w:style w:type="character" w:customStyle="1" w:styleId="230">
    <w:name w:val="font1611"/>
    <w:qFormat/>
    <w:uiPriority w:val="0"/>
    <w:rPr>
      <w:rFonts w:hint="eastAsia" w:ascii="宋体" w:hAnsi="宋体" w:eastAsia="宋体" w:cs="宋体"/>
      <w:color w:val="000000"/>
      <w:sz w:val="18"/>
      <w:szCs w:val="18"/>
      <w:u w:val="none"/>
    </w:rPr>
  </w:style>
  <w:style w:type="paragraph" w:customStyle="1" w:styleId="231">
    <w:name w:val="msolistparagraph1"/>
    <w:qFormat/>
    <w:uiPriority w:val="0"/>
    <w:pPr>
      <w:ind w:firstLine="420" w:firstLineChars="200"/>
    </w:pPr>
    <w:rPr>
      <w:rFonts w:hint="eastAsia" w:ascii="等线" w:hAnsi="等线" w:eastAsia="等线" w:cs="Times New Roman"/>
      <w:szCs w:val="22"/>
      <w:lang w:val="en-US" w:eastAsia="zh-CN" w:bidi="ar-SA"/>
    </w:rPr>
  </w:style>
  <w:style w:type="character" w:customStyle="1" w:styleId="232">
    <w:name w:val="font311"/>
    <w:qFormat/>
    <w:uiPriority w:val="0"/>
    <w:rPr>
      <w:rFonts w:hint="eastAsia" w:ascii="宋体" w:hAnsi="宋体" w:eastAsia="宋体" w:cs="宋体"/>
      <w:color w:val="000000"/>
      <w:sz w:val="18"/>
      <w:szCs w:val="18"/>
      <w:u w:val="none"/>
    </w:rPr>
  </w:style>
  <w:style w:type="character" w:customStyle="1" w:styleId="233">
    <w:name w:val="font511"/>
    <w:qFormat/>
    <w:uiPriority w:val="0"/>
    <w:rPr>
      <w:rFonts w:hint="default" w:ascii="Times New Roman" w:hAnsi="Times New Roman" w:cs="Times New Roman"/>
      <w:color w:val="000000"/>
      <w:sz w:val="18"/>
      <w:szCs w:val="18"/>
      <w:u w:val="none"/>
    </w:rPr>
  </w:style>
  <w:style w:type="character" w:customStyle="1" w:styleId="234">
    <w:name w:val="font611"/>
    <w:qFormat/>
    <w:uiPriority w:val="0"/>
    <w:rPr>
      <w:rFonts w:hint="default" w:ascii="Times New Roman" w:hAnsi="Times New Roman" w:cs="Times New Roman"/>
      <w:color w:val="000000"/>
      <w:sz w:val="22"/>
      <w:szCs w:val="22"/>
      <w:u w:val="none"/>
    </w:rPr>
  </w:style>
  <w:style w:type="paragraph" w:customStyle="1" w:styleId="235">
    <w:name w:val="文档结构图11"/>
    <w:qFormat/>
    <w:uiPriority w:val="0"/>
    <w:rPr>
      <w:rFonts w:ascii="Times New Roman" w:hAnsi="Times New Roman" w:eastAsia="宋体" w:cs="Times New Roman"/>
      <w:lang w:val="en-US" w:eastAsia="zh-CN" w:bidi="ar-SA"/>
    </w:rPr>
  </w:style>
  <w:style w:type="paragraph" w:customStyle="1" w:styleId="236">
    <w:name w:val="正文（标准）1"/>
    <w:semiHidden/>
    <w:qFormat/>
    <w:uiPriority w:val="0"/>
    <w:pPr>
      <w:ind w:firstLine="525"/>
    </w:pPr>
    <w:rPr>
      <w:rFonts w:ascii="宋体" w:hAnsi="宋体" w:eastAsia="宋体" w:cs="Times New Roman"/>
      <w:lang w:val="en-US" w:eastAsia="zh-CN" w:bidi="ar-SA"/>
    </w:rPr>
  </w:style>
  <w:style w:type="paragraph" w:customStyle="1" w:styleId="237">
    <w:name w:val="Normal_01"/>
    <w:qFormat/>
    <w:uiPriority w:val="0"/>
    <w:pPr>
      <w:widowControl w:val="0"/>
      <w:spacing w:after="200" w:line="276" w:lineRule="auto"/>
      <w:jc w:val="both"/>
    </w:pPr>
    <w:rPr>
      <w:rFonts w:ascii="Calibri" w:hAnsi="Calibri" w:eastAsia="宋体" w:cs="Times New Roman"/>
      <w:lang w:val="en-US" w:eastAsia="zh-CN" w:bidi="ar-SA"/>
    </w:rPr>
  </w:style>
  <w:style w:type="character" w:customStyle="1" w:styleId="238">
    <w:name w:val="font411"/>
    <w:qFormat/>
    <w:uiPriority w:val="0"/>
    <w:rPr>
      <w:rFonts w:hint="eastAsia" w:ascii="宋体" w:hAnsi="宋体" w:eastAsia="宋体" w:cs="宋体"/>
      <w:color w:val="000000"/>
      <w:sz w:val="24"/>
      <w:szCs w:val="24"/>
      <w:u w:val="none"/>
    </w:rPr>
  </w:style>
  <w:style w:type="character" w:customStyle="1" w:styleId="239">
    <w:name w:val="font711"/>
    <w:qFormat/>
    <w:uiPriority w:val="0"/>
    <w:rPr>
      <w:rFonts w:ascii="微软雅黑" w:hAnsi="微软雅黑" w:eastAsia="微软雅黑" w:cs="微软雅黑"/>
      <w:color w:val="000000"/>
      <w:sz w:val="24"/>
      <w:szCs w:val="24"/>
      <w:u w:val="none"/>
    </w:rPr>
  </w:style>
  <w:style w:type="character" w:customStyle="1" w:styleId="240">
    <w:name w:val="font211"/>
    <w:qFormat/>
    <w:uiPriority w:val="0"/>
    <w:rPr>
      <w:rFonts w:hint="eastAsia" w:ascii="宋体" w:hAnsi="宋体" w:eastAsia="宋体" w:cs="宋体"/>
      <w:b/>
      <w:bCs/>
      <w:color w:val="000000"/>
      <w:sz w:val="24"/>
      <w:szCs w:val="24"/>
      <w:u w:val="none"/>
    </w:rPr>
  </w:style>
  <w:style w:type="character" w:customStyle="1" w:styleId="241">
    <w:name w:val="font911"/>
    <w:qFormat/>
    <w:uiPriority w:val="0"/>
    <w:rPr>
      <w:rFonts w:hint="eastAsia" w:ascii="宋体" w:hAnsi="宋体" w:eastAsia="宋体" w:cs="宋体"/>
      <w:b/>
      <w:bCs/>
      <w:color w:val="FF0000"/>
      <w:sz w:val="24"/>
      <w:szCs w:val="24"/>
      <w:u w:val="none"/>
    </w:rPr>
  </w:style>
  <w:style w:type="character" w:customStyle="1" w:styleId="242">
    <w:name w:val="font811"/>
    <w:qFormat/>
    <w:uiPriority w:val="0"/>
    <w:rPr>
      <w:rFonts w:hint="eastAsia" w:ascii="仿宋" w:hAnsi="仿宋" w:eastAsia="仿宋" w:cs="仿宋"/>
      <w:b/>
      <w:bCs/>
      <w:color w:val="000000"/>
      <w:sz w:val="20"/>
      <w:szCs w:val="20"/>
      <w:u w:val="none"/>
    </w:rPr>
  </w:style>
  <w:style w:type="paragraph" w:customStyle="1" w:styleId="243">
    <w:name w:val="一级条标题1"/>
    <w:qFormat/>
    <w:uiPriority w:val="0"/>
    <w:pPr>
      <w:numPr>
        <w:ilvl w:val="1"/>
        <w:numId w:val="4"/>
      </w:numPr>
      <w:spacing w:beforeLines="50" w:afterLines="50"/>
      <w:outlineLvl w:val="2"/>
    </w:pPr>
    <w:rPr>
      <w:rFonts w:ascii="黑体" w:hAnsi="Times New Roman" w:eastAsia="黑体" w:cs="Times New Roman"/>
      <w:sz w:val="21"/>
      <w:szCs w:val="21"/>
      <w:lang w:val="en-US" w:eastAsia="zh-CN" w:bidi="ar-SA"/>
    </w:rPr>
  </w:style>
  <w:style w:type="paragraph" w:customStyle="1" w:styleId="244">
    <w:name w:val="章标题1"/>
    <w:qFormat/>
    <w:uiPriority w:val="0"/>
    <w:pPr>
      <w:numPr>
        <w:ilvl w:val="0"/>
        <w:numId w:val="4"/>
      </w:numPr>
      <w:spacing w:beforeLines="100" w:afterLines="100"/>
      <w:jc w:val="both"/>
      <w:outlineLvl w:val="1"/>
    </w:pPr>
    <w:rPr>
      <w:rFonts w:ascii="黑体" w:hAnsi="Times New Roman" w:eastAsia="黑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satMod val="300000"/>
                <a:tint val="50000"/>
              </a:schemeClr>
            </a:gs>
            <a:gs pos="35000">
              <a:schemeClr val="phClr">
                <a:satMod val="300000"/>
                <a:tint val="37000"/>
              </a:schemeClr>
            </a:gs>
            <a:gs pos="100000">
              <a:schemeClr val="phClr">
                <a:satMod val="350000"/>
                <a:tint val="15000"/>
              </a:schemeClr>
            </a:gs>
          </a:gsLst>
          <a:lin ang="16200000" scaled="1"/>
        </a:gradFill>
        <a:gradFill rotWithShape="1">
          <a:gsLst>
            <a:gs pos="0">
              <a:schemeClr val="phClr">
                <a:satMod val="130000"/>
                <a:shade val="51000"/>
              </a:schemeClr>
            </a:gs>
            <a:gs pos="80000">
              <a:schemeClr val="phClr">
                <a:satMod val="130000"/>
                <a:shade val="93000"/>
              </a:schemeClr>
            </a:gs>
            <a:gs pos="100000">
              <a:schemeClr val="phClr">
                <a:satMod val="135000"/>
                <a:shade val="94000"/>
              </a:schemeClr>
            </a:gs>
          </a:gsLst>
          <a:lin ang="16200000" scaled="0"/>
        </a:gradFill>
      </a:fillStyleLst>
      <a:lnStyleLst>
        <a:ln w="9525" cap="flat" cmpd="sng" algn="ctr">
          <a:solidFill>
            <a:schemeClr val="phClr">
              <a:satMod val="105000"/>
              <a:shade val="9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satMod val="350000"/>
                <a:tint val="40000"/>
              </a:schemeClr>
            </a:gs>
            <a:gs pos="40000">
              <a:schemeClr val="phClr">
                <a:satMod val="350000"/>
                <a:shade val="99000"/>
                <a:tint val="45000"/>
              </a:schemeClr>
            </a:gs>
            <a:gs pos="100000">
              <a:schemeClr val="phClr">
                <a:satMod val="255000"/>
                <a:shade val="20000"/>
              </a:schemeClr>
            </a:gs>
          </a:gsLst>
          <a:path path="circle">
            <a:fillToRect l="50000" t="-80000" r="50000" b="180000"/>
          </a:path>
        </a:gradFill>
        <a:gradFill rotWithShape="1">
          <a:gsLst>
            <a:gs pos="0">
              <a:schemeClr val="phClr">
                <a:satMod val="300000"/>
                <a:tint val="80000"/>
              </a:schemeClr>
            </a:gs>
            <a:gs pos="100000">
              <a:schemeClr val="phClr">
                <a:satMod val="200000"/>
                <a:shade val="3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HP Inc.</Company>
  <Pages>39</Pages>
  <Words>3266</Words>
  <Characters>18618</Characters>
  <Lines>155</Lines>
  <Paragraphs>43</Paragraphs>
  <TotalTime>6</TotalTime>
  <ScaleCrop>false</ScaleCrop>
  <LinksUpToDate>false</LinksUpToDate>
  <CharactersWithSpaces>21841</CharactersWithSpaces>
  <Application>WPS Office_11.8.2.11978_F1E327BC-269C-435d-A152-05C5408002CA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2024-03-27T02:45:00Z</dcterms:created>
  <dc:creator>User</dc:creator>
  <cp:lastModifiedBy>userName</cp:lastModifiedBy>
  <dcterms:modified xsi:type="dcterms:W3CDTF">2024-06-04T01:18:27Z</dcterms:modified>
  <dc:title>云南省省级政府集中采购</dc:title>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2052-11.8.2.11978</vt:lpwstr>
  </property>
  <property fmtid="{D5CDD505-2E9C-101B-9397-08002B2CF9AE}" pid="3" name="ICV">
    <vt:lpwstr>554991E3351D4CB48DE6B7D15731F0BF</vt:lpwstr>
  </property>
</Properties>
</file>