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7C6D9C">
      <w:pPr>
        <w:pStyle w:val="44"/>
        <w:outlineLvl w:val="9"/>
        <w:rPr>
          <w:rFonts w:ascii="仿宋" w:hAnsi="仿宋" w:eastAsia="仿宋" w:cs="仿宋"/>
          <w:color w:val="auto"/>
          <w:sz w:val="72"/>
          <w:szCs w:val="72"/>
        </w:rPr>
      </w:pPr>
    </w:p>
    <w:p w14:paraId="5049F6B0">
      <w:pPr>
        <w:pStyle w:val="44"/>
        <w:outlineLvl w:val="9"/>
        <w:rPr>
          <w:rFonts w:ascii="仿宋" w:hAnsi="仿宋" w:eastAsia="仿宋" w:cs="仿宋"/>
          <w:color w:val="auto"/>
          <w:kern w:val="2"/>
          <w:sz w:val="52"/>
          <w:szCs w:val="52"/>
        </w:rPr>
      </w:pPr>
      <w:r>
        <w:rPr>
          <w:rFonts w:hint="eastAsia" w:ascii="仿宋" w:hAnsi="仿宋" w:eastAsia="仿宋" w:cs="仿宋"/>
          <w:color w:val="auto"/>
          <w:kern w:val="2"/>
          <w:sz w:val="52"/>
          <w:szCs w:val="52"/>
        </w:rPr>
        <w:t>云南师范大学附属世纪金源学校</w:t>
      </w:r>
    </w:p>
    <w:p w14:paraId="19E65BE2">
      <w:pPr>
        <w:pStyle w:val="44"/>
        <w:outlineLvl w:val="9"/>
        <w:rPr>
          <w:rFonts w:ascii="仿宋" w:hAnsi="仿宋" w:eastAsia="仿宋" w:cs="仿宋"/>
          <w:color w:val="auto"/>
        </w:rPr>
      </w:pPr>
      <w:r>
        <w:rPr>
          <w:rFonts w:hint="eastAsia" w:ascii="仿宋" w:hAnsi="仿宋" w:eastAsia="仿宋" w:cs="仿宋"/>
          <w:color w:val="auto"/>
          <w:kern w:val="2"/>
          <w:sz w:val="52"/>
          <w:szCs w:val="52"/>
          <w:lang w:val="en-US" w:eastAsia="zh-CN"/>
        </w:rPr>
        <w:t>安全监控视频系统维保服务</w:t>
      </w:r>
      <w:r>
        <w:rPr>
          <w:rFonts w:hint="eastAsia" w:ascii="仿宋" w:hAnsi="仿宋" w:eastAsia="仿宋" w:cs="仿宋"/>
          <w:color w:val="auto"/>
          <w:kern w:val="2"/>
          <w:sz w:val="52"/>
          <w:szCs w:val="52"/>
        </w:rPr>
        <w:t>项目</w:t>
      </w:r>
    </w:p>
    <w:p w14:paraId="3FE51343">
      <w:pPr>
        <w:pStyle w:val="17"/>
        <w:spacing w:line="360" w:lineRule="auto"/>
        <w:jc w:val="both"/>
        <w:rPr>
          <w:rFonts w:ascii="仿宋" w:hAnsi="仿宋" w:eastAsia="仿宋" w:cs="仿宋"/>
          <w:b/>
          <w:bCs/>
          <w:color w:val="auto"/>
          <w:sz w:val="84"/>
          <w:szCs w:val="84"/>
        </w:rPr>
      </w:pPr>
      <w:r>
        <w:rPr>
          <w:rFonts w:hint="eastAsia" w:ascii="仿宋" w:hAnsi="仿宋" w:eastAsia="仿宋" w:cs="仿宋"/>
          <w:b/>
          <w:bCs/>
          <w:color w:val="auto"/>
          <w:sz w:val="84"/>
          <w:szCs w:val="84"/>
        </w:rPr>
        <w:t xml:space="preserve"> </w:t>
      </w:r>
    </w:p>
    <w:p w14:paraId="2D2BD2AD">
      <w:pPr>
        <w:rPr>
          <w:rFonts w:ascii="仿宋" w:hAnsi="仿宋" w:eastAsia="仿宋" w:cs="仿宋"/>
          <w:color w:val="auto"/>
        </w:rPr>
      </w:pPr>
    </w:p>
    <w:p w14:paraId="6DF085F8">
      <w:pPr>
        <w:rPr>
          <w:rFonts w:ascii="仿宋" w:hAnsi="仿宋" w:eastAsia="仿宋" w:cs="仿宋"/>
          <w:color w:val="auto"/>
        </w:rPr>
      </w:pPr>
    </w:p>
    <w:p w14:paraId="4C9B3E7D">
      <w:pPr>
        <w:rPr>
          <w:rFonts w:ascii="仿宋" w:hAnsi="仿宋" w:eastAsia="仿宋" w:cs="仿宋"/>
          <w:color w:val="auto"/>
        </w:rPr>
      </w:pPr>
    </w:p>
    <w:p w14:paraId="4D4DD50A">
      <w:pPr>
        <w:pStyle w:val="17"/>
        <w:spacing w:line="360" w:lineRule="auto"/>
        <w:jc w:val="center"/>
        <w:rPr>
          <w:rFonts w:ascii="仿宋" w:hAnsi="仿宋" w:eastAsia="仿宋" w:cs="仿宋"/>
          <w:color w:val="auto"/>
        </w:rPr>
      </w:pPr>
      <w:r>
        <w:rPr>
          <w:rFonts w:hint="eastAsia" w:ascii="仿宋" w:hAnsi="仿宋" w:eastAsia="仿宋" w:cs="仿宋"/>
          <w:b/>
          <w:bCs/>
          <w:color w:val="auto"/>
          <w:sz w:val="84"/>
          <w:szCs w:val="84"/>
        </w:rPr>
        <w:t>竞争性比选文件</w:t>
      </w:r>
    </w:p>
    <w:p w14:paraId="6CF279B7">
      <w:pPr>
        <w:pStyle w:val="17"/>
        <w:spacing w:line="36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 xml:space="preserve">   </w:t>
      </w:r>
    </w:p>
    <w:p w14:paraId="6F629F75">
      <w:pPr>
        <w:pStyle w:val="17"/>
        <w:spacing w:line="360" w:lineRule="auto"/>
        <w:rPr>
          <w:rFonts w:ascii="仿宋" w:hAnsi="仿宋" w:eastAsia="仿宋" w:cs="仿宋"/>
          <w:color w:val="auto"/>
        </w:rPr>
      </w:pPr>
    </w:p>
    <w:p w14:paraId="0F231019">
      <w:pPr>
        <w:pStyle w:val="17"/>
        <w:spacing w:line="360" w:lineRule="auto"/>
        <w:rPr>
          <w:rFonts w:ascii="仿宋" w:hAnsi="仿宋" w:eastAsia="仿宋" w:cs="仿宋"/>
          <w:color w:val="auto"/>
        </w:rPr>
      </w:pPr>
    </w:p>
    <w:p w14:paraId="71D7576C">
      <w:pPr>
        <w:pStyle w:val="17"/>
        <w:spacing w:line="360" w:lineRule="auto"/>
        <w:rPr>
          <w:rFonts w:ascii="仿宋" w:hAnsi="仿宋" w:eastAsia="仿宋" w:cs="仿宋"/>
          <w:b/>
          <w:bCs/>
          <w:color w:val="auto"/>
          <w:sz w:val="32"/>
        </w:rPr>
      </w:pPr>
    </w:p>
    <w:p w14:paraId="25BD10F3">
      <w:pPr>
        <w:rPr>
          <w:rFonts w:ascii="仿宋" w:hAnsi="仿宋" w:eastAsia="仿宋" w:cs="仿宋"/>
          <w:color w:val="auto"/>
        </w:rPr>
      </w:pPr>
    </w:p>
    <w:p w14:paraId="3FDF3B95">
      <w:pPr>
        <w:pStyle w:val="44"/>
        <w:outlineLvl w:val="9"/>
        <w:rPr>
          <w:rFonts w:ascii="仿宋" w:hAnsi="仿宋" w:eastAsia="仿宋" w:cs="仿宋"/>
          <w:color w:val="auto"/>
        </w:rPr>
      </w:pPr>
    </w:p>
    <w:p w14:paraId="0815BB2E">
      <w:pPr>
        <w:rPr>
          <w:rFonts w:ascii="仿宋" w:hAnsi="仿宋" w:eastAsia="仿宋" w:cs="仿宋"/>
          <w:color w:val="auto"/>
        </w:rPr>
      </w:pPr>
    </w:p>
    <w:p w14:paraId="3BC32EC7">
      <w:pPr>
        <w:rPr>
          <w:rFonts w:ascii="仿宋" w:hAnsi="仿宋" w:eastAsia="仿宋" w:cs="仿宋"/>
          <w:color w:val="auto"/>
        </w:rPr>
      </w:pPr>
    </w:p>
    <w:p w14:paraId="4B05C6C5">
      <w:pPr>
        <w:rPr>
          <w:rFonts w:ascii="仿宋" w:hAnsi="仿宋" w:eastAsia="仿宋" w:cs="仿宋"/>
          <w:color w:val="auto"/>
        </w:rPr>
      </w:pPr>
    </w:p>
    <w:p w14:paraId="0D271FF5">
      <w:pPr>
        <w:rPr>
          <w:rFonts w:ascii="仿宋" w:hAnsi="仿宋" w:eastAsia="仿宋" w:cs="仿宋"/>
          <w:color w:val="auto"/>
        </w:rPr>
      </w:pPr>
    </w:p>
    <w:p w14:paraId="4A9B07E7">
      <w:pPr>
        <w:rPr>
          <w:rFonts w:ascii="仿宋" w:hAnsi="仿宋" w:eastAsia="仿宋" w:cs="仿宋"/>
          <w:color w:val="auto"/>
        </w:rPr>
      </w:pPr>
    </w:p>
    <w:p w14:paraId="16F37DEC">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招标人：云南师范大学附属世纪金源学校</w:t>
      </w:r>
    </w:p>
    <w:p w14:paraId="3E120C29">
      <w:pPr>
        <w:pStyle w:val="17"/>
        <w:tabs>
          <w:tab w:val="center" w:pos="4821"/>
          <w:tab w:val="right" w:pos="9525"/>
        </w:tabs>
        <w:spacing w:line="720" w:lineRule="auto"/>
        <w:rPr>
          <w:rFonts w:ascii="仿宋" w:hAnsi="仿宋" w:eastAsia="仿宋" w:cs="仿宋"/>
          <w:b/>
          <w:bCs/>
          <w:color w:val="auto"/>
          <w:sz w:val="36"/>
          <w:szCs w:val="36"/>
        </w:rPr>
      </w:pPr>
      <w:r>
        <w:rPr>
          <w:rFonts w:hint="eastAsia" w:ascii="仿宋" w:hAnsi="仿宋" w:eastAsia="仿宋" w:cs="仿宋"/>
          <w:b/>
          <w:bCs/>
          <w:color w:val="auto"/>
          <w:sz w:val="36"/>
          <w:szCs w:val="36"/>
        </w:rPr>
        <w:tab/>
      </w:r>
    </w:p>
    <w:p w14:paraId="3EA10E59">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二○二</w:t>
      </w:r>
      <w:r>
        <w:rPr>
          <w:rFonts w:hint="eastAsia" w:ascii="仿宋" w:hAnsi="仿宋" w:eastAsia="仿宋" w:cs="仿宋"/>
          <w:b/>
          <w:bCs/>
          <w:color w:val="auto"/>
          <w:sz w:val="36"/>
          <w:szCs w:val="36"/>
          <w:lang w:val="en-US" w:eastAsia="zh-CN"/>
        </w:rPr>
        <w:t>五</w:t>
      </w:r>
      <w:r>
        <w:rPr>
          <w:rFonts w:hint="eastAsia" w:ascii="仿宋" w:hAnsi="仿宋" w:eastAsia="仿宋" w:cs="仿宋"/>
          <w:b/>
          <w:bCs/>
          <w:color w:val="auto"/>
          <w:sz w:val="36"/>
          <w:szCs w:val="36"/>
        </w:rPr>
        <w:t>年</w:t>
      </w:r>
      <w:r>
        <w:rPr>
          <w:rFonts w:hint="eastAsia" w:ascii="仿宋" w:hAnsi="仿宋" w:eastAsia="仿宋" w:cs="仿宋"/>
          <w:b/>
          <w:bCs/>
          <w:color w:val="auto"/>
          <w:sz w:val="36"/>
          <w:szCs w:val="36"/>
          <w:lang w:val="en-US" w:eastAsia="zh-CN"/>
        </w:rPr>
        <w:t>六</w:t>
      </w:r>
      <w:r>
        <w:rPr>
          <w:rFonts w:hint="eastAsia" w:ascii="仿宋" w:hAnsi="仿宋" w:eastAsia="仿宋" w:cs="仿宋"/>
          <w:b/>
          <w:bCs/>
          <w:color w:val="auto"/>
          <w:sz w:val="36"/>
          <w:szCs w:val="36"/>
        </w:rPr>
        <w:t>月</w:t>
      </w:r>
    </w:p>
    <w:p w14:paraId="502EF2D5">
      <w:pPr>
        <w:pStyle w:val="4"/>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8249"/>
      <w:bookmarkStart w:id="1" w:name="_Toc22511"/>
      <w:bookmarkStart w:id="2" w:name="_Toc23217"/>
    </w:p>
    <w:bookmarkEnd w:id="0"/>
    <w:bookmarkEnd w:id="1"/>
    <w:bookmarkEnd w:id="2"/>
    <w:p w14:paraId="2CFE6551">
      <w:pPr>
        <w:pStyle w:val="4"/>
        <w:numPr>
          <w:ilvl w:val="0"/>
          <w:numId w:val="0"/>
        </w:numPr>
        <w:spacing w:line="600" w:lineRule="exact"/>
        <w:jc w:val="center"/>
        <w:rPr>
          <w:rFonts w:ascii="仿宋" w:hAnsi="仿宋" w:eastAsia="仿宋" w:cs="仿宋"/>
          <w:color w:val="auto"/>
          <w:sz w:val="52"/>
          <w:szCs w:val="32"/>
        </w:rPr>
      </w:pPr>
      <w:bookmarkStart w:id="3" w:name="_Toc21155"/>
      <w:bookmarkEnd w:id="3"/>
      <w:bookmarkStart w:id="4" w:name="_Toc18922"/>
      <w:bookmarkEnd w:id="4"/>
      <w:bookmarkStart w:id="5" w:name="_Toc15885"/>
      <w:bookmarkEnd w:id="5"/>
      <w:bookmarkStart w:id="6" w:name="_Toc16190"/>
      <w:bookmarkEnd w:id="6"/>
      <w:bookmarkStart w:id="7" w:name="_Toc24213"/>
      <w:bookmarkEnd w:id="7"/>
      <w:bookmarkStart w:id="8" w:name="_Toc8002"/>
      <w:bookmarkEnd w:id="8"/>
      <w:bookmarkStart w:id="9" w:name="_Toc23818"/>
      <w:bookmarkEnd w:id="9"/>
      <w:bookmarkStart w:id="10" w:name="_Toc23601"/>
      <w:bookmarkEnd w:id="10"/>
      <w:bookmarkStart w:id="11" w:name="_Toc21895"/>
      <w:bookmarkEnd w:id="11"/>
      <w:bookmarkStart w:id="12" w:name="_Toc14853"/>
      <w:bookmarkEnd w:id="12"/>
      <w:bookmarkStart w:id="13" w:name="_Toc17336"/>
      <w:bookmarkEnd w:id="13"/>
      <w:bookmarkStart w:id="14" w:name="_Toc10584"/>
      <w:bookmarkEnd w:id="14"/>
      <w:r>
        <w:rPr>
          <w:rFonts w:hint="eastAsia" w:ascii="仿宋" w:hAnsi="仿宋" w:eastAsia="仿宋" w:cs="仿宋"/>
          <w:color w:val="auto"/>
          <w:sz w:val="52"/>
          <w:szCs w:val="32"/>
        </w:rPr>
        <w:t>第一章  竞争性比选公告</w:t>
      </w:r>
    </w:p>
    <w:p w14:paraId="1465E053">
      <w:pPr>
        <w:spacing w:line="500" w:lineRule="atLeast"/>
        <w:jc w:val="center"/>
        <w:rPr>
          <w:rFonts w:ascii="仿宋" w:hAnsi="仿宋" w:eastAsia="仿宋" w:cs="仿宋"/>
          <w:b/>
          <w:color w:val="auto"/>
          <w:kern w:val="0"/>
          <w:sz w:val="36"/>
          <w:szCs w:val="36"/>
        </w:rPr>
      </w:pPr>
      <w:bookmarkStart w:id="15" w:name="_Toc282"/>
      <w:r>
        <w:rPr>
          <w:rFonts w:hint="eastAsia" w:ascii="仿宋" w:hAnsi="仿宋" w:eastAsia="仿宋" w:cs="仿宋"/>
          <w:b/>
          <w:color w:val="auto"/>
          <w:kern w:val="0"/>
          <w:sz w:val="36"/>
          <w:szCs w:val="36"/>
        </w:rPr>
        <w:t xml:space="preserve"> 云南师范大学附属世纪金源学校</w:t>
      </w:r>
    </w:p>
    <w:p w14:paraId="3B022B9E">
      <w:pPr>
        <w:spacing w:line="500" w:lineRule="atLeast"/>
        <w:jc w:val="center"/>
        <w:rPr>
          <w:rFonts w:ascii="仿宋" w:hAnsi="仿宋" w:eastAsia="仿宋" w:cs="仿宋"/>
          <w:color w:val="auto"/>
          <w:sz w:val="32"/>
          <w:szCs w:val="32"/>
        </w:rPr>
      </w:pPr>
      <w:r>
        <w:rPr>
          <w:rFonts w:hint="eastAsia" w:ascii="仿宋" w:hAnsi="仿宋" w:eastAsia="仿宋" w:cs="仿宋"/>
          <w:b/>
          <w:bCs/>
          <w:color w:val="auto"/>
          <w:sz w:val="36"/>
          <w:szCs w:val="36"/>
          <w:lang w:val="en-US" w:eastAsia="zh-CN"/>
        </w:rPr>
        <w:t xml:space="preserve">安全监控视频系统维保服务项目                              </w:t>
      </w:r>
      <w:r>
        <w:rPr>
          <w:rFonts w:hint="eastAsia" w:ascii="仿宋" w:hAnsi="仿宋" w:eastAsia="仿宋" w:cs="仿宋"/>
          <w:b/>
          <w:color w:val="auto"/>
          <w:kern w:val="0"/>
          <w:sz w:val="36"/>
          <w:szCs w:val="36"/>
        </w:rPr>
        <w:t>竞争性比选公告</w:t>
      </w:r>
    </w:p>
    <w:p w14:paraId="0FE9CFE2">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rPr>
        <w:t>项目概况</w:t>
      </w:r>
    </w:p>
    <w:p w14:paraId="09DCA331">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u w:val="single"/>
        </w:rPr>
        <w:t>云南师范大学附属世纪金源学校</w:t>
      </w:r>
      <w:r>
        <w:rPr>
          <w:rFonts w:hint="eastAsia" w:ascii="仿宋" w:hAnsi="仿宋" w:eastAsia="仿宋" w:cs="仿宋"/>
          <w:color w:val="auto"/>
          <w:sz w:val="22"/>
          <w:szCs w:val="22"/>
          <w:u w:val="single"/>
          <w:lang w:eastAsia="zh-CN"/>
        </w:rPr>
        <w:t>安全监控视频系统维保服务项目</w:t>
      </w:r>
      <w:r>
        <w:rPr>
          <w:rFonts w:hint="eastAsia" w:ascii="仿宋" w:hAnsi="仿宋" w:eastAsia="仿宋" w:cs="仿宋"/>
          <w:color w:val="auto"/>
          <w:sz w:val="22"/>
          <w:szCs w:val="22"/>
        </w:rPr>
        <w:t>的潜在投标人应在</w:t>
      </w:r>
      <w:r>
        <w:rPr>
          <w:rFonts w:hint="eastAsia" w:ascii="仿宋" w:hAnsi="仿宋" w:eastAsia="仿宋" w:cs="仿宋"/>
          <w:color w:val="auto"/>
          <w:sz w:val="22"/>
          <w:szCs w:val="22"/>
          <w:u w:val="single"/>
        </w:rPr>
        <w:t>云南师范大学附属世纪金源学校（昆明市广福路3678号）</w:t>
      </w:r>
      <w:r>
        <w:rPr>
          <w:rFonts w:hint="eastAsia" w:ascii="仿宋" w:hAnsi="仿宋" w:eastAsia="仿宋" w:cs="仿宋"/>
          <w:color w:val="auto"/>
          <w:sz w:val="22"/>
          <w:szCs w:val="22"/>
        </w:rPr>
        <w:t>网上获取比选文件，并于</w:t>
      </w:r>
      <w:r>
        <w:rPr>
          <w:rFonts w:hint="eastAsia" w:ascii="仿宋" w:hAnsi="仿宋" w:eastAsia="仿宋" w:cs="仿宋"/>
          <w:color w:val="auto"/>
          <w:sz w:val="22"/>
          <w:szCs w:val="22"/>
          <w:u w:val="single"/>
        </w:rPr>
        <w:t>202</w:t>
      </w:r>
      <w:r>
        <w:rPr>
          <w:rFonts w:hint="eastAsia" w:ascii="仿宋" w:hAnsi="仿宋" w:eastAsia="仿宋" w:cs="仿宋"/>
          <w:color w:val="auto"/>
          <w:sz w:val="22"/>
          <w:szCs w:val="22"/>
          <w:u w:val="single"/>
          <w:lang w:val="en-US" w:eastAsia="zh-CN"/>
        </w:rPr>
        <w:t>5</w:t>
      </w:r>
      <w:r>
        <w:rPr>
          <w:rFonts w:hint="eastAsia" w:ascii="仿宋" w:hAnsi="仿宋" w:eastAsia="仿宋" w:cs="仿宋"/>
          <w:color w:val="auto"/>
          <w:sz w:val="22"/>
          <w:szCs w:val="22"/>
          <w:u w:val="single"/>
        </w:rPr>
        <w:t>年</w:t>
      </w:r>
      <w:r>
        <w:rPr>
          <w:rFonts w:hint="eastAsia" w:ascii="仿宋" w:hAnsi="仿宋" w:eastAsia="仿宋" w:cs="仿宋"/>
          <w:color w:val="auto"/>
          <w:sz w:val="22"/>
          <w:szCs w:val="22"/>
          <w:u w:val="single"/>
          <w:lang w:val="en-US" w:eastAsia="zh-CN"/>
        </w:rPr>
        <w:t xml:space="preserve"> 6 </w:t>
      </w:r>
      <w:r>
        <w:rPr>
          <w:rFonts w:hint="eastAsia" w:ascii="仿宋" w:hAnsi="仿宋" w:eastAsia="仿宋" w:cs="仿宋"/>
          <w:color w:val="auto"/>
          <w:sz w:val="22"/>
          <w:szCs w:val="22"/>
          <w:u w:val="single"/>
        </w:rPr>
        <w:t>月</w:t>
      </w:r>
      <w:r>
        <w:rPr>
          <w:rFonts w:hint="eastAsia" w:ascii="仿宋" w:hAnsi="仿宋" w:eastAsia="仿宋" w:cs="仿宋"/>
          <w:color w:val="auto"/>
          <w:sz w:val="22"/>
          <w:szCs w:val="22"/>
          <w:u w:val="single"/>
          <w:lang w:val="en-US" w:eastAsia="zh-CN"/>
        </w:rPr>
        <w:t xml:space="preserve">25 </w:t>
      </w:r>
      <w:r>
        <w:rPr>
          <w:rFonts w:hint="eastAsia" w:ascii="仿宋" w:hAnsi="仿宋" w:eastAsia="仿宋" w:cs="仿宋"/>
          <w:color w:val="auto"/>
          <w:sz w:val="22"/>
          <w:szCs w:val="22"/>
          <w:u w:val="single"/>
        </w:rPr>
        <w:t>日</w:t>
      </w:r>
      <w:r>
        <w:rPr>
          <w:rFonts w:hint="eastAsia" w:ascii="仿宋" w:hAnsi="仿宋" w:eastAsia="仿宋" w:cs="仿宋"/>
          <w:color w:val="auto"/>
          <w:sz w:val="22"/>
          <w:szCs w:val="22"/>
          <w:u w:val="single"/>
          <w:lang w:val="en-US" w:eastAsia="zh-CN"/>
        </w:rPr>
        <w:t>12</w:t>
      </w:r>
      <w:r>
        <w:rPr>
          <w:rFonts w:hint="eastAsia" w:ascii="仿宋" w:hAnsi="仿宋" w:eastAsia="仿宋" w:cs="仿宋"/>
          <w:color w:val="auto"/>
          <w:sz w:val="22"/>
          <w:szCs w:val="22"/>
          <w:u w:val="single"/>
        </w:rPr>
        <w:t>点</w:t>
      </w:r>
      <w:r>
        <w:rPr>
          <w:rFonts w:hint="eastAsia" w:ascii="仿宋" w:hAnsi="仿宋" w:eastAsia="仿宋" w:cs="仿宋"/>
          <w:color w:val="auto"/>
          <w:sz w:val="22"/>
          <w:szCs w:val="22"/>
          <w:u w:val="single"/>
          <w:lang w:val="en-US" w:eastAsia="zh-CN"/>
        </w:rPr>
        <w:t>00</w:t>
      </w:r>
      <w:r>
        <w:rPr>
          <w:rFonts w:hint="eastAsia" w:ascii="仿宋" w:hAnsi="仿宋" w:eastAsia="仿宋" w:cs="仿宋"/>
          <w:color w:val="auto"/>
          <w:sz w:val="22"/>
          <w:szCs w:val="22"/>
          <w:u w:val="single"/>
        </w:rPr>
        <w:t>分</w:t>
      </w:r>
      <w:r>
        <w:rPr>
          <w:rFonts w:hint="eastAsia" w:ascii="仿宋" w:hAnsi="仿宋" w:eastAsia="仿宋" w:cs="仿宋"/>
          <w:bCs/>
          <w:color w:val="auto"/>
          <w:sz w:val="22"/>
          <w:szCs w:val="22"/>
        </w:rPr>
        <w:t>（北京时间）前提交响应文件</w:t>
      </w:r>
      <w:r>
        <w:rPr>
          <w:rFonts w:hint="eastAsia" w:ascii="仿宋" w:hAnsi="仿宋" w:eastAsia="仿宋" w:cs="仿宋"/>
          <w:color w:val="auto"/>
          <w:sz w:val="22"/>
          <w:szCs w:val="22"/>
        </w:rPr>
        <w:t>。</w:t>
      </w:r>
    </w:p>
    <w:p w14:paraId="162DD5DC">
      <w:pPr>
        <w:keepNext/>
        <w:keepLines/>
        <w:spacing w:line="500" w:lineRule="atLeast"/>
        <w:ind w:firstLine="480" w:firstLineChars="200"/>
        <w:outlineLvl w:val="1"/>
        <w:rPr>
          <w:rFonts w:ascii="仿宋" w:hAnsi="仿宋" w:eastAsia="仿宋" w:cs="仿宋"/>
          <w:bCs/>
          <w:color w:val="auto"/>
          <w:sz w:val="24"/>
        </w:rPr>
      </w:pPr>
      <w:bookmarkStart w:id="16" w:name="_Toc21103"/>
      <w:bookmarkEnd w:id="16"/>
      <w:r>
        <w:rPr>
          <w:rFonts w:hint="eastAsia" w:ascii="仿宋" w:hAnsi="仿宋" w:eastAsia="仿宋" w:cs="仿宋"/>
          <w:bCs/>
          <w:color w:val="auto"/>
          <w:sz w:val="24"/>
        </w:rPr>
        <w:t>一、项目基本情况</w:t>
      </w:r>
    </w:p>
    <w:p w14:paraId="4AB82012">
      <w:pPr>
        <w:spacing w:line="500" w:lineRule="atLeast"/>
        <w:ind w:firstLine="480" w:firstLineChars="200"/>
        <w:rPr>
          <w:rFonts w:ascii="仿宋" w:hAnsi="仿宋" w:eastAsia="仿宋" w:cs="仿宋"/>
          <w:color w:val="auto"/>
          <w:sz w:val="24"/>
        </w:rPr>
      </w:pPr>
      <w:bookmarkStart w:id="17" w:name="_Toc4242"/>
      <w:r>
        <w:rPr>
          <w:rFonts w:hint="eastAsia" w:ascii="仿宋" w:hAnsi="仿宋" w:eastAsia="仿宋" w:cs="仿宋"/>
          <w:color w:val="auto"/>
          <w:sz w:val="24"/>
        </w:rPr>
        <w:t>1.项目名称：云南师范大学附属世纪金源学校安全监控视频系统维保服务项目；</w:t>
      </w:r>
    </w:p>
    <w:p w14:paraId="06274780">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2.招标方式：竞争性比选；</w:t>
      </w:r>
    </w:p>
    <w:p w14:paraId="15B0E497">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3.预算金额：</w:t>
      </w:r>
      <w:r>
        <w:rPr>
          <w:rFonts w:hint="eastAsia" w:ascii="仿宋" w:hAnsi="仿宋" w:eastAsia="仿宋" w:cs="仿宋"/>
          <w:color w:val="auto"/>
          <w:sz w:val="24"/>
          <w:lang w:val="en-US" w:eastAsia="zh-CN"/>
        </w:rPr>
        <w:t>13.6万</w:t>
      </w:r>
      <w:r>
        <w:rPr>
          <w:rFonts w:hint="eastAsia" w:ascii="仿宋" w:hAnsi="仿宋" w:eastAsia="仿宋" w:cs="仿宋"/>
          <w:color w:val="auto"/>
          <w:sz w:val="24"/>
        </w:rPr>
        <w:t>；</w:t>
      </w:r>
    </w:p>
    <w:p w14:paraId="59962194">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4.最高限价：</w:t>
      </w:r>
      <w:r>
        <w:rPr>
          <w:rFonts w:hint="eastAsia" w:ascii="仿宋" w:hAnsi="仿宋" w:eastAsia="仿宋" w:cs="仿宋"/>
          <w:color w:val="auto"/>
          <w:sz w:val="24"/>
          <w:lang w:val="en-US" w:eastAsia="zh-CN"/>
        </w:rPr>
        <w:t>13.6万</w:t>
      </w:r>
      <w:r>
        <w:rPr>
          <w:rFonts w:hint="eastAsia" w:ascii="仿宋" w:hAnsi="仿宋" w:eastAsia="仿宋" w:cs="仿宋"/>
          <w:color w:val="auto"/>
          <w:sz w:val="24"/>
        </w:rPr>
        <w:t>；</w:t>
      </w:r>
    </w:p>
    <w:p w14:paraId="7D709644">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5.项目需求：云南师范大学附属世纪金源学校</w:t>
      </w:r>
      <w:r>
        <w:rPr>
          <w:rFonts w:hint="eastAsia" w:ascii="仿宋" w:hAnsi="仿宋" w:eastAsia="仿宋" w:cs="仿宋"/>
          <w:color w:val="auto"/>
          <w:sz w:val="24"/>
          <w:lang w:val="en-US" w:eastAsia="zh-CN"/>
        </w:rPr>
        <w:t>安全监控视频系统维保服务项目</w:t>
      </w:r>
      <w:r>
        <w:rPr>
          <w:rFonts w:hint="eastAsia" w:ascii="仿宋" w:hAnsi="仿宋" w:eastAsia="仿宋" w:cs="仿宋"/>
          <w:color w:val="auto"/>
          <w:sz w:val="24"/>
        </w:rPr>
        <w:t>，具体要求详见第四章“项目需求”。</w:t>
      </w:r>
    </w:p>
    <w:p w14:paraId="79AE10C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6</w:t>
      </w:r>
      <w:r>
        <w:rPr>
          <w:rFonts w:hint="eastAsia" w:ascii="仿宋" w:hAnsi="仿宋" w:eastAsia="仿宋" w:cs="仿宋"/>
          <w:color w:val="auto"/>
          <w:sz w:val="24"/>
        </w:rPr>
        <w:t>.服务期：</w:t>
      </w:r>
      <w:r>
        <w:rPr>
          <w:rFonts w:hint="eastAsia" w:ascii="仿宋" w:hAnsi="仿宋" w:eastAsia="仿宋" w:cs="仿宋"/>
          <w:color w:val="auto"/>
          <w:sz w:val="24"/>
          <w:lang w:val="en-US" w:eastAsia="zh-CN"/>
        </w:rPr>
        <w:t>3年，合同每年一签</w:t>
      </w:r>
      <w:r>
        <w:rPr>
          <w:rFonts w:hint="eastAsia" w:ascii="仿宋" w:hAnsi="仿宋" w:eastAsia="仿宋" w:cs="仿宋"/>
          <w:color w:val="auto"/>
          <w:sz w:val="24"/>
        </w:rPr>
        <w:t>。</w:t>
      </w:r>
    </w:p>
    <w:p w14:paraId="0615FB3C">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7</w:t>
      </w:r>
      <w:r>
        <w:rPr>
          <w:rFonts w:hint="eastAsia" w:ascii="仿宋" w:hAnsi="仿宋" w:eastAsia="仿宋" w:cs="仿宋"/>
          <w:color w:val="auto"/>
          <w:sz w:val="24"/>
        </w:rPr>
        <w:t>.服务地点：云南师范大学附属世纪金源学校（昆明市广福路3678号）。</w:t>
      </w:r>
    </w:p>
    <w:p w14:paraId="5CA3B21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8</w:t>
      </w:r>
      <w:r>
        <w:rPr>
          <w:rFonts w:hint="eastAsia" w:ascii="仿宋" w:hAnsi="仿宋" w:eastAsia="仿宋" w:cs="仿宋"/>
          <w:color w:val="auto"/>
          <w:sz w:val="24"/>
        </w:rPr>
        <w:t>.本项目不接受联合体比选。</w:t>
      </w:r>
    </w:p>
    <w:bookmarkEnd w:id="17"/>
    <w:p w14:paraId="227556BF">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二、投标人的资格要求：</w:t>
      </w:r>
    </w:p>
    <w:p w14:paraId="4530487A">
      <w:pPr>
        <w:spacing w:line="480" w:lineRule="exact"/>
        <w:ind w:firstLine="422" w:firstLineChars="20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1.满足《中华人民共和国政府采购法》第二十二条规定：</w:t>
      </w:r>
      <w:r>
        <w:rPr>
          <w:rFonts w:hint="eastAsia" w:ascii="仿宋" w:hAnsi="仿宋" w:eastAsia="仿宋" w:cs="仿宋"/>
          <w:color w:val="auto"/>
          <w:szCs w:val="21"/>
          <w:highlight w:val="none"/>
        </w:rPr>
        <w:t>（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4EC817BE">
      <w:pPr>
        <w:spacing w:line="480" w:lineRule="exact"/>
        <w:ind w:firstLine="42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2.落实政府采购政策需满足的资格要求：</w:t>
      </w:r>
      <w:r>
        <w:rPr>
          <w:rFonts w:hint="eastAsia" w:ascii="仿宋" w:hAnsi="仿宋" w:eastAsia="仿宋" w:cs="仿宋"/>
          <w:color w:val="auto"/>
          <w:szCs w:val="21"/>
          <w:highlight w:val="none"/>
          <w:lang w:val="en-US" w:eastAsia="zh-CN"/>
        </w:rPr>
        <w:t>无</w:t>
      </w:r>
      <w:r>
        <w:rPr>
          <w:rFonts w:hint="eastAsia" w:ascii="仿宋" w:hAnsi="仿宋" w:eastAsia="仿宋" w:cs="仿宋"/>
          <w:color w:val="auto"/>
          <w:szCs w:val="21"/>
          <w:highlight w:val="none"/>
        </w:rPr>
        <w:t>。</w:t>
      </w:r>
    </w:p>
    <w:p w14:paraId="75927AD3">
      <w:pPr>
        <w:spacing w:line="480" w:lineRule="exact"/>
        <w:ind w:firstLine="422" w:firstLineChars="200"/>
        <w:rPr>
          <w:rFonts w:hint="eastAsia" w:ascii="仿宋" w:hAnsi="仿宋" w:eastAsia="仿宋" w:cs="仿宋"/>
          <w:b w:val="0"/>
          <w:bCs w:val="0"/>
          <w:color w:val="auto"/>
          <w:szCs w:val="21"/>
          <w:highlight w:val="none"/>
        </w:rPr>
      </w:pPr>
      <w:r>
        <w:rPr>
          <w:rFonts w:hint="eastAsia" w:ascii="仿宋" w:hAnsi="仿宋" w:eastAsia="仿宋" w:cs="仿宋"/>
          <w:b/>
          <w:bCs/>
          <w:color w:val="auto"/>
          <w:szCs w:val="21"/>
          <w:highlight w:val="none"/>
        </w:rPr>
        <w:t>3.本项目的特定资格要求：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b w:val="0"/>
          <w:bCs w:val="0"/>
          <w:color w:val="auto"/>
          <w:szCs w:val="21"/>
          <w:highlight w:val="none"/>
        </w:rPr>
        <w:t>。</w:t>
      </w:r>
    </w:p>
    <w:p w14:paraId="566DCEBA">
      <w:pPr>
        <w:keepNext/>
        <w:keepLines/>
        <w:spacing w:line="500" w:lineRule="atLeast"/>
        <w:ind w:firstLine="480" w:firstLineChars="200"/>
        <w:outlineLvl w:val="1"/>
        <w:rPr>
          <w:rFonts w:ascii="仿宋" w:hAnsi="仿宋" w:eastAsia="仿宋" w:cs="仿宋"/>
          <w:bCs/>
          <w:color w:val="auto"/>
          <w:sz w:val="24"/>
        </w:rPr>
      </w:pPr>
      <w:bookmarkStart w:id="18" w:name="_Toc5122"/>
      <w:bookmarkEnd w:id="18"/>
      <w:r>
        <w:rPr>
          <w:rFonts w:hint="eastAsia" w:ascii="仿宋" w:hAnsi="仿宋" w:eastAsia="仿宋" w:cs="仿宋"/>
          <w:bCs/>
          <w:color w:val="auto"/>
          <w:sz w:val="24"/>
        </w:rPr>
        <w:t>三、获取比选文件</w:t>
      </w:r>
    </w:p>
    <w:p w14:paraId="7802884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w:t>
      </w:r>
      <w:r>
        <w:rPr>
          <w:rFonts w:hint="eastAsia" w:ascii="仿宋" w:hAnsi="仿宋" w:eastAsia="仿宋" w:cs="仿宋"/>
          <w:color w:val="auto"/>
          <w:sz w:val="24"/>
          <w:u w:val="single"/>
          <w:lang w:val="en-US" w:eastAsia="zh-CN"/>
        </w:rPr>
        <w:t>25</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rPr>
        <w:t>月</w:t>
      </w:r>
      <w:r>
        <w:rPr>
          <w:rFonts w:hint="eastAsia" w:ascii="仿宋" w:hAnsi="仿宋" w:eastAsia="仿宋" w:cs="仿宋"/>
          <w:color w:val="auto"/>
          <w:sz w:val="24"/>
          <w:lang w:val="en-US" w:eastAsia="zh-CN"/>
        </w:rPr>
        <w:t>20</w:t>
      </w:r>
      <w:r>
        <w:rPr>
          <w:rFonts w:hint="eastAsia" w:ascii="仿宋" w:hAnsi="仿宋" w:eastAsia="仿宋" w:cs="仿宋"/>
          <w:color w:val="auto"/>
          <w:sz w:val="24"/>
          <w:u w:val="single"/>
        </w:rPr>
        <w:t>日</w:t>
      </w:r>
      <w:r>
        <w:rPr>
          <w:rFonts w:hint="eastAsia" w:ascii="仿宋" w:hAnsi="仿宋" w:eastAsia="仿宋" w:cs="仿宋"/>
          <w:color w:val="auto"/>
          <w:sz w:val="24"/>
        </w:rPr>
        <w:t>至</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rPr>
        <w:t>年</w:t>
      </w:r>
      <w:r>
        <w:rPr>
          <w:rFonts w:hint="eastAsia" w:ascii="仿宋" w:hAnsi="仿宋" w:eastAsia="仿宋" w:cs="仿宋"/>
          <w:color w:val="auto"/>
          <w:sz w:val="24"/>
          <w:lang w:val="en-US" w:eastAsia="zh-CN"/>
        </w:rPr>
        <w:t>6</w:t>
      </w:r>
      <w:r>
        <w:rPr>
          <w:rFonts w:hint="eastAsia" w:ascii="仿宋" w:hAnsi="仿宋" w:eastAsia="仿宋" w:cs="仿宋"/>
          <w:color w:val="auto"/>
          <w:sz w:val="24"/>
        </w:rPr>
        <w:t>月</w:t>
      </w:r>
      <w:r>
        <w:rPr>
          <w:rFonts w:hint="eastAsia" w:ascii="仿宋" w:hAnsi="仿宋" w:eastAsia="仿宋" w:cs="仿宋"/>
          <w:color w:val="auto"/>
          <w:sz w:val="24"/>
          <w:lang w:val="en-US" w:eastAsia="zh-CN"/>
        </w:rPr>
        <w:t>23</w:t>
      </w:r>
      <w:r>
        <w:rPr>
          <w:rFonts w:hint="eastAsia" w:ascii="仿宋" w:hAnsi="仿宋" w:eastAsia="仿宋" w:cs="仿宋"/>
          <w:color w:val="auto"/>
          <w:sz w:val="24"/>
        </w:rPr>
        <w:t>日，每天上午</w:t>
      </w:r>
      <w:r>
        <w:rPr>
          <w:rFonts w:hint="eastAsia" w:ascii="仿宋" w:hAnsi="仿宋" w:eastAsia="仿宋" w:cs="仿宋"/>
          <w:color w:val="auto"/>
          <w:sz w:val="24"/>
          <w:u w:val="single"/>
        </w:rPr>
        <w:t>09：00时</w:t>
      </w:r>
      <w:r>
        <w:rPr>
          <w:rFonts w:hint="eastAsia" w:ascii="仿宋" w:hAnsi="仿宋" w:eastAsia="仿宋" w:cs="仿宋"/>
          <w:color w:val="auto"/>
          <w:sz w:val="24"/>
        </w:rPr>
        <w:t>至</w:t>
      </w:r>
      <w:r>
        <w:rPr>
          <w:rFonts w:hint="eastAsia" w:ascii="仿宋" w:hAnsi="仿宋" w:eastAsia="仿宋" w:cs="仿宋"/>
          <w:color w:val="auto"/>
          <w:sz w:val="24"/>
          <w:u w:val="single"/>
        </w:rPr>
        <w:t>12:00时</w:t>
      </w:r>
      <w:r>
        <w:rPr>
          <w:rFonts w:hint="eastAsia" w:ascii="仿宋" w:hAnsi="仿宋" w:eastAsia="仿宋" w:cs="仿宋"/>
          <w:color w:val="auto"/>
          <w:sz w:val="24"/>
        </w:rPr>
        <w:t>，下午</w:t>
      </w:r>
      <w:r>
        <w:rPr>
          <w:rFonts w:hint="eastAsia" w:ascii="仿宋" w:hAnsi="仿宋" w:eastAsia="仿宋" w:cs="仿宋"/>
          <w:color w:val="auto"/>
          <w:sz w:val="24"/>
          <w:u w:val="single"/>
        </w:rPr>
        <w:t>14：00时</w:t>
      </w:r>
      <w:r>
        <w:rPr>
          <w:rFonts w:hint="eastAsia" w:ascii="仿宋" w:hAnsi="仿宋" w:eastAsia="仿宋" w:cs="仿宋"/>
          <w:color w:val="auto"/>
          <w:sz w:val="24"/>
        </w:rPr>
        <w:t>至</w:t>
      </w:r>
      <w:r>
        <w:rPr>
          <w:rFonts w:hint="eastAsia" w:ascii="仿宋" w:hAnsi="仿宋" w:eastAsia="仿宋" w:cs="仿宋"/>
          <w:color w:val="auto"/>
          <w:sz w:val="24"/>
          <w:u w:val="single"/>
        </w:rPr>
        <w:t>17:00时</w:t>
      </w:r>
      <w:r>
        <w:rPr>
          <w:rFonts w:hint="eastAsia" w:ascii="仿宋" w:hAnsi="仿宋" w:eastAsia="仿宋" w:cs="仿宋"/>
          <w:color w:val="auto"/>
          <w:sz w:val="24"/>
        </w:rPr>
        <w:t>（北京时间，法定节假日除外）；</w:t>
      </w:r>
    </w:p>
    <w:p w14:paraId="0931D65B">
      <w:pPr>
        <w:spacing w:line="500" w:lineRule="atLeast"/>
        <w:ind w:firstLine="480" w:firstLineChars="200"/>
        <w:rPr>
          <w:rFonts w:ascii="仿宋" w:hAnsi="仿宋" w:eastAsia="仿宋" w:cs="仿宋"/>
          <w:color w:val="auto"/>
          <w:sz w:val="24"/>
          <w:u w:val="single"/>
        </w:rPr>
      </w:pPr>
      <w:r>
        <w:rPr>
          <w:rFonts w:hint="eastAsia" w:ascii="仿宋" w:hAnsi="仿宋" w:eastAsia="仿宋" w:cs="仿宋"/>
          <w:color w:val="auto"/>
          <w:sz w:val="24"/>
        </w:rPr>
        <w:t>2.地点：云南师范大学附属世纪金源学校</w:t>
      </w:r>
      <w:r>
        <w:rPr>
          <w:rFonts w:hint="eastAsia" w:ascii="仿宋" w:hAnsi="仿宋" w:eastAsia="仿宋" w:cs="仿宋"/>
          <w:color w:val="auto"/>
          <w:sz w:val="24"/>
          <w:lang w:val="en-US" w:eastAsia="zh-CN"/>
        </w:rPr>
        <w:t>网站</w:t>
      </w:r>
      <w:r>
        <w:rPr>
          <w:rFonts w:hint="eastAsia" w:ascii="仿宋" w:hAnsi="仿宋" w:eastAsia="仿宋" w:cs="仿宋"/>
          <w:color w:val="auto"/>
          <w:sz w:val="24"/>
        </w:rPr>
        <w:t>；</w:t>
      </w:r>
    </w:p>
    <w:p w14:paraId="206EB62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3.方式：采用网上获取竞争性比选文件。请将法定代表人身份证明书（盖章扫描件）、授权委托书（盖章扫描件）和营业执照发送至云南师范大学附属世纪金源学校</w:t>
      </w:r>
      <w:r>
        <w:rPr>
          <w:rFonts w:hint="eastAsia" w:ascii="仿宋" w:hAnsi="仿宋" w:eastAsia="仿宋" w:cs="仿宋"/>
          <w:color w:val="auto"/>
          <w:sz w:val="24"/>
          <w:lang w:val="en-US" w:eastAsia="zh-CN"/>
        </w:rPr>
        <w:t>信息中心</w:t>
      </w:r>
      <w:r>
        <w:rPr>
          <w:rFonts w:hint="eastAsia" w:ascii="仿宋" w:hAnsi="仿宋" w:eastAsia="仿宋" w:cs="仿宋"/>
          <w:color w:val="auto"/>
          <w:sz w:val="24"/>
        </w:rPr>
        <w:t>邮箱（</w:t>
      </w:r>
      <w:r>
        <w:rPr>
          <w:rFonts w:hint="eastAsia" w:ascii="仿宋" w:hAnsi="仿宋" w:eastAsia="仿宋" w:cs="仿宋"/>
          <w:color w:val="auto"/>
          <w:sz w:val="24"/>
          <w:lang w:val="en-US" w:eastAsia="zh-CN"/>
        </w:rPr>
        <w:t>sjjyxxzbh@ysdsjjy</w:t>
      </w:r>
      <w:r>
        <w:rPr>
          <w:rFonts w:hint="eastAsia" w:ascii="仿宋" w:hAnsi="仿宋" w:eastAsia="仿宋" w:cs="仿宋"/>
          <w:color w:val="auto"/>
          <w:sz w:val="24"/>
        </w:rPr>
        <w:t>.com）后致电</w:t>
      </w:r>
      <w:r>
        <w:rPr>
          <w:rFonts w:hint="eastAsia" w:ascii="仿宋" w:hAnsi="仿宋" w:eastAsia="仿宋" w:cs="仿宋"/>
          <w:color w:val="auto"/>
          <w:kern w:val="0"/>
          <w:sz w:val="24"/>
          <w:lang w:val="en-US" w:eastAsia="zh-CN"/>
        </w:rPr>
        <w:t>0871-67217058</w:t>
      </w:r>
      <w:r>
        <w:rPr>
          <w:rFonts w:hint="eastAsia" w:ascii="仿宋" w:hAnsi="仿宋" w:eastAsia="仿宋" w:cs="仿宋"/>
          <w:color w:val="auto"/>
          <w:sz w:val="24"/>
        </w:rPr>
        <w:t>确认获取比选文件。</w:t>
      </w:r>
    </w:p>
    <w:p w14:paraId="4535CDF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4.售价：人民币0元整（¥0.00元）。</w:t>
      </w:r>
    </w:p>
    <w:p w14:paraId="612C6580">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四、</w:t>
      </w:r>
      <w:r>
        <w:rPr>
          <w:rFonts w:hint="eastAsia" w:ascii="仿宋" w:hAnsi="仿宋" w:eastAsia="仿宋" w:cs="仿宋"/>
          <w:color w:val="auto"/>
          <w:sz w:val="24"/>
        </w:rPr>
        <w:t>竞争性</w:t>
      </w:r>
      <w:r>
        <w:rPr>
          <w:rFonts w:hint="eastAsia" w:ascii="仿宋" w:hAnsi="仿宋" w:eastAsia="仿宋" w:cs="仿宋"/>
          <w:bCs/>
          <w:color w:val="auto"/>
          <w:sz w:val="24"/>
        </w:rPr>
        <w:t>比选文件提交</w:t>
      </w:r>
    </w:p>
    <w:p w14:paraId="161A8B13">
      <w:pPr>
        <w:spacing w:line="500" w:lineRule="atLeast"/>
        <w:ind w:firstLine="480" w:firstLineChars="200"/>
        <w:rPr>
          <w:rFonts w:ascii="仿宋" w:hAnsi="仿宋" w:eastAsia="仿宋" w:cs="仿宋"/>
          <w:bCs/>
          <w:color w:val="auto"/>
          <w:sz w:val="24"/>
        </w:rPr>
      </w:pPr>
      <w:r>
        <w:rPr>
          <w:rFonts w:hint="eastAsia" w:ascii="仿宋" w:hAnsi="仿宋" w:eastAsia="仿宋" w:cs="仿宋"/>
          <w:color w:val="auto"/>
          <w:sz w:val="24"/>
        </w:rPr>
        <w:t>1.截止时间：</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25</w:t>
      </w:r>
      <w:r>
        <w:rPr>
          <w:rFonts w:hint="eastAsia" w:ascii="仿宋" w:hAnsi="仿宋" w:eastAsia="仿宋" w:cs="仿宋"/>
          <w:color w:val="auto"/>
          <w:sz w:val="24"/>
          <w:u w:val="single"/>
        </w:rPr>
        <w:t>日1</w:t>
      </w:r>
      <w:r>
        <w:rPr>
          <w:rFonts w:hint="eastAsia" w:ascii="仿宋" w:hAnsi="仿宋" w:eastAsia="仿宋" w:cs="仿宋"/>
          <w:color w:val="auto"/>
          <w:sz w:val="24"/>
          <w:u w:val="single"/>
          <w:lang w:val="en-US" w:eastAsia="zh-CN"/>
        </w:rPr>
        <w:t>4</w:t>
      </w:r>
      <w:r>
        <w:rPr>
          <w:rFonts w:hint="eastAsia" w:ascii="仿宋" w:hAnsi="仿宋" w:eastAsia="仿宋" w:cs="仿宋"/>
          <w:color w:val="auto"/>
          <w:sz w:val="24"/>
          <w:u w:val="single"/>
        </w:rPr>
        <w:t>点</w:t>
      </w:r>
      <w:r>
        <w:rPr>
          <w:rFonts w:hint="eastAsia" w:ascii="仿宋" w:hAnsi="仿宋" w:eastAsia="仿宋" w:cs="仿宋"/>
          <w:color w:val="auto"/>
          <w:sz w:val="24"/>
          <w:u w:val="single"/>
          <w:lang w:val="en-US" w:eastAsia="zh-CN"/>
        </w:rPr>
        <w:t>00</w:t>
      </w:r>
      <w:r>
        <w:rPr>
          <w:rFonts w:hint="eastAsia" w:ascii="仿宋" w:hAnsi="仿宋" w:eastAsia="仿宋" w:cs="仿宋"/>
          <w:color w:val="auto"/>
          <w:sz w:val="24"/>
          <w:u w:val="single"/>
        </w:rPr>
        <w:t>分</w:t>
      </w:r>
      <w:r>
        <w:rPr>
          <w:rFonts w:hint="eastAsia" w:ascii="仿宋" w:hAnsi="仿宋" w:eastAsia="仿宋" w:cs="仿宋"/>
          <w:color w:val="auto"/>
          <w:sz w:val="24"/>
        </w:rPr>
        <w:t>（北京时间）</w:t>
      </w:r>
    </w:p>
    <w:p w14:paraId="241B8D01">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2.地点：云南师范大学附属世纪金源学校（昆明市广福路3678号），逾期送达的或者未送达指定地点的响应文件，招标人不予受理。</w:t>
      </w:r>
    </w:p>
    <w:p w14:paraId="51E97F82">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五、开启</w:t>
      </w:r>
    </w:p>
    <w:p w14:paraId="27A87D81">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25</w:t>
      </w:r>
      <w:r>
        <w:rPr>
          <w:rFonts w:hint="eastAsia" w:ascii="仿宋" w:hAnsi="仿宋" w:eastAsia="仿宋" w:cs="仿宋"/>
          <w:color w:val="auto"/>
          <w:sz w:val="24"/>
          <w:u w:val="single"/>
        </w:rPr>
        <w:t>日14点30分</w:t>
      </w:r>
      <w:r>
        <w:rPr>
          <w:rFonts w:hint="eastAsia" w:ascii="仿宋" w:hAnsi="仿宋" w:eastAsia="仿宋" w:cs="仿宋"/>
          <w:color w:val="auto"/>
          <w:sz w:val="24"/>
        </w:rPr>
        <w:t>（北京时间）</w:t>
      </w:r>
    </w:p>
    <w:p w14:paraId="5AA444F0">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w:t>
      </w:r>
    </w:p>
    <w:p w14:paraId="11C6A09E">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六、公告期限</w:t>
      </w:r>
    </w:p>
    <w:p w14:paraId="6E834B88">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自本公告发布之日起3个工作日。</w:t>
      </w:r>
    </w:p>
    <w:p w14:paraId="536F8CC5">
      <w:pPr>
        <w:spacing w:line="500" w:lineRule="atLeast"/>
        <w:ind w:firstLine="480" w:firstLineChars="200"/>
        <w:rPr>
          <w:rFonts w:ascii="仿宋" w:hAnsi="仿宋" w:eastAsia="仿宋" w:cs="仿宋"/>
          <w:bCs/>
          <w:color w:val="auto"/>
          <w:sz w:val="24"/>
        </w:rPr>
      </w:pPr>
      <w:r>
        <w:rPr>
          <w:rFonts w:hint="eastAsia" w:ascii="仿宋" w:hAnsi="仿宋" w:eastAsia="仿宋" w:cs="仿宋"/>
          <w:bCs/>
          <w:color w:val="auto"/>
          <w:sz w:val="24"/>
        </w:rPr>
        <w:t>七、其他补充事宜</w:t>
      </w:r>
    </w:p>
    <w:p w14:paraId="6BBC3BB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1.开标方式：现场开标</w:t>
      </w:r>
    </w:p>
    <w:p w14:paraId="23CDF09F">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2.是否需要缴纳投标保证金：否</w:t>
      </w:r>
    </w:p>
    <w:p w14:paraId="7A2BB2F9">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3.比选信息、中标公告均仅在以下媒体发布：</w:t>
      </w:r>
      <w:r>
        <w:rPr>
          <w:rFonts w:hint="eastAsia" w:ascii="仿宋" w:hAnsi="仿宋" w:eastAsia="仿宋" w:cs="仿宋"/>
          <w:color w:val="auto"/>
          <w:kern w:val="0"/>
          <w:sz w:val="24"/>
        </w:rPr>
        <w:t>云南师范大学附属世纪金源学校官网</w:t>
      </w:r>
      <w:r>
        <w:rPr>
          <w:rFonts w:hint="eastAsia" w:ascii="仿宋" w:hAnsi="仿宋" w:eastAsia="仿宋" w:cs="仿宋"/>
          <w:color w:val="auto"/>
          <w:sz w:val="24"/>
        </w:rPr>
        <w:t>（https://www.ysdsjjy.com/）。</w:t>
      </w:r>
    </w:p>
    <w:p w14:paraId="166B683B">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八、凡对本次招标提出询问，请按以下方式联系</w:t>
      </w:r>
    </w:p>
    <w:p w14:paraId="216CC9E0">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名    称：云南师范大学附属世纪金源学校</w:t>
      </w:r>
    </w:p>
    <w:p w14:paraId="59889C42">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地    址：</w:t>
      </w:r>
      <w:r>
        <w:rPr>
          <w:rFonts w:hint="eastAsia" w:ascii="仿宋" w:hAnsi="仿宋" w:eastAsia="仿宋" w:cs="仿宋"/>
          <w:color w:val="auto"/>
          <w:sz w:val="24"/>
        </w:rPr>
        <w:t>昆明市广福路3678号</w:t>
      </w:r>
    </w:p>
    <w:bookmarkEnd w:id="15"/>
    <w:p w14:paraId="4C706824">
      <w:pPr>
        <w:spacing w:line="500" w:lineRule="atLeast"/>
        <w:ind w:firstLine="480" w:firstLineChars="200"/>
        <w:rPr>
          <w:rFonts w:hint="default" w:ascii="仿宋" w:hAnsi="仿宋" w:eastAsia="仿宋" w:cs="仿宋"/>
          <w:color w:val="auto"/>
          <w:kern w:val="0"/>
          <w:sz w:val="24"/>
          <w:lang w:val="en-US" w:eastAsia="zh-CN"/>
        </w:rPr>
      </w:pPr>
      <w:r>
        <w:rPr>
          <w:rFonts w:hint="eastAsia" w:ascii="仿宋" w:hAnsi="仿宋" w:eastAsia="仿宋" w:cs="仿宋"/>
          <w:color w:val="auto"/>
          <w:kern w:val="0"/>
          <w:sz w:val="24"/>
        </w:rPr>
        <w:t>联系方式：</w:t>
      </w:r>
      <w:r>
        <w:rPr>
          <w:rFonts w:hint="eastAsia" w:ascii="仿宋" w:hAnsi="仿宋" w:eastAsia="仿宋" w:cs="仿宋"/>
          <w:color w:val="auto"/>
          <w:kern w:val="0"/>
          <w:sz w:val="24"/>
          <w:lang w:val="en-US" w:eastAsia="zh-CN"/>
        </w:rPr>
        <w:t>梁</w:t>
      </w:r>
      <w:r>
        <w:rPr>
          <w:rFonts w:hint="eastAsia" w:ascii="仿宋" w:hAnsi="仿宋" w:eastAsia="仿宋" w:cs="仿宋"/>
          <w:color w:val="auto"/>
          <w:kern w:val="0"/>
          <w:sz w:val="24"/>
        </w:rPr>
        <w:t xml:space="preserve">老师  </w:t>
      </w:r>
      <w:r>
        <w:rPr>
          <w:rFonts w:hint="eastAsia" w:ascii="仿宋" w:hAnsi="仿宋" w:eastAsia="仿宋" w:cs="仿宋"/>
          <w:color w:val="auto"/>
          <w:kern w:val="0"/>
          <w:sz w:val="24"/>
          <w:lang w:val="en-US" w:eastAsia="zh-CN"/>
        </w:rPr>
        <w:t>0871-67217058</w:t>
      </w:r>
    </w:p>
    <w:p w14:paraId="1AF34742">
      <w:pPr>
        <w:pStyle w:val="4"/>
        <w:numPr>
          <w:ilvl w:val="0"/>
          <w:numId w:val="0"/>
        </w:numPr>
        <w:spacing w:line="600" w:lineRule="exact"/>
        <w:jc w:val="center"/>
        <w:rPr>
          <w:rFonts w:hint="eastAsia" w:ascii="仿宋" w:hAnsi="仿宋" w:eastAsia="仿宋" w:cs="仿宋"/>
          <w:color w:val="auto"/>
          <w:sz w:val="52"/>
          <w:szCs w:val="32"/>
        </w:rPr>
      </w:pPr>
    </w:p>
    <w:p w14:paraId="7BD8ECB6">
      <w:pPr>
        <w:pStyle w:val="4"/>
        <w:numPr>
          <w:ilvl w:val="0"/>
          <w:numId w:val="0"/>
        </w:numPr>
        <w:spacing w:line="600" w:lineRule="exact"/>
        <w:jc w:val="center"/>
        <w:rPr>
          <w:rFonts w:hint="eastAsia" w:ascii="仿宋" w:hAnsi="仿宋" w:eastAsia="仿宋" w:cs="仿宋"/>
          <w:color w:val="auto"/>
          <w:sz w:val="52"/>
          <w:szCs w:val="32"/>
        </w:rPr>
      </w:pPr>
    </w:p>
    <w:p w14:paraId="5CD34162">
      <w:pPr>
        <w:pStyle w:val="4"/>
        <w:numPr>
          <w:ilvl w:val="0"/>
          <w:numId w:val="0"/>
        </w:numPr>
        <w:spacing w:line="600" w:lineRule="exact"/>
        <w:jc w:val="center"/>
        <w:rPr>
          <w:rFonts w:hint="eastAsia" w:ascii="仿宋" w:hAnsi="仿宋" w:eastAsia="仿宋" w:cs="仿宋"/>
          <w:color w:val="auto"/>
          <w:sz w:val="52"/>
          <w:szCs w:val="32"/>
        </w:rPr>
      </w:pPr>
    </w:p>
    <w:p w14:paraId="739A972D">
      <w:pPr>
        <w:pStyle w:val="4"/>
        <w:numPr>
          <w:ilvl w:val="0"/>
          <w:numId w:val="0"/>
        </w:numPr>
        <w:spacing w:line="600" w:lineRule="exact"/>
        <w:jc w:val="center"/>
        <w:rPr>
          <w:rFonts w:ascii="仿宋" w:hAnsi="仿宋" w:eastAsia="仿宋" w:cs="仿宋"/>
          <w:color w:val="auto"/>
          <w:sz w:val="52"/>
          <w:szCs w:val="32"/>
        </w:rPr>
      </w:pPr>
      <w:r>
        <w:rPr>
          <w:rFonts w:hint="eastAsia" w:ascii="仿宋" w:hAnsi="仿宋" w:eastAsia="仿宋" w:cs="仿宋"/>
          <w:color w:val="auto"/>
          <w:sz w:val="52"/>
          <w:szCs w:val="32"/>
        </w:rPr>
        <w:t>第二章  投标人须知</w:t>
      </w:r>
    </w:p>
    <w:p w14:paraId="0DF82079">
      <w:pPr>
        <w:pStyle w:val="4"/>
        <w:numPr>
          <w:ilvl w:val="0"/>
          <w:numId w:val="0"/>
        </w:numPr>
        <w:spacing w:line="600" w:lineRule="exact"/>
        <w:jc w:val="center"/>
        <w:rPr>
          <w:rFonts w:ascii="仿宋" w:hAnsi="仿宋" w:eastAsia="仿宋" w:cs="仿宋"/>
          <w:color w:val="auto"/>
          <w:sz w:val="52"/>
          <w:szCs w:val="32"/>
        </w:rPr>
      </w:pPr>
      <w:bookmarkStart w:id="19" w:name="_Toc13457"/>
      <w:bookmarkEnd w:id="19"/>
      <w:bookmarkStart w:id="20" w:name="_Toc19679"/>
      <w:bookmarkEnd w:id="20"/>
      <w:r>
        <w:rPr>
          <w:rFonts w:hint="eastAsia" w:ascii="仿宋" w:hAnsi="仿宋" w:eastAsia="仿宋" w:cs="仿宋"/>
          <w:color w:val="auto"/>
          <w:szCs w:val="28"/>
        </w:rPr>
        <w:t>投标人须知前附表</w:t>
      </w:r>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14:paraId="56FDA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14:paraId="332D0E29">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条款号</w:t>
            </w:r>
          </w:p>
        </w:tc>
        <w:tc>
          <w:tcPr>
            <w:tcW w:w="974" w:type="pct"/>
            <w:vAlign w:val="center"/>
          </w:tcPr>
          <w:p w14:paraId="411B9DFC">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 款 名 称</w:t>
            </w:r>
          </w:p>
        </w:tc>
        <w:tc>
          <w:tcPr>
            <w:tcW w:w="3648" w:type="pct"/>
            <w:vAlign w:val="center"/>
          </w:tcPr>
          <w:p w14:paraId="738A619D">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编 列 内 容</w:t>
            </w:r>
          </w:p>
        </w:tc>
      </w:tr>
      <w:tr w14:paraId="5EE5F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14:paraId="032B2FD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w:t>
            </w:r>
          </w:p>
        </w:tc>
        <w:tc>
          <w:tcPr>
            <w:tcW w:w="974" w:type="pct"/>
            <w:vAlign w:val="center"/>
          </w:tcPr>
          <w:p w14:paraId="32AD4157">
            <w:pPr>
              <w:pStyle w:val="17"/>
              <w:spacing w:line="360" w:lineRule="exact"/>
              <w:rPr>
                <w:rFonts w:ascii="仿宋" w:hAnsi="仿宋" w:eastAsia="仿宋" w:cs="仿宋"/>
                <w:color w:val="auto"/>
                <w:sz w:val="21"/>
                <w:szCs w:val="21"/>
                <w:u w:val="single"/>
              </w:rPr>
            </w:pPr>
            <w:r>
              <w:rPr>
                <w:rFonts w:hint="eastAsia" w:ascii="仿宋" w:hAnsi="仿宋" w:eastAsia="仿宋" w:cs="仿宋"/>
                <w:bCs/>
                <w:color w:val="auto"/>
                <w:sz w:val="21"/>
                <w:szCs w:val="21"/>
              </w:rPr>
              <w:t>招标人</w:t>
            </w:r>
          </w:p>
        </w:tc>
        <w:tc>
          <w:tcPr>
            <w:tcW w:w="3648" w:type="pct"/>
            <w:vAlign w:val="center"/>
          </w:tcPr>
          <w:p w14:paraId="743436C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p>
        </w:tc>
      </w:tr>
      <w:tr w14:paraId="63DF4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14:paraId="0793981A">
            <w:pPr>
              <w:spacing w:line="360" w:lineRule="exact"/>
              <w:rPr>
                <w:rFonts w:ascii="仿宋" w:hAnsi="仿宋" w:eastAsia="仿宋" w:cs="仿宋"/>
                <w:color w:val="auto"/>
                <w:szCs w:val="21"/>
              </w:rPr>
            </w:pPr>
          </w:p>
        </w:tc>
        <w:tc>
          <w:tcPr>
            <w:tcW w:w="974" w:type="pct"/>
            <w:vAlign w:val="center"/>
          </w:tcPr>
          <w:p w14:paraId="75FCD87C">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项目名称</w:t>
            </w:r>
          </w:p>
        </w:tc>
        <w:tc>
          <w:tcPr>
            <w:tcW w:w="3648" w:type="pct"/>
            <w:vAlign w:val="center"/>
          </w:tcPr>
          <w:p w14:paraId="5D21001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bookmarkStart w:id="414" w:name="_GoBack"/>
            <w:bookmarkEnd w:id="414"/>
            <w:r>
              <w:rPr>
                <w:rFonts w:hint="eastAsia" w:ascii="仿宋" w:hAnsi="仿宋" w:eastAsia="仿宋" w:cs="仿宋"/>
                <w:color w:val="auto"/>
                <w:sz w:val="21"/>
                <w:szCs w:val="21"/>
                <w:lang w:val="en-US" w:eastAsia="zh-CN"/>
              </w:rPr>
              <w:t>安全监控视频系统维保服务项目</w:t>
            </w:r>
          </w:p>
        </w:tc>
      </w:tr>
      <w:tr w14:paraId="7E82B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14:paraId="515AC4A6">
            <w:pPr>
              <w:spacing w:line="360" w:lineRule="exact"/>
              <w:rPr>
                <w:rFonts w:ascii="仿宋" w:hAnsi="仿宋" w:eastAsia="仿宋" w:cs="仿宋"/>
                <w:color w:val="auto"/>
                <w:szCs w:val="21"/>
              </w:rPr>
            </w:pPr>
          </w:p>
        </w:tc>
        <w:tc>
          <w:tcPr>
            <w:tcW w:w="974" w:type="pct"/>
            <w:vAlign w:val="center"/>
          </w:tcPr>
          <w:p w14:paraId="5B1FA8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项目编号</w:t>
            </w:r>
          </w:p>
        </w:tc>
        <w:tc>
          <w:tcPr>
            <w:tcW w:w="3648" w:type="pct"/>
            <w:vAlign w:val="center"/>
          </w:tcPr>
          <w:p w14:paraId="0E7077A3">
            <w:pPr>
              <w:pStyle w:val="17"/>
              <w:spacing w:line="360" w:lineRule="exac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 xml:space="preserve"> </w:t>
            </w:r>
            <w:r>
              <w:rPr>
                <w:rFonts w:hint="eastAsia" w:ascii="仿宋" w:hAnsi="仿宋" w:eastAsia="仿宋" w:cs="仿宋"/>
                <w:color w:val="auto"/>
                <w:sz w:val="21"/>
                <w:szCs w:val="21"/>
                <w:lang w:val="en-US" w:eastAsia="zh-CN"/>
              </w:rPr>
              <w:t>无</w:t>
            </w:r>
          </w:p>
        </w:tc>
      </w:tr>
      <w:tr w14:paraId="062D7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B0A45CE">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2.1</w:t>
            </w:r>
          </w:p>
        </w:tc>
        <w:tc>
          <w:tcPr>
            <w:tcW w:w="974" w:type="pct"/>
            <w:vAlign w:val="center"/>
          </w:tcPr>
          <w:p w14:paraId="078895D6">
            <w:pPr>
              <w:pStyle w:val="17"/>
              <w:spacing w:line="360" w:lineRule="exact"/>
              <w:rPr>
                <w:rFonts w:ascii="仿宋" w:hAnsi="仿宋" w:eastAsia="仿宋" w:cs="仿宋"/>
                <w:color w:val="auto"/>
                <w:sz w:val="21"/>
                <w:szCs w:val="21"/>
              </w:rPr>
            </w:pPr>
            <w:r>
              <w:rPr>
                <w:rFonts w:hint="eastAsia" w:ascii="仿宋" w:hAnsi="仿宋" w:eastAsia="仿宋" w:cs="仿宋"/>
                <w:color w:val="auto"/>
                <w:spacing w:val="-11"/>
                <w:sz w:val="21"/>
                <w:szCs w:val="21"/>
              </w:rPr>
              <w:t>项目预算及最高限价</w:t>
            </w:r>
          </w:p>
        </w:tc>
        <w:tc>
          <w:tcPr>
            <w:tcW w:w="3648" w:type="pct"/>
            <w:vAlign w:val="center"/>
          </w:tcPr>
          <w:p w14:paraId="00711A6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lang w:val="en-US" w:eastAsia="zh-CN"/>
              </w:rPr>
              <w:t>壹拾叁</w:t>
            </w:r>
            <w:r>
              <w:rPr>
                <w:rFonts w:hint="eastAsia" w:ascii="仿宋" w:hAnsi="仿宋" w:eastAsia="仿宋" w:cs="仿宋"/>
                <w:color w:val="auto"/>
                <w:sz w:val="21"/>
                <w:szCs w:val="21"/>
              </w:rPr>
              <w:t>万</w:t>
            </w:r>
            <w:r>
              <w:rPr>
                <w:rFonts w:hint="eastAsia" w:ascii="仿宋" w:hAnsi="仿宋" w:eastAsia="仿宋" w:cs="仿宋"/>
                <w:color w:val="auto"/>
                <w:sz w:val="21"/>
                <w:szCs w:val="21"/>
                <w:lang w:val="en-US" w:eastAsia="zh-CN"/>
              </w:rPr>
              <w:t>陆仟</w:t>
            </w:r>
            <w:r>
              <w:rPr>
                <w:rFonts w:hint="eastAsia" w:ascii="仿宋" w:hAnsi="仿宋" w:eastAsia="仿宋" w:cs="仿宋"/>
                <w:color w:val="auto"/>
                <w:sz w:val="21"/>
                <w:szCs w:val="21"/>
              </w:rPr>
              <w:t>元整（</w:t>
            </w:r>
            <w:r>
              <w:rPr>
                <w:rFonts w:hint="eastAsia" w:ascii="仿宋" w:hAnsi="仿宋" w:eastAsia="仿宋" w:cs="仿宋"/>
                <w:color w:val="auto"/>
                <w:sz w:val="21"/>
                <w:szCs w:val="21"/>
                <w:lang w:val="en-US" w:eastAsia="zh-CN"/>
              </w:rPr>
              <w:t>136000.00</w:t>
            </w:r>
            <w:r>
              <w:rPr>
                <w:rFonts w:hint="eastAsia" w:ascii="仿宋" w:hAnsi="仿宋" w:eastAsia="仿宋" w:cs="仿宋"/>
                <w:color w:val="auto"/>
                <w:sz w:val="21"/>
                <w:szCs w:val="21"/>
              </w:rPr>
              <w:t>）</w:t>
            </w:r>
          </w:p>
        </w:tc>
      </w:tr>
      <w:tr w14:paraId="267ED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11587AE7">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3.1</w:t>
            </w:r>
          </w:p>
        </w:tc>
        <w:tc>
          <w:tcPr>
            <w:tcW w:w="974" w:type="pct"/>
            <w:vAlign w:val="center"/>
          </w:tcPr>
          <w:p w14:paraId="287B2BF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招标内容</w:t>
            </w:r>
          </w:p>
        </w:tc>
        <w:tc>
          <w:tcPr>
            <w:tcW w:w="3648" w:type="pct"/>
            <w:vAlign w:val="center"/>
          </w:tcPr>
          <w:p w14:paraId="4A73E1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安全监控视频系统维保服务项目</w:t>
            </w:r>
            <w:r>
              <w:rPr>
                <w:rFonts w:hint="eastAsia" w:ascii="仿宋" w:hAnsi="仿宋" w:eastAsia="仿宋" w:cs="仿宋"/>
                <w:color w:val="auto"/>
                <w:sz w:val="21"/>
                <w:szCs w:val="21"/>
              </w:rPr>
              <w:t>，具体要求详见第四章“项目需求”。</w:t>
            </w:r>
          </w:p>
        </w:tc>
      </w:tr>
      <w:tr w14:paraId="37A29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82" w:hRule="atLeast"/>
          <w:jc w:val="center"/>
        </w:trPr>
        <w:tc>
          <w:tcPr>
            <w:tcW w:w="377" w:type="pct"/>
            <w:vAlign w:val="center"/>
          </w:tcPr>
          <w:p w14:paraId="32526A09">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3.2</w:t>
            </w:r>
          </w:p>
        </w:tc>
        <w:tc>
          <w:tcPr>
            <w:tcW w:w="974" w:type="pct"/>
            <w:vAlign w:val="center"/>
          </w:tcPr>
          <w:p w14:paraId="74F8309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服务期</w:t>
            </w:r>
          </w:p>
        </w:tc>
        <w:tc>
          <w:tcPr>
            <w:tcW w:w="3648" w:type="pct"/>
            <w:vAlign w:val="center"/>
          </w:tcPr>
          <w:p w14:paraId="3F8D5982">
            <w:pPr>
              <w:spacing w:line="420" w:lineRule="exact"/>
              <w:rPr>
                <w:rFonts w:hint="default" w:ascii="仿宋" w:hAnsi="仿宋" w:eastAsia="仿宋" w:cs="仿宋"/>
                <w:color w:val="auto"/>
                <w:szCs w:val="21"/>
                <w:lang w:val="en-US" w:eastAsia="zh-CN"/>
              </w:rPr>
            </w:pPr>
            <w:r>
              <w:rPr>
                <w:rFonts w:hint="eastAsia" w:ascii="仿宋" w:hAnsi="仿宋" w:eastAsia="仿宋" w:cs="仿宋"/>
                <w:color w:val="auto"/>
                <w:szCs w:val="21"/>
                <w:lang w:val="en-US" w:eastAsia="zh-CN"/>
              </w:rPr>
              <w:t>3年，合同每年一签。</w:t>
            </w:r>
          </w:p>
        </w:tc>
      </w:tr>
      <w:tr w14:paraId="090B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51A47CA">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3.3</w:t>
            </w:r>
          </w:p>
        </w:tc>
        <w:tc>
          <w:tcPr>
            <w:tcW w:w="974" w:type="pct"/>
            <w:vAlign w:val="center"/>
          </w:tcPr>
          <w:p w14:paraId="4F4E231B">
            <w:pPr>
              <w:pStyle w:val="17"/>
              <w:spacing w:line="360" w:lineRule="exact"/>
              <w:rPr>
                <w:rFonts w:ascii="仿宋" w:hAnsi="仿宋" w:eastAsia="仿宋" w:cs="仿宋"/>
                <w:color w:val="auto"/>
                <w:sz w:val="21"/>
                <w:szCs w:val="21"/>
              </w:rPr>
            </w:pPr>
            <w:r>
              <w:rPr>
                <w:rFonts w:hint="eastAsia" w:ascii="仿宋" w:hAnsi="仿宋" w:eastAsia="仿宋" w:cs="仿宋"/>
                <w:color w:val="auto"/>
                <w:kern w:val="2"/>
                <w:sz w:val="21"/>
                <w:szCs w:val="21"/>
              </w:rPr>
              <w:t>服务地点</w:t>
            </w:r>
          </w:p>
        </w:tc>
        <w:tc>
          <w:tcPr>
            <w:tcW w:w="3648" w:type="pct"/>
            <w:vAlign w:val="center"/>
          </w:tcPr>
          <w:p w14:paraId="4DA2D0C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w:t>
            </w:r>
          </w:p>
        </w:tc>
      </w:tr>
      <w:tr w14:paraId="607EC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054630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★4.1</w:t>
            </w:r>
          </w:p>
        </w:tc>
        <w:tc>
          <w:tcPr>
            <w:tcW w:w="974" w:type="pct"/>
            <w:vAlign w:val="center"/>
          </w:tcPr>
          <w:p w14:paraId="0E605410">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投标人资格要求</w:t>
            </w:r>
          </w:p>
        </w:tc>
        <w:tc>
          <w:tcPr>
            <w:tcW w:w="3648" w:type="pct"/>
            <w:vAlign w:val="center"/>
          </w:tcPr>
          <w:p w14:paraId="41349965">
            <w:pPr>
              <w:spacing w:line="480" w:lineRule="exact"/>
              <w:ind w:firstLine="422" w:firstLineChars="20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1.满足《中华人民共和国政府采购法》第二十二条规定：</w:t>
            </w:r>
            <w:r>
              <w:rPr>
                <w:rFonts w:hint="eastAsia" w:ascii="仿宋" w:hAnsi="仿宋" w:eastAsia="仿宋" w:cs="仿宋"/>
                <w:color w:val="auto"/>
                <w:szCs w:val="21"/>
                <w:highlight w:val="none"/>
              </w:rPr>
              <w:t>（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6AB5E6FB">
            <w:pPr>
              <w:spacing w:line="480" w:lineRule="exact"/>
              <w:ind w:firstLine="42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2.落实政府采购政策需满足的资格要求：</w:t>
            </w:r>
            <w:r>
              <w:rPr>
                <w:rFonts w:hint="eastAsia" w:ascii="仿宋" w:hAnsi="仿宋" w:eastAsia="仿宋" w:cs="仿宋"/>
                <w:color w:val="auto"/>
                <w:szCs w:val="21"/>
                <w:highlight w:val="none"/>
              </w:rPr>
              <w:t>本项目属于专门面向中小企业采购的项目，投标人应为中小微企业或监狱企业或残疾人福利性单位。</w:t>
            </w:r>
          </w:p>
          <w:p w14:paraId="4EDF0051">
            <w:pPr>
              <w:spacing w:line="480" w:lineRule="exact"/>
              <w:ind w:firstLine="422" w:firstLineChars="200"/>
              <w:rPr>
                <w:rFonts w:hint="eastAsia" w:ascii="仿宋" w:hAnsi="仿宋" w:eastAsia="仿宋" w:cs="仿宋"/>
                <w:b w:val="0"/>
                <w:bCs w:val="0"/>
                <w:color w:val="auto"/>
                <w:szCs w:val="21"/>
                <w:highlight w:val="none"/>
              </w:rPr>
            </w:pPr>
            <w:r>
              <w:rPr>
                <w:rFonts w:hint="eastAsia" w:ascii="仿宋" w:hAnsi="仿宋" w:eastAsia="仿宋" w:cs="仿宋"/>
                <w:b/>
                <w:bCs/>
                <w:color w:val="auto"/>
                <w:szCs w:val="21"/>
                <w:highlight w:val="none"/>
              </w:rPr>
              <w:t>3.本项目的特定资格要求：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b w:val="0"/>
                <w:bCs w:val="0"/>
                <w:color w:val="auto"/>
                <w:szCs w:val="21"/>
                <w:highlight w:val="none"/>
              </w:rPr>
              <w:t>。</w:t>
            </w:r>
          </w:p>
          <w:p w14:paraId="19B8DBF8">
            <w:pPr>
              <w:pStyle w:val="17"/>
              <w:spacing w:line="360" w:lineRule="exact"/>
              <w:rPr>
                <w:rFonts w:ascii="仿宋" w:hAnsi="仿宋" w:eastAsia="仿宋" w:cs="仿宋"/>
                <w:color w:val="auto"/>
                <w:sz w:val="21"/>
                <w:szCs w:val="21"/>
              </w:rPr>
            </w:pPr>
          </w:p>
        </w:tc>
      </w:tr>
      <w:tr w14:paraId="6FDD3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1CF54C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★4.2</w:t>
            </w:r>
          </w:p>
        </w:tc>
        <w:tc>
          <w:tcPr>
            <w:tcW w:w="974" w:type="pct"/>
            <w:vAlign w:val="center"/>
          </w:tcPr>
          <w:p w14:paraId="6A96F7F1">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spacing w:val="-11"/>
                <w:kern w:val="0"/>
                <w:szCs w:val="21"/>
              </w:rPr>
              <w:t>是否接受联合体比选</w:t>
            </w:r>
          </w:p>
        </w:tc>
        <w:tc>
          <w:tcPr>
            <w:tcW w:w="3648" w:type="pct"/>
            <w:vAlign w:val="center"/>
          </w:tcPr>
          <w:p w14:paraId="1B39801D">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不接受</w:t>
            </w:r>
          </w:p>
        </w:tc>
      </w:tr>
      <w:tr w14:paraId="6CF9D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B46B9F9">
            <w:pPr>
              <w:pStyle w:val="17"/>
              <w:spacing w:line="32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.1</w:t>
            </w:r>
          </w:p>
        </w:tc>
        <w:tc>
          <w:tcPr>
            <w:tcW w:w="974" w:type="pct"/>
            <w:vAlign w:val="center"/>
          </w:tcPr>
          <w:p w14:paraId="209284A3">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投标人要求澄清比选文件的截止时间</w:t>
            </w:r>
          </w:p>
        </w:tc>
        <w:tc>
          <w:tcPr>
            <w:tcW w:w="3648" w:type="pct"/>
            <w:vAlign w:val="center"/>
          </w:tcPr>
          <w:p w14:paraId="70C31662">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比选截止时间1日前</w:t>
            </w:r>
          </w:p>
        </w:tc>
      </w:tr>
      <w:tr w14:paraId="5CBAD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CC40357">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1DB11BCD">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kern w:val="0"/>
                <w:szCs w:val="21"/>
              </w:rPr>
              <w:t>比选文件澄清联系方式</w:t>
            </w:r>
          </w:p>
        </w:tc>
        <w:tc>
          <w:tcPr>
            <w:tcW w:w="3648" w:type="pct"/>
            <w:vAlign w:val="center"/>
          </w:tcPr>
          <w:p w14:paraId="05B6C709">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澄清联系人：</w:t>
            </w:r>
            <w:r>
              <w:rPr>
                <w:rFonts w:hint="eastAsia" w:ascii="仿宋" w:hAnsi="仿宋" w:eastAsia="仿宋" w:cs="仿宋"/>
                <w:bCs/>
                <w:color w:val="auto"/>
                <w:szCs w:val="21"/>
                <w:lang w:val="en-US" w:eastAsia="zh-CN"/>
              </w:rPr>
              <w:t>梁</w:t>
            </w:r>
            <w:r>
              <w:rPr>
                <w:rFonts w:hint="eastAsia" w:ascii="仿宋" w:hAnsi="仿宋" w:eastAsia="仿宋" w:cs="仿宋"/>
                <w:bCs/>
                <w:color w:val="auto"/>
                <w:szCs w:val="21"/>
              </w:rPr>
              <w:t>老师</w:t>
            </w:r>
          </w:p>
          <w:p w14:paraId="78F05699">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bCs/>
                <w:color w:val="auto"/>
                <w:szCs w:val="21"/>
              </w:rPr>
              <w:t>电话：</w:t>
            </w:r>
            <w:r>
              <w:rPr>
                <w:rFonts w:hint="eastAsia" w:ascii="仿宋" w:hAnsi="仿宋" w:eastAsia="仿宋" w:cs="仿宋"/>
                <w:bCs/>
                <w:color w:val="auto"/>
                <w:szCs w:val="21"/>
                <w:lang w:val="en-US" w:eastAsia="zh-CN"/>
              </w:rPr>
              <w:t>0871-67217058</w:t>
            </w:r>
            <w:r>
              <w:rPr>
                <w:rFonts w:hint="eastAsia" w:ascii="仿宋" w:hAnsi="仿宋" w:eastAsia="仿宋" w:cs="仿宋"/>
                <w:bCs/>
                <w:color w:val="auto"/>
                <w:szCs w:val="21"/>
              </w:rPr>
              <w:t xml:space="preserve">    </w:t>
            </w:r>
          </w:p>
        </w:tc>
      </w:tr>
      <w:tr w14:paraId="51C9F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5910FA7D">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6</w:t>
            </w:r>
            <w:r>
              <w:rPr>
                <w:rFonts w:hint="eastAsia" w:ascii="仿宋" w:hAnsi="仿宋" w:eastAsia="仿宋" w:cs="仿宋"/>
                <w:color w:val="auto"/>
                <w:sz w:val="21"/>
                <w:szCs w:val="21"/>
              </w:rPr>
              <w:t>.1</w:t>
            </w:r>
          </w:p>
        </w:tc>
        <w:tc>
          <w:tcPr>
            <w:tcW w:w="974" w:type="pct"/>
            <w:vAlign w:val="center"/>
          </w:tcPr>
          <w:p w14:paraId="3F15789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构成响应文件的其他资料</w:t>
            </w:r>
          </w:p>
        </w:tc>
        <w:tc>
          <w:tcPr>
            <w:tcW w:w="3648" w:type="pct"/>
            <w:vAlign w:val="center"/>
          </w:tcPr>
          <w:p w14:paraId="0A8117B0">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澄清、承诺等</w:t>
            </w:r>
          </w:p>
          <w:p w14:paraId="786C75AF">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投标人认为必须提供的其他相关资料。</w:t>
            </w:r>
          </w:p>
        </w:tc>
      </w:tr>
      <w:tr w14:paraId="02EA9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04BD3E5B">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.1</w:t>
            </w:r>
          </w:p>
        </w:tc>
        <w:tc>
          <w:tcPr>
            <w:tcW w:w="974" w:type="pct"/>
            <w:vAlign w:val="center"/>
          </w:tcPr>
          <w:p w14:paraId="6605454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有效期</w:t>
            </w:r>
          </w:p>
        </w:tc>
        <w:tc>
          <w:tcPr>
            <w:tcW w:w="3648" w:type="pct"/>
            <w:vAlign w:val="center"/>
          </w:tcPr>
          <w:p w14:paraId="002BC62A">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递交响应文件的截止日期后</w:t>
            </w:r>
            <w:r>
              <w:rPr>
                <w:rFonts w:hint="eastAsia" w:ascii="仿宋" w:hAnsi="仿宋" w:eastAsia="仿宋" w:cs="仿宋"/>
                <w:color w:val="auto"/>
                <w:sz w:val="21"/>
                <w:szCs w:val="21"/>
                <w:u w:val="single"/>
              </w:rPr>
              <w:t>90</w:t>
            </w:r>
            <w:r>
              <w:rPr>
                <w:rFonts w:hint="eastAsia" w:ascii="仿宋" w:hAnsi="仿宋" w:eastAsia="仿宋" w:cs="仿宋"/>
                <w:color w:val="auto"/>
                <w:sz w:val="21"/>
                <w:szCs w:val="21"/>
              </w:rPr>
              <w:t>天</w:t>
            </w:r>
          </w:p>
        </w:tc>
      </w:tr>
      <w:tr w14:paraId="382FF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661D620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74D219F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响应文件副本份数</w:t>
            </w:r>
          </w:p>
        </w:tc>
        <w:tc>
          <w:tcPr>
            <w:tcW w:w="3648" w:type="pct"/>
            <w:vAlign w:val="center"/>
          </w:tcPr>
          <w:p w14:paraId="43D2C4E1">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lang w:val="en-US" w:eastAsia="zh-CN"/>
              </w:rPr>
              <w:t>1</w:t>
            </w:r>
            <w:r>
              <w:rPr>
                <w:rFonts w:hint="eastAsia" w:ascii="仿宋" w:hAnsi="仿宋" w:eastAsia="仿宋" w:cs="仿宋"/>
                <w:color w:val="auto"/>
                <w:sz w:val="21"/>
                <w:szCs w:val="21"/>
              </w:rPr>
              <w:t xml:space="preserve">份； </w:t>
            </w:r>
          </w:p>
        </w:tc>
      </w:tr>
      <w:tr w14:paraId="0AD7D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74659A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8</w:t>
            </w:r>
            <w:r>
              <w:rPr>
                <w:rFonts w:hint="eastAsia" w:ascii="仿宋" w:hAnsi="仿宋" w:eastAsia="仿宋" w:cs="仿宋"/>
                <w:color w:val="auto"/>
                <w:sz w:val="21"/>
                <w:szCs w:val="21"/>
              </w:rPr>
              <w:t>.1</w:t>
            </w:r>
          </w:p>
        </w:tc>
        <w:tc>
          <w:tcPr>
            <w:tcW w:w="974" w:type="pct"/>
            <w:vAlign w:val="center"/>
          </w:tcPr>
          <w:p w14:paraId="6596046E">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比选保证金</w:t>
            </w:r>
          </w:p>
        </w:tc>
        <w:tc>
          <w:tcPr>
            <w:tcW w:w="3648" w:type="pct"/>
            <w:vAlign w:val="center"/>
          </w:tcPr>
          <w:p w14:paraId="2F66725B">
            <w:pPr>
              <w:spacing w:line="360" w:lineRule="exact"/>
              <w:rPr>
                <w:rFonts w:ascii="仿宋" w:hAnsi="仿宋" w:eastAsia="仿宋" w:cs="仿宋"/>
                <w:color w:val="auto"/>
                <w:szCs w:val="21"/>
              </w:rPr>
            </w:pPr>
            <w:r>
              <w:rPr>
                <w:rFonts w:hint="eastAsia" w:ascii="仿宋" w:hAnsi="仿宋" w:eastAsia="仿宋" w:cs="仿宋"/>
                <w:color w:val="auto"/>
                <w:szCs w:val="21"/>
              </w:rPr>
              <w:t>本项目不收取比选保证金</w:t>
            </w:r>
          </w:p>
        </w:tc>
      </w:tr>
      <w:tr w14:paraId="56716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14:paraId="0CB385E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9</w:t>
            </w:r>
            <w:r>
              <w:rPr>
                <w:rFonts w:hint="eastAsia" w:ascii="仿宋" w:hAnsi="仿宋" w:eastAsia="仿宋" w:cs="仿宋"/>
                <w:color w:val="auto"/>
                <w:sz w:val="21"/>
                <w:szCs w:val="21"/>
              </w:rPr>
              <w:t>.1</w:t>
            </w:r>
          </w:p>
        </w:tc>
        <w:tc>
          <w:tcPr>
            <w:tcW w:w="974" w:type="pct"/>
            <w:vAlign w:val="center"/>
          </w:tcPr>
          <w:p w14:paraId="1FBA345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响应文件的提交</w:t>
            </w:r>
          </w:p>
        </w:tc>
        <w:tc>
          <w:tcPr>
            <w:tcW w:w="3648" w:type="pct"/>
            <w:vAlign w:val="center"/>
          </w:tcPr>
          <w:p w14:paraId="61380B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正本1份，副本</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份</w:t>
            </w:r>
          </w:p>
        </w:tc>
      </w:tr>
      <w:tr w14:paraId="72AFA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597C0E9">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.1</w:t>
            </w:r>
          </w:p>
        </w:tc>
        <w:tc>
          <w:tcPr>
            <w:tcW w:w="974" w:type="pct"/>
            <w:vAlign w:val="center"/>
          </w:tcPr>
          <w:p w14:paraId="4ED5F0C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递交响应文件的截止时间</w:t>
            </w:r>
          </w:p>
        </w:tc>
        <w:tc>
          <w:tcPr>
            <w:tcW w:w="3648" w:type="pct"/>
            <w:vAlign w:val="center"/>
          </w:tcPr>
          <w:p w14:paraId="6F7FADE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rPr>
              <w:t>202</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年</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25</w:t>
            </w:r>
            <w:r>
              <w:rPr>
                <w:rFonts w:hint="eastAsia" w:ascii="仿宋" w:hAnsi="仿宋" w:eastAsia="仿宋" w:cs="仿宋"/>
                <w:color w:val="auto"/>
                <w:sz w:val="21"/>
                <w:szCs w:val="21"/>
                <w:u w:val="single"/>
              </w:rPr>
              <w:t>日</w:t>
            </w:r>
            <w:r>
              <w:rPr>
                <w:rFonts w:hint="eastAsia" w:ascii="仿宋" w:hAnsi="仿宋" w:eastAsia="仿宋" w:cs="仿宋"/>
                <w:color w:val="auto"/>
                <w:sz w:val="21"/>
                <w:szCs w:val="21"/>
                <w:u w:val="single"/>
                <w:lang w:val="en-US" w:eastAsia="zh-CN"/>
              </w:rPr>
              <w:t>14</w:t>
            </w:r>
            <w:r>
              <w:rPr>
                <w:rFonts w:hint="eastAsia" w:ascii="仿宋" w:hAnsi="仿宋" w:eastAsia="仿宋" w:cs="仿宋"/>
                <w:color w:val="auto"/>
                <w:sz w:val="21"/>
                <w:szCs w:val="21"/>
                <w:u w:val="single"/>
              </w:rPr>
              <w:t>点</w:t>
            </w:r>
            <w:r>
              <w:rPr>
                <w:rFonts w:hint="eastAsia" w:ascii="仿宋" w:hAnsi="仿宋" w:eastAsia="仿宋" w:cs="仿宋"/>
                <w:color w:val="auto"/>
                <w:sz w:val="21"/>
                <w:szCs w:val="21"/>
                <w:u w:val="single"/>
                <w:lang w:val="en-US" w:eastAsia="zh-CN"/>
              </w:rPr>
              <w:t>00</w:t>
            </w:r>
            <w:r>
              <w:rPr>
                <w:rFonts w:hint="eastAsia" w:ascii="仿宋" w:hAnsi="仿宋" w:eastAsia="仿宋" w:cs="仿宋"/>
                <w:color w:val="auto"/>
                <w:sz w:val="21"/>
                <w:szCs w:val="21"/>
                <w:u w:val="single"/>
              </w:rPr>
              <w:t>分</w:t>
            </w:r>
            <w:r>
              <w:rPr>
                <w:rFonts w:hint="eastAsia" w:ascii="仿宋" w:hAnsi="仿宋" w:eastAsia="仿宋" w:cs="仿宋"/>
                <w:color w:val="auto"/>
                <w:sz w:val="21"/>
                <w:szCs w:val="21"/>
              </w:rPr>
              <w:t>（北京时间）</w:t>
            </w:r>
          </w:p>
        </w:tc>
      </w:tr>
      <w:tr w14:paraId="46D5A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14:paraId="2036E905">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.2</w:t>
            </w:r>
          </w:p>
        </w:tc>
        <w:tc>
          <w:tcPr>
            <w:tcW w:w="974" w:type="pct"/>
            <w:vAlign w:val="center"/>
          </w:tcPr>
          <w:p w14:paraId="521309A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递交响应文件地点</w:t>
            </w:r>
          </w:p>
        </w:tc>
        <w:tc>
          <w:tcPr>
            <w:tcW w:w="3648" w:type="pct"/>
            <w:vAlign w:val="center"/>
          </w:tcPr>
          <w:p w14:paraId="514BC3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云南师范大学附属世纪金源学校（昆明市广福路3678号），逾期送达的或者未送达指定地点的响应文件，招标人不予受理</w:t>
            </w:r>
          </w:p>
        </w:tc>
      </w:tr>
      <w:tr w14:paraId="374F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14:paraId="7886A03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.3</w:t>
            </w:r>
          </w:p>
        </w:tc>
        <w:tc>
          <w:tcPr>
            <w:tcW w:w="974" w:type="pct"/>
            <w:vAlign w:val="center"/>
          </w:tcPr>
          <w:p w14:paraId="2A0CDA9B">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是否退还响应文件</w:t>
            </w:r>
          </w:p>
        </w:tc>
        <w:tc>
          <w:tcPr>
            <w:tcW w:w="3648" w:type="pct"/>
            <w:vAlign w:val="center"/>
          </w:tcPr>
          <w:p w14:paraId="2187B9C3">
            <w:pPr>
              <w:pStyle w:val="17"/>
              <w:spacing w:line="360" w:lineRule="exact"/>
              <w:rPr>
                <w:rFonts w:ascii="仿宋" w:hAnsi="仿宋" w:eastAsia="仿宋" w:cs="仿宋"/>
                <w:color w:val="auto"/>
                <w:sz w:val="21"/>
                <w:szCs w:val="21"/>
              </w:rPr>
            </w:pPr>
            <w:r>
              <w:rPr>
                <w:rFonts w:hint="eastAsia" w:ascii="仿宋" w:hAnsi="仿宋" w:eastAsia="仿宋" w:cs="仿宋"/>
                <w:b/>
                <w:color w:val="auto"/>
                <w:sz w:val="21"/>
                <w:szCs w:val="21"/>
              </w:rPr>
              <w:fldChar w:fldCharType="begin"/>
            </w:r>
            <w:r>
              <w:rPr>
                <w:rFonts w:hint="eastAsia" w:ascii="仿宋" w:hAnsi="仿宋" w:eastAsia="仿宋" w:cs="仿宋"/>
                <w:b/>
                <w:color w:val="auto"/>
                <w:sz w:val="21"/>
                <w:szCs w:val="21"/>
              </w:rPr>
              <w:instrText xml:space="preserve"> EQ \o(□,√)</w:instrText>
            </w:r>
            <w:r>
              <w:rPr>
                <w:rFonts w:hint="eastAsia" w:ascii="仿宋" w:hAnsi="仿宋" w:eastAsia="仿宋" w:cs="仿宋"/>
                <w:b/>
                <w:color w:val="auto"/>
                <w:sz w:val="21"/>
                <w:szCs w:val="21"/>
              </w:rPr>
              <w:fldChar w:fldCharType="end"/>
            </w:r>
            <w:r>
              <w:rPr>
                <w:rFonts w:hint="eastAsia" w:ascii="仿宋" w:hAnsi="仿宋" w:eastAsia="仿宋" w:cs="仿宋"/>
                <w:b/>
                <w:color w:val="auto"/>
                <w:sz w:val="21"/>
                <w:szCs w:val="21"/>
              </w:rPr>
              <w:t>否</w:t>
            </w:r>
          </w:p>
        </w:tc>
      </w:tr>
      <w:tr w14:paraId="7D992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586FB64">
            <w:pPr>
              <w:pStyle w:val="17"/>
              <w:spacing w:line="360" w:lineRule="exact"/>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1.1</w:t>
            </w:r>
          </w:p>
        </w:tc>
        <w:tc>
          <w:tcPr>
            <w:tcW w:w="974" w:type="pct"/>
            <w:vAlign w:val="center"/>
          </w:tcPr>
          <w:p w14:paraId="5BF484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比选时间和地点</w:t>
            </w:r>
          </w:p>
        </w:tc>
        <w:tc>
          <w:tcPr>
            <w:tcW w:w="3648" w:type="pct"/>
            <w:vAlign w:val="center"/>
          </w:tcPr>
          <w:p w14:paraId="5D431509">
            <w:pPr>
              <w:pStyle w:val="17"/>
              <w:spacing w:line="360" w:lineRule="exact"/>
              <w:jc w:val="both"/>
              <w:rPr>
                <w:rFonts w:ascii="仿宋" w:hAnsi="仿宋" w:eastAsia="仿宋" w:cs="仿宋"/>
                <w:color w:val="auto"/>
                <w:sz w:val="21"/>
                <w:szCs w:val="21"/>
              </w:rPr>
            </w:pPr>
            <w:r>
              <w:rPr>
                <w:rFonts w:hint="eastAsia" w:ascii="仿宋" w:hAnsi="仿宋" w:eastAsia="仿宋" w:cs="仿宋"/>
                <w:color w:val="auto"/>
                <w:sz w:val="21"/>
                <w:szCs w:val="21"/>
              </w:rPr>
              <w:t>比选时间：</w:t>
            </w:r>
            <w:r>
              <w:rPr>
                <w:rFonts w:hint="eastAsia" w:ascii="仿宋" w:hAnsi="仿宋" w:eastAsia="仿宋" w:cs="仿宋"/>
                <w:color w:val="auto"/>
                <w:sz w:val="21"/>
                <w:szCs w:val="21"/>
                <w:u w:val="single"/>
              </w:rPr>
              <w:t>202</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年</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25</w:t>
            </w:r>
            <w:r>
              <w:rPr>
                <w:rFonts w:hint="eastAsia" w:ascii="仿宋" w:hAnsi="仿宋" w:eastAsia="仿宋" w:cs="仿宋"/>
                <w:color w:val="auto"/>
                <w:sz w:val="21"/>
                <w:szCs w:val="21"/>
                <w:u w:val="single"/>
              </w:rPr>
              <w:t>日14点30分</w:t>
            </w:r>
            <w:r>
              <w:rPr>
                <w:rFonts w:hint="eastAsia" w:ascii="仿宋" w:hAnsi="仿宋" w:eastAsia="仿宋" w:cs="仿宋"/>
                <w:color w:val="auto"/>
                <w:sz w:val="21"/>
                <w:szCs w:val="21"/>
              </w:rPr>
              <w:t>（北京时间）</w:t>
            </w:r>
          </w:p>
          <w:p w14:paraId="6B294398">
            <w:pPr>
              <w:pStyle w:val="17"/>
              <w:spacing w:line="360" w:lineRule="exact"/>
              <w:rPr>
                <w:rFonts w:ascii="仿宋" w:hAnsi="仿宋" w:eastAsia="仿宋" w:cs="仿宋"/>
                <w:color w:val="auto"/>
                <w:sz w:val="21"/>
                <w:szCs w:val="21"/>
                <w:u w:val="single"/>
              </w:rPr>
            </w:pPr>
            <w:r>
              <w:rPr>
                <w:rFonts w:hint="eastAsia" w:ascii="仿宋" w:hAnsi="仿宋" w:eastAsia="仿宋" w:cs="仿宋"/>
                <w:color w:val="auto"/>
                <w:sz w:val="21"/>
                <w:szCs w:val="21"/>
              </w:rPr>
              <w:t>比选地点：云南师范大学附属世纪金源学校（昆明市广福路3678号）</w:t>
            </w:r>
          </w:p>
        </w:tc>
      </w:tr>
      <w:tr w14:paraId="2D0EB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19D6F6D8">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.1</w:t>
            </w:r>
          </w:p>
        </w:tc>
        <w:tc>
          <w:tcPr>
            <w:tcW w:w="974" w:type="pct"/>
            <w:vAlign w:val="center"/>
          </w:tcPr>
          <w:p w14:paraId="2130DBF9">
            <w:pPr>
              <w:pStyle w:val="17"/>
              <w:spacing w:line="360" w:lineRule="exact"/>
              <w:rPr>
                <w:rFonts w:ascii="仿宋" w:hAnsi="仿宋" w:eastAsia="仿宋" w:cs="仿宋"/>
                <w:color w:val="auto"/>
                <w:sz w:val="21"/>
                <w:szCs w:val="21"/>
              </w:rPr>
            </w:pPr>
            <w:r>
              <w:rPr>
                <w:rFonts w:hint="eastAsia" w:ascii="仿宋" w:hAnsi="仿宋" w:eastAsia="仿宋" w:cs="仿宋"/>
                <w:bCs/>
                <w:color w:val="auto"/>
                <w:sz w:val="21"/>
                <w:szCs w:val="21"/>
              </w:rPr>
              <w:t>履约保证金</w:t>
            </w:r>
            <w:r>
              <w:rPr>
                <w:rFonts w:hint="eastAsia" w:ascii="仿宋" w:hAnsi="仿宋" w:eastAsia="仿宋" w:cs="仿宋"/>
                <w:color w:val="auto"/>
                <w:sz w:val="21"/>
                <w:szCs w:val="21"/>
              </w:rPr>
              <w:t>金额</w:t>
            </w:r>
          </w:p>
        </w:tc>
        <w:tc>
          <w:tcPr>
            <w:tcW w:w="3648" w:type="pct"/>
            <w:vAlign w:val="center"/>
          </w:tcPr>
          <w:p w14:paraId="2797CF56">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5C6F4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329EE11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03056E9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履约保证金退还时间</w:t>
            </w:r>
          </w:p>
        </w:tc>
        <w:tc>
          <w:tcPr>
            <w:tcW w:w="3648" w:type="pct"/>
            <w:vAlign w:val="center"/>
          </w:tcPr>
          <w:p w14:paraId="100AFBE8">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2FFD2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2A5BA70">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13</w:t>
            </w:r>
            <w:r>
              <w:rPr>
                <w:rFonts w:hint="eastAsia" w:ascii="仿宋" w:hAnsi="仿宋" w:eastAsia="仿宋" w:cs="仿宋"/>
                <w:color w:val="auto"/>
                <w:sz w:val="21"/>
                <w:szCs w:val="21"/>
              </w:rPr>
              <w:t>.1</w:t>
            </w:r>
          </w:p>
        </w:tc>
        <w:tc>
          <w:tcPr>
            <w:tcW w:w="4622" w:type="pct"/>
            <w:gridSpan w:val="2"/>
            <w:vAlign w:val="center"/>
          </w:tcPr>
          <w:p w14:paraId="01D7439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需要补充的其他内容</w:t>
            </w:r>
          </w:p>
        </w:tc>
      </w:tr>
      <w:tr w14:paraId="26101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8877644">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（1）</w:t>
            </w:r>
          </w:p>
        </w:tc>
        <w:tc>
          <w:tcPr>
            <w:tcW w:w="4622" w:type="pct"/>
            <w:gridSpan w:val="2"/>
            <w:vAlign w:val="center"/>
          </w:tcPr>
          <w:p w14:paraId="6789B0A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★参与本项目开标人员须为投标单位法定代表人或响应文件中的法定代表人授权委托人。</w:t>
            </w:r>
          </w:p>
        </w:tc>
      </w:tr>
    </w:tbl>
    <w:p w14:paraId="28E77D7A">
      <w:pPr>
        <w:tabs>
          <w:tab w:val="left" w:pos="1021"/>
        </w:tabs>
        <w:rPr>
          <w:rFonts w:ascii="仿宋" w:hAnsi="仿宋" w:eastAsia="仿宋" w:cs="仿宋"/>
          <w:color w:val="auto"/>
          <w:szCs w:val="28"/>
        </w:rPr>
      </w:pPr>
    </w:p>
    <w:p w14:paraId="1B0AA07F">
      <w:pPr>
        <w:pStyle w:val="5"/>
        <w:numPr>
          <w:ilvl w:val="0"/>
          <w:numId w:val="0"/>
        </w:numPr>
        <w:spacing w:before="0" w:line="240" w:lineRule="auto"/>
        <w:ind w:left="425"/>
        <w:rPr>
          <w:rFonts w:ascii="仿宋" w:hAnsi="仿宋" w:eastAsia="仿宋" w:cs="仿宋"/>
          <w:color w:val="auto"/>
          <w:szCs w:val="28"/>
        </w:rPr>
      </w:pPr>
      <w:bookmarkStart w:id="21" w:name="_Toc14609"/>
      <w:bookmarkEnd w:id="21"/>
      <w:bookmarkStart w:id="22" w:name="_Toc15323"/>
      <w:bookmarkEnd w:id="22"/>
      <w:bookmarkStart w:id="23" w:name="_Toc18800"/>
      <w:bookmarkEnd w:id="23"/>
      <w:bookmarkStart w:id="24" w:name="_Toc24440"/>
      <w:bookmarkEnd w:id="24"/>
      <w:bookmarkStart w:id="25" w:name="_Toc19318"/>
      <w:bookmarkEnd w:id="25"/>
      <w:bookmarkStart w:id="26" w:name="_Toc31449"/>
      <w:bookmarkEnd w:id="26"/>
      <w:bookmarkStart w:id="27" w:name="_Toc14987"/>
      <w:bookmarkEnd w:id="27"/>
      <w:r>
        <w:rPr>
          <w:rFonts w:hint="eastAsia" w:ascii="仿宋" w:hAnsi="仿宋" w:eastAsia="仿宋" w:cs="仿宋"/>
          <w:color w:val="auto"/>
          <w:szCs w:val="28"/>
        </w:rPr>
        <w:br w:type="page"/>
      </w:r>
      <w:r>
        <w:rPr>
          <w:rFonts w:hint="eastAsia" w:ascii="仿宋" w:hAnsi="仿宋" w:eastAsia="仿宋" w:cs="仿宋"/>
          <w:color w:val="auto"/>
          <w:szCs w:val="28"/>
        </w:rPr>
        <w:t>一、总  则</w:t>
      </w:r>
    </w:p>
    <w:p w14:paraId="5A892F49">
      <w:pPr>
        <w:pStyle w:val="6"/>
        <w:numPr>
          <w:ilvl w:val="0"/>
          <w:numId w:val="6"/>
        </w:numPr>
        <w:spacing w:before="0" w:after="0" w:line="460" w:lineRule="exact"/>
        <w:ind w:left="587"/>
        <w:jc w:val="both"/>
        <w:rPr>
          <w:rFonts w:ascii="仿宋" w:hAnsi="仿宋" w:eastAsia="仿宋" w:cs="仿宋"/>
          <w:color w:val="auto"/>
          <w:szCs w:val="24"/>
        </w:rPr>
      </w:pPr>
      <w:bookmarkStart w:id="28" w:name="_Toc5928"/>
      <w:bookmarkEnd w:id="28"/>
      <w:bookmarkStart w:id="29" w:name="_Toc27201"/>
      <w:bookmarkEnd w:id="29"/>
      <w:bookmarkStart w:id="30" w:name="_Toc22610"/>
      <w:bookmarkEnd w:id="30"/>
      <w:bookmarkStart w:id="31" w:name="_Toc32506"/>
      <w:bookmarkEnd w:id="31"/>
      <w:bookmarkStart w:id="32" w:name="_Toc6115"/>
      <w:bookmarkEnd w:id="32"/>
      <w:bookmarkStart w:id="33" w:name="_Toc18421"/>
      <w:bookmarkEnd w:id="33"/>
      <w:bookmarkStart w:id="34" w:name="_Toc3235"/>
      <w:bookmarkEnd w:id="34"/>
      <w:bookmarkStart w:id="35" w:name="_Toc11234"/>
      <w:bookmarkEnd w:id="35"/>
      <w:bookmarkStart w:id="36" w:name="_Toc20891"/>
      <w:bookmarkEnd w:id="36"/>
      <w:r>
        <w:rPr>
          <w:rFonts w:hint="eastAsia" w:ascii="仿宋" w:hAnsi="仿宋" w:eastAsia="仿宋" w:cs="仿宋"/>
          <w:color w:val="auto"/>
          <w:szCs w:val="24"/>
        </w:rPr>
        <w:t>项目概况</w:t>
      </w:r>
    </w:p>
    <w:p w14:paraId="01023C3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1.1 根据有关法律、法规和规章的规定，本项目已具备招标条件，现对本项目采用比选方式进行择优选择</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商。</w:t>
      </w:r>
    </w:p>
    <w:p w14:paraId="3C16717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1.2 本项目招标人、项目名称及项目编号：见“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5BD07CFE">
      <w:pPr>
        <w:pStyle w:val="6"/>
        <w:numPr>
          <w:ilvl w:val="0"/>
          <w:numId w:val="6"/>
        </w:numPr>
        <w:spacing w:before="0" w:after="0" w:line="460" w:lineRule="exact"/>
        <w:ind w:left="587"/>
        <w:jc w:val="both"/>
        <w:rPr>
          <w:rFonts w:ascii="仿宋" w:hAnsi="仿宋" w:eastAsia="仿宋" w:cs="仿宋"/>
          <w:color w:val="auto"/>
          <w:szCs w:val="24"/>
        </w:rPr>
      </w:pPr>
      <w:bookmarkStart w:id="37" w:name="_Toc7766"/>
      <w:bookmarkEnd w:id="37"/>
      <w:bookmarkStart w:id="38" w:name="_Toc5033"/>
      <w:bookmarkEnd w:id="38"/>
      <w:bookmarkStart w:id="39" w:name="_Toc8805"/>
      <w:bookmarkEnd w:id="39"/>
      <w:bookmarkStart w:id="40" w:name="_Toc10123"/>
      <w:bookmarkEnd w:id="40"/>
      <w:bookmarkStart w:id="41" w:name="_Toc1547"/>
      <w:bookmarkEnd w:id="41"/>
      <w:bookmarkStart w:id="42" w:name="_Toc25493"/>
      <w:bookmarkEnd w:id="42"/>
      <w:bookmarkStart w:id="43" w:name="_Toc21529"/>
      <w:bookmarkEnd w:id="43"/>
      <w:bookmarkStart w:id="44" w:name="_Toc25999"/>
      <w:bookmarkEnd w:id="44"/>
      <w:bookmarkStart w:id="45" w:name="_Toc5558"/>
      <w:bookmarkEnd w:id="45"/>
      <w:r>
        <w:rPr>
          <w:rFonts w:hint="eastAsia" w:ascii="仿宋" w:hAnsi="仿宋" w:eastAsia="仿宋" w:cs="仿宋"/>
          <w:color w:val="auto"/>
          <w:szCs w:val="24"/>
        </w:rPr>
        <w:t>资金来源</w:t>
      </w:r>
      <w:r>
        <w:rPr>
          <w:rFonts w:hint="eastAsia" w:ascii="仿宋" w:hAnsi="仿宋" w:eastAsia="仿宋" w:cs="仿宋"/>
          <w:color w:val="auto"/>
          <w:szCs w:val="24"/>
        </w:rPr>
        <w:tab/>
      </w:r>
    </w:p>
    <w:p w14:paraId="5446F978">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”中所述的招标人已获得一笔资金，用于采购“</w:t>
      </w:r>
      <w:r>
        <w:rPr>
          <w:rFonts w:hint="eastAsia" w:ascii="仿宋" w:hAnsi="仿宋" w:eastAsia="仿宋" w:cs="仿宋"/>
          <w:b/>
          <w:bCs/>
          <w:color w:val="auto"/>
          <w:szCs w:val="21"/>
        </w:rPr>
        <w:t>项目需求</w:t>
      </w:r>
      <w:r>
        <w:rPr>
          <w:rFonts w:hint="eastAsia" w:ascii="仿宋" w:hAnsi="仿宋" w:eastAsia="仿宋" w:cs="仿宋"/>
          <w:color w:val="auto"/>
          <w:szCs w:val="21"/>
        </w:rPr>
        <w:t>”中所列产品，项目预算金额见“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05D758EB">
      <w:pPr>
        <w:pStyle w:val="6"/>
        <w:numPr>
          <w:ilvl w:val="0"/>
          <w:numId w:val="6"/>
        </w:numPr>
        <w:spacing w:before="0" w:after="0" w:line="460" w:lineRule="exact"/>
        <w:ind w:left="587"/>
        <w:jc w:val="both"/>
        <w:rPr>
          <w:rFonts w:ascii="仿宋" w:hAnsi="仿宋" w:eastAsia="仿宋" w:cs="仿宋"/>
          <w:color w:val="auto"/>
          <w:szCs w:val="24"/>
        </w:rPr>
      </w:pPr>
      <w:bookmarkStart w:id="46" w:name="_Toc32657"/>
      <w:bookmarkEnd w:id="46"/>
      <w:bookmarkStart w:id="47" w:name="_Toc30047"/>
      <w:bookmarkEnd w:id="47"/>
      <w:bookmarkStart w:id="48" w:name="_Toc12233"/>
      <w:bookmarkEnd w:id="48"/>
      <w:bookmarkStart w:id="49" w:name="_Toc28231"/>
      <w:bookmarkEnd w:id="49"/>
      <w:bookmarkStart w:id="50" w:name="_Toc18480"/>
      <w:bookmarkEnd w:id="50"/>
      <w:bookmarkStart w:id="51" w:name="_Toc15604"/>
      <w:bookmarkEnd w:id="51"/>
      <w:bookmarkStart w:id="52" w:name="_Toc2465"/>
      <w:bookmarkEnd w:id="52"/>
      <w:bookmarkStart w:id="53" w:name="_Toc25155"/>
      <w:bookmarkEnd w:id="53"/>
      <w:bookmarkStart w:id="54" w:name="_Toc12401"/>
      <w:bookmarkEnd w:id="54"/>
      <w:r>
        <w:rPr>
          <w:rFonts w:hint="eastAsia" w:ascii="仿宋" w:hAnsi="仿宋" w:eastAsia="仿宋" w:cs="仿宋"/>
          <w:color w:val="auto"/>
          <w:szCs w:val="24"/>
        </w:rPr>
        <w:t>招标范围及合同履行期限</w:t>
      </w:r>
    </w:p>
    <w:p w14:paraId="5088D5D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3.1 本项目招标内容：见“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4FB687B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3.2 本项目服务期：见</w:t>
      </w:r>
      <w:r>
        <w:rPr>
          <w:rFonts w:hint="eastAsia" w:ascii="仿宋" w:hAnsi="仿宋" w:eastAsia="仿宋" w:cs="仿宋"/>
          <w:b/>
          <w:color w:val="auto"/>
          <w:szCs w:val="21"/>
        </w:rPr>
        <w:t>“投标人须知前附表”</w:t>
      </w:r>
      <w:r>
        <w:rPr>
          <w:rFonts w:hint="eastAsia" w:ascii="仿宋" w:hAnsi="仿宋" w:eastAsia="仿宋" w:cs="仿宋"/>
          <w:color w:val="auto"/>
          <w:szCs w:val="21"/>
        </w:rPr>
        <w:t>。</w:t>
      </w:r>
    </w:p>
    <w:p w14:paraId="74E9501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3.3 本项目交货地点：见“投标人须知前附表”。</w:t>
      </w:r>
    </w:p>
    <w:p w14:paraId="7A4134B0">
      <w:pPr>
        <w:pStyle w:val="6"/>
        <w:numPr>
          <w:ilvl w:val="0"/>
          <w:numId w:val="6"/>
        </w:numPr>
        <w:spacing w:before="0" w:after="0" w:line="460" w:lineRule="exact"/>
        <w:jc w:val="both"/>
        <w:rPr>
          <w:rFonts w:ascii="仿宋" w:hAnsi="仿宋" w:eastAsia="仿宋" w:cs="仿宋"/>
          <w:color w:val="auto"/>
          <w:szCs w:val="24"/>
        </w:rPr>
      </w:pPr>
      <w:bookmarkStart w:id="55" w:name="_Toc21674"/>
      <w:bookmarkEnd w:id="55"/>
      <w:bookmarkStart w:id="56" w:name="_Toc18248"/>
      <w:bookmarkEnd w:id="56"/>
      <w:bookmarkStart w:id="57" w:name="_Toc28788"/>
      <w:bookmarkEnd w:id="57"/>
      <w:bookmarkStart w:id="58" w:name="_Toc23981"/>
      <w:bookmarkEnd w:id="58"/>
      <w:bookmarkStart w:id="59" w:name="_Toc10919"/>
      <w:bookmarkEnd w:id="59"/>
      <w:bookmarkStart w:id="60" w:name="_Toc16043"/>
      <w:bookmarkEnd w:id="60"/>
      <w:bookmarkStart w:id="61" w:name="_Toc27378"/>
      <w:bookmarkEnd w:id="61"/>
      <w:bookmarkStart w:id="62" w:name="_Toc17498"/>
      <w:bookmarkEnd w:id="62"/>
      <w:bookmarkStart w:id="63" w:name="_Toc24632"/>
      <w:bookmarkEnd w:id="63"/>
      <w:r>
        <w:rPr>
          <w:rFonts w:hint="eastAsia" w:ascii="仿宋" w:hAnsi="仿宋" w:eastAsia="仿宋" w:cs="仿宋"/>
          <w:color w:val="auto"/>
          <w:szCs w:val="24"/>
        </w:rPr>
        <w:t>★合格的投标人（以下简称投标人）</w:t>
      </w:r>
    </w:p>
    <w:p w14:paraId="4D64C4E0">
      <w:pPr>
        <w:autoSpaceDN w:val="0"/>
        <w:spacing w:line="460" w:lineRule="exact"/>
        <w:ind w:firstLine="420" w:firstLineChars="200"/>
        <w:rPr>
          <w:rFonts w:ascii="仿宋" w:hAnsi="仿宋" w:eastAsia="仿宋" w:cs="仿宋"/>
          <w:bCs/>
          <w:color w:val="auto"/>
          <w:szCs w:val="21"/>
        </w:rPr>
      </w:pPr>
      <w:r>
        <w:rPr>
          <w:rFonts w:hint="eastAsia" w:ascii="仿宋" w:hAnsi="仿宋" w:eastAsia="仿宋" w:cs="仿宋"/>
          <w:bCs/>
          <w:color w:val="auto"/>
          <w:szCs w:val="21"/>
        </w:rPr>
        <w:t>4.1 投标人资格要求：</w:t>
      </w:r>
      <w:r>
        <w:rPr>
          <w:rFonts w:hint="eastAsia" w:ascii="仿宋" w:hAnsi="仿宋" w:eastAsia="仿宋" w:cs="仿宋"/>
          <w:color w:val="auto"/>
          <w:szCs w:val="21"/>
        </w:rPr>
        <w:t>见</w:t>
      </w:r>
      <w:r>
        <w:rPr>
          <w:rFonts w:hint="eastAsia" w:ascii="仿宋" w:hAnsi="仿宋" w:eastAsia="仿宋" w:cs="仿宋"/>
          <w:b/>
          <w:color w:val="auto"/>
          <w:szCs w:val="21"/>
        </w:rPr>
        <w:t>“投标人须知前附表”</w:t>
      </w:r>
      <w:r>
        <w:rPr>
          <w:rFonts w:hint="eastAsia" w:ascii="仿宋" w:hAnsi="仿宋" w:eastAsia="仿宋" w:cs="仿宋"/>
          <w:bCs/>
          <w:color w:val="auto"/>
          <w:szCs w:val="21"/>
        </w:rPr>
        <w:t>。</w:t>
      </w:r>
    </w:p>
    <w:p w14:paraId="4DA80C3F">
      <w:pPr>
        <w:pStyle w:val="15"/>
        <w:spacing w:line="460" w:lineRule="exact"/>
        <w:ind w:firstLine="422" w:firstLineChars="201"/>
        <w:jc w:val="both"/>
        <w:rPr>
          <w:rFonts w:ascii="仿宋" w:hAnsi="仿宋" w:eastAsia="仿宋" w:cs="仿宋"/>
          <w:bCs/>
          <w:color w:val="auto"/>
          <w:sz w:val="21"/>
          <w:szCs w:val="21"/>
        </w:rPr>
      </w:pPr>
      <w:r>
        <w:rPr>
          <w:rFonts w:hint="eastAsia" w:ascii="仿宋" w:hAnsi="仿宋" w:eastAsia="仿宋" w:cs="仿宋"/>
          <w:bCs/>
          <w:color w:val="auto"/>
          <w:sz w:val="21"/>
          <w:szCs w:val="21"/>
        </w:rPr>
        <w:t>4.2 本项目不接受联合体比选。</w:t>
      </w:r>
    </w:p>
    <w:p w14:paraId="65A5C6B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4.3 符合上述条件的投标人应承担比选及履约中应承担的全部责任与义务。</w:t>
      </w:r>
    </w:p>
    <w:p w14:paraId="33EDD347">
      <w:pPr>
        <w:pStyle w:val="6"/>
        <w:numPr>
          <w:ilvl w:val="0"/>
          <w:numId w:val="6"/>
        </w:numPr>
        <w:spacing w:before="0" w:after="0" w:line="460" w:lineRule="exact"/>
        <w:jc w:val="both"/>
        <w:rPr>
          <w:rFonts w:ascii="仿宋" w:hAnsi="仿宋" w:eastAsia="仿宋" w:cs="仿宋"/>
          <w:color w:val="auto"/>
          <w:szCs w:val="24"/>
        </w:rPr>
      </w:pPr>
      <w:bookmarkStart w:id="64" w:name="_Toc16028"/>
      <w:bookmarkEnd w:id="64"/>
      <w:bookmarkStart w:id="65" w:name="_Toc17686"/>
      <w:bookmarkEnd w:id="65"/>
      <w:bookmarkStart w:id="66" w:name="_Toc6933"/>
      <w:bookmarkEnd w:id="66"/>
      <w:bookmarkStart w:id="67" w:name="_Toc5791"/>
      <w:bookmarkEnd w:id="67"/>
      <w:bookmarkStart w:id="68" w:name="_Toc23791"/>
      <w:bookmarkEnd w:id="68"/>
      <w:bookmarkStart w:id="69" w:name="_Toc12440"/>
      <w:bookmarkEnd w:id="69"/>
      <w:bookmarkStart w:id="70" w:name="_Toc26082"/>
      <w:bookmarkEnd w:id="70"/>
      <w:bookmarkStart w:id="71" w:name="_Toc3895"/>
      <w:bookmarkEnd w:id="71"/>
      <w:bookmarkStart w:id="72" w:name="_Toc18587"/>
      <w:bookmarkEnd w:id="72"/>
      <w:r>
        <w:rPr>
          <w:rFonts w:hint="eastAsia" w:ascii="仿宋" w:hAnsi="仿宋" w:eastAsia="仿宋" w:cs="仿宋"/>
          <w:color w:val="auto"/>
          <w:szCs w:val="24"/>
        </w:rPr>
        <w:t>比选费用</w:t>
      </w:r>
    </w:p>
    <w:p w14:paraId="70571D99">
      <w:pPr>
        <w:spacing w:line="460" w:lineRule="exact"/>
        <w:ind w:firstLine="420" w:firstLineChars="200"/>
        <w:rPr>
          <w:rFonts w:ascii="仿宋" w:hAnsi="仿宋" w:eastAsia="仿宋" w:cs="仿宋"/>
          <w:color w:val="auto"/>
          <w:szCs w:val="21"/>
        </w:rPr>
      </w:pPr>
      <w:r>
        <w:rPr>
          <w:rFonts w:hint="eastAsia" w:ascii="仿宋" w:hAnsi="仿宋" w:eastAsia="仿宋" w:cs="仿宋"/>
          <w:color w:val="auto"/>
          <w:szCs w:val="21"/>
        </w:rPr>
        <w:t>无论是否成交，投标人自行承担所有与参加比选有关的全部费用。</w:t>
      </w:r>
    </w:p>
    <w:p w14:paraId="5A72C94B">
      <w:pPr>
        <w:pStyle w:val="5"/>
        <w:numPr>
          <w:ilvl w:val="0"/>
          <w:numId w:val="0"/>
        </w:numPr>
        <w:spacing w:before="0" w:after="0" w:line="460" w:lineRule="exact"/>
        <w:ind w:left="425"/>
        <w:rPr>
          <w:rFonts w:ascii="仿宋" w:hAnsi="仿宋" w:eastAsia="仿宋" w:cs="仿宋"/>
          <w:color w:val="auto"/>
          <w:szCs w:val="28"/>
        </w:rPr>
      </w:pPr>
      <w:bookmarkStart w:id="73" w:name="_Toc25908"/>
      <w:bookmarkEnd w:id="73"/>
      <w:bookmarkStart w:id="74" w:name="_Toc32539"/>
      <w:bookmarkEnd w:id="74"/>
      <w:bookmarkStart w:id="75" w:name="_Toc31781"/>
      <w:bookmarkEnd w:id="75"/>
      <w:bookmarkStart w:id="76" w:name="_Toc18361"/>
      <w:bookmarkEnd w:id="76"/>
      <w:bookmarkStart w:id="77" w:name="_Toc4676"/>
      <w:bookmarkEnd w:id="77"/>
      <w:bookmarkStart w:id="78" w:name="_Toc1945"/>
      <w:bookmarkEnd w:id="78"/>
      <w:bookmarkStart w:id="79" w:name="_Toc3597"/>
      <w:bookmarkEnd w:id="79"/>
      <w:r>
        <w:rPr>
          <w:rFonts w:hint="eastAsia" w:ascii="仿宋" w:hAnsi="仿宋" w:eastAsia="仿宋" w:cs="仿宋"/>
          <w:color w:val="auto"/>
          <w:szCs w:val="28"/>
        </w:rPr>
        <w:t>二、比选文件</w:t>
      </w:r>
    </w:p>
    <w:p w14:paraId="48446994">
      <w:pPr>
        <w:pStyle w:val="6"/>
        <w:numPr>
          <w:ilvl w:val="0"/>
          <w:numId w:val="7"/>
        </w:numPr>
        <w:spacing w:before="0" w:after="0" w:line="460" w:lineRule="exact"/>
        <w:jc w:val="both"/>
        <w:rPr>
          <w:rFonts w:ascii="仿宋" w:hAnsi="仿宋" w:eastAsia="仿宋" w:cs="仿宋"/>
          <w:color w:val="auto"/>
          <w:szCs w:val="24"/>
        </w:rPr>
      </w:pPr>
      <w:bookmarkStart w:id="80" w:name="_Toc6320"/>
      <w:bookmarkEnd w:id="80"/>
      <w:bookmarkStart w:id="81" w:name="_Toc17714"/>
      <w:bookmarkEnd w:id="81"/>
      <w:bookmarkStart w:id="82" w:name="_Toc25299"/>
      <w:bookmarkEnd w:id="82"/>
      <w:bookmarkStart w:id="83" w:name="_Toc18193"/>
      <w:bookmarkEnd w:id="83"/>
      <w:bookmarkStart w:id="84" w:name="_Toc28556"/>
      <w:bookmarkEnd w:id="84"/>
      <w:bookmarkStart w:id="85" w:name="_Toc28090"/>
      <w:bookmarkEnd w:id="85"/>
      <w:bookmarkStart w:id="86" w:name="_Toc3775"/>
      <w:bookmarkEnd w:id="86"/>
      <w:bookmarkStart w:id="87" w:name="_Toc2544"/>
      <w:bookmarkEnd w:id="87"/>
      <w:bookmarkStart w:id="88" w:name="_Toc24836"/>
      <w:bookmarkEnd w:id="88"/>
      <w:r>
        <w:rPr>
          <w:rFonts w:hint="eastAsia" w:ascii="仿宋" w:hAnsi="仿宋" w:eastAsia="仿宋" w:cs="仿宋"/>
          <w:color w:val="auto"/>
          <w:szCs w:val="24"/>
        </w:rPr>
        <w:t>比选文件的组成</w:t>
      </w:r>
    </w:p>
    <w:p w14:paraId="36480DF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要求提供的服务、采购过程及合同条款在比选文件中均有说明，比选文件共六章，各章的内容如下：</w:t>
      </w:r>
    </w:p>
    <w:p w14:paraId="403E4228">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第一章  比选公告</w:t>
      </w:r>
    </w:p>
    <w:p w14:paraId="06C9CAED">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第二章  投标人须知</w:t>
      </w:r>
    </w:p>
    <w:p w14:paraId="70133AE4">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章  响应文件格式</w:t>
      </w:r>
    </w:p>
    <w:p w14:paraId="56B9AA67">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章  项目需求</w:t>
      </w:r>
    </w:p>
    <w:p w14:paraId="3BF6BBBD">
      <w:pPr>
        <w:spacing w:line="460" w:lineRule="exact"/>
        <w:ind w:firstLine="630" w:firstLineChars="300"/>
        <w:jc w:val="left"/>
        <w:rPr>
          <w:rFonts w:ascii="仿宋" w:hAnsi="仿宋" w:eastAsia="仿宋" w:cs="仿宋"/>
          <w:color w:val="auto"/>
          <w:sz w:val="24"/>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五</w:t>
      </w:r>
      <w:r>
        <w:rPr>
          <w:rFonts w:hint="eastAsia" w:ascii="仿宋" w:hAnsi="仿宋" w:eastAsia="仿宋" w:cs="仿宋"/>
          <w:color w:val="auto"/>
          <w:szCs w:val="21"/>
        </w:rPr>
        <w:t>章  评审办法</w:t>
      </w:r>
    </w:p>
    <w:p w14:paraId="34A13CD7">
      <w:pPr>
        <w:pStyle w:val="6"/>
        <w:numPr>
          <w:ilvl w:val="0"/>
          <w:numId w:val="7"/>
        </w:numPr>
        <w:spacing w:before="0" w:after="0" w:line="460" w:lineRule="exact"/>
        <w:ind w:left="587"/>
        <w:jc w:val="both"/>
        <w:rPr>
          <w:rFonts w:ascii="仿宋" w:hAnsi="仿宋" w:eastAsia="仿宋" w:cs="仿宋"/>
          <w:color w:val="auto"/>
          <w:szCs w:val="24"/>
        </w:rPr>
      </w:pPr>
      <w:bookmarkStart w:id="89" w:name="_Toc2347"/>
      <w:bookmarkEnd w:id="89"/>
      <w:bookmarkStart w:id="90" w:name="_Toc6844"/>
      <w:bookmarkEnd w:id="90"/>
      <w:bookmarkStart w:id="91" w:name="_Toc8436"/>
      <w:bookmarkEnd w:id="91"/>
      <w:bookmarkStart w:id="92" w:name="_Toc27917"/>
      <w:bookmarkEnd w:id="92"/>
      <w:bookmarkStart w:id="93" w:name="_Toc25923"/>
      <w:bookmarkEnd w:id="93"/>
      <w:bookmarkStart w:id="94" w:name="_Toc13301"/>
      <w:bookmarkEnd w:id="94"/>
      <w:bookmarkStart w:id="95" w:name="_Toc31968"/>
      <w:bookmarkEnd w:id="95"/>
      <w:bookmarkStart w:id="96" w:name="_Toc6725"/>
      <w:bookmarkEnd w:id="96"/>
      <w:bookmarkStart w:id="97" w:name="_Toc24841"/>
      <w:bookmarkEnd w:id="97"/>
      <w:r>
        <w:rPr>
          <w:rFonts w:hint="eastAsia" w:ascii="仿宋" w:hAnsi="仿宋" w:eastAsia="仿宋" w:cs="仿宋"/>
          <w:color w:val="auto"/>
          <w:szCs w:val="24"/>
        </w:rPr>
        <w:t>比选文件的澄清、修改</w:t>
      </w:r>
    </w:p>
    <w:p w14:paraId="5BD8DA4C">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投标人应认真阅读比选文件，如有疑问的，投标人可以在“投标人须知前附表”规定截止时间前以澄清函形式（加盖单位公章）要求招标人澄清，截止时间后送达的澄清要求概不接受。</w:t>
      </w:r>
    </w:p>
    <w:p w14:paraId="2CBA8BED">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招标人将以书面形式答复所有获取比选文件的投标人（答复中不包含问题的来源）要求澄清的问题，其他澄清方式无效。</w:t>
      </w:r>
    </w:p>
    <w:p w14:paraId="05F33F47">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14:paraId="48951AEB">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招标人可以视采购具体情况，推迟递交响应文件截止时间，并将变更时间书面通知所有获取比选文件的投标人。</w:t>
      </w:r>
    </w:p>
    <w:p w14:paraId="550AFCC8">
      <w:pPr>
        <w:pStyle w:val="5"/>
        <w:numPr>
          <w:ilvl w:val="0"/>
          <w:numId w:val="0"/>
        </w:numPr>
        <w:spacing w:before="0" w:after="0" w:line="460" w:lineRule="exact"/>
        <w:ind w:left="425"/>
        <w:rPr>
          <w:rFonts w:ascii="仿宋" w:hAnsi="仿宋" w:eastAsia="仿宋" w:cs="仿宋"/>
          <w:color w:val="auto"/>
          <w:szCs w:val="28"/>
        </w:rPr>
      </w:pPr>
      <w:bookmarkStart w:id="98" w:name="_Toc32557"/>
      <w:bookmarkEnd w:id="98"/>
      <w:bookmarkStart w:id="99" w:name="_Toc10677"/>
      <w:bookmarkEnd w:id="99"/>
      <w:bookmarkStart w:id="100" w:name="_Toc28101"/>
      <w:bookmarkEnd w:id="100"/>
      <w:bookmarkStart w:id="101" w:name="_Toc12051"/>
      <w:bookmarkEnd w:id="101"/>
      <w:bookmarkStart w:id="102" w:name="_Toc26660"/>
      <w:bookmarkEnd w:id="102"/>
      <w:bookmarkStart w:id="103" w:name="_Toc15754"/>
      <w:bookmarkEnd w:id="103"/>
      <w:bookmarkStart w:id="104" w:name="_Toc13663"/>
      <w:bookmarkEnd w:id="104"/>
      <w:r>
        <w:rPr>
          <w:rFonts w:hint="eastAsia" w:ascii="仿宋" w:hAnsi="仿宋" w:eastAsia="仿宋" w:cs="仿宋"/>
          <w:color w:val="auto"/>
          <w:szCs w:val="28"/>
        </w:rPr>
        <w:t>三、响应文件的编制</w:t>
      </w:r>
    </w:p>
    <w:p w14:paraId="2E757279">
      <w:pPr>
        <w:pStyle w:val="6"/>
        <w:numPr>
          <w:ilvl w:val="0"/>
          <w:numId w:val="9"/>
        </w:numPr>
        <w:spacing w:before="0" w:after="0" w:line="460" w:lineRule="exact"/>
        <w:ind w:left="587"/>
        <w:jc w:val="both"/>
        <w:rPr>
          <w:rFonts w:ascii="仿宋" w:hAnsi="仿宋" w:eastAsia="仿宋" w:cs="仿宋"/>
          <w:color w:val="auto"/>
          <w:szCs w:val="24"/>
        </w:rPr>
      </w:pPr>
      <w:bookmarkStart w:id="105" w:name="_Toc24142"/>
      <w:bookmarkEnd w:id="105"/>
      <w:bookmarkStart w:id="106" w:name="_Toc13820"/>
      <w:bookmarkEnd w:id="106"/>
      <w:bookmarkStart w:id="107" w:name="_Toc11568"/>
      <w:bookmarkEnd w:id="107"/>
      <w:bookmarkStart w:id="108" w:name="_Toc15806"/>
      <w:bookmarkEnd w:id="108"/>
      <w:bookmarkStart w:id="109" w:name="_Toc14201"/>
      <w:bookmarkEnd w:id="109"/>
      <w:bookmarkStart w:id="110" w:name="_Toc16810"/>
      <w:bookmarkEnd w:id="110"/>
      <w:bookmarkStart w:id="111" w:name="_Toc8741"/>
      <w:bookmarkEnd w:id="111"/>
      <w:bookmarkStart w:id="112" w:name="_Toc6030"/>
      <w:bookmarkEnd w:id="112"/>
      <w:bookmarkStart w:id="113" w:name="_Toc6711"/>
      <w:bookmarkEnd w:id="113"/>
      <w:r>
        <w:rPr>
          <w:rFonts w:hint="eastAsia" w:ascii="仿宋" w:hAnsi="仿宋" w:eastAsia="仿宋" w:cs="仿宋"/>
          <w:color w:val="auto"/>
          <w:szCs w:val="24"/>
        </w:rPr>
        <w:t>响应文件编写注意事项</w:t>
      </w:r>
    </w:p>
    <w:p w14:paraId="39AB5063">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投标人应仔细阅读比选文件，在完全了解采购的内容、技术性能要求（见第四章“项目需求”）和商务条件后，编写响应文件。</w:t>
      </w:r>
    </w:p>
    <w:p w14:paraId="686C13A6">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对比选文件提出的实质性要求作出响应是指投标人必须对比选文件中规定的实质性要求作出满足或者优于原要求的承诺。</w:t>
      </w:r>
    </w:p>
    <w:p w14:paraId="4105D5EB">
      <w:pPr>
        <w:pStyle w:val="6"/>
        <w:numPr>
          <w:ilvl w:val="0"/>
          <w:numId w:val="9"/>
        </w:numPr>
        <w:spacing w:before="0" w:after="0" w:line="460" w:lineRule="exact"/>
        <w:ind w:left="587"/>
        <w:jc w:val="both"/>
        <w:rPr>
          <w:rFonts w:ascii="仿宋" w:hAnsi="仿宋" w:eastAsia="仿宋" w:cs="仿宋"/>
          <w:color w:val="auto"/>
          <w:szCs w:val="24"/>
        </w:rPr>
      </w:pPr>
      <w:bookmarkStart w:id="114" w:name="_Toc16328"/>
      <w:bookmarkEnd w:id="114"/>
      <w:bookmarkStart w:id="115" w:name="_Toc18393"/>
      <w:bookmarkEnd w:id="115"/>
      <w:bookmarkStart w:id="116" w:name="_Toc23974"/>
      <w:bookmarkEnd w:id="116"/>
      <w:bookmarkStart w:id="117" w:name="_Toc9212"/>
      <w:bookmarkEnd w:id="117"/>
      <w:bookmarkStart w:id="118" w:name="_Toc24310"/>
      <w:bookmarkEnd w:id="118"/>
      <w:bookmarkStart w:id="119" w:name="_Toc28562"/>
      <w:bookmarkEnd w:id="119"/>
      <w:bookmarkStart w:id="120" w:name="_Toc18291"/>
      <w:bookmarkEnd w:id="120"/>
      <w:bookmarkStart w:id="121" w:name="_Toc23984"/>
      <w:bookmarkEnd w:id="121"/>
      <w:bookmarkStart w:id="122" w:name="_Toc2887"/>
      <w:bookmarkEnd w:id="122"/>
      <w:r>
        <w:rPr>
          <w:rFonts w:hint="eastAsia" w:ascii="仿宋" w:hAnsi="仿宋" w:eastAsia="仿宋" w:cs="仿宋"/>
          <w:color w:val="auto"/>
          <w:szCs w:val="24"/>
        </w:rPr>
        <w:t>响应文件构成</w:t>
      </w:r>
    </w:p>
    <w:p w14:paraId="10B41B2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投标人编写的响应文件按第四章“响应文件格式”提供的格式及要求填写，并按顺序装订成册。</w:t>
      </w:r>
    </w:p>
    <w:p w14:paraId="6FE6C9E7">
      <w:pPr>
        <w:pStyle w:val="6"/>
        <w:numPr>
          <w:ilvl w:val="0"/>
          <w:numId w:val="9"/>
        </w:numPr>
        <w:spacing w:before="0" w:after="0" w:line="460" w:lineRule="exact"/>
        <w:ind w:left="587"/>
        <w:jc w:val="both"/>
        <w:rPr>
          <w:rFonts w:ascii="仿宋" w:hAnsi="仿宋" w:eastAsia="仿宋" w:cs="仿宋"/>
          <w:color w:val="auto"/>
          <w:szCs w:val="24"/>
        </w:rPr>
      </w:pPr>
      <w:bookmarkStart w:id="123" w:name="_Toc25119"/>
      <w:bookmarkEnd w:id="123"/>
      <w:bookmarkStart w:id="124" w:name="_Toc19417"/>
      <w:bookmarkEnd w:id="124"/>
      <w:bookmarkStart w:id="125" w:name="_Toc21312"/>
      <w:bookmarkEnd w:id="125"/>
      <w:bookmarkStart w:id="126" w:name="_Toc31178"/>
      <w:bookmarkEnd w:id="126"/>
      <w:bookmarkStart w:id="127" w:name="_Toc12104"/>
      <w:bookmarkEnd w:id="127"/>
      <w:bookmarkStart w:id="128" w:name="_Toc15896"/>
      <w:bookmarkEnd w:id="128"/>
      <w:bookmarkStart w:id="129" w:name="_Toc807"/>
      <w:bookmarkEnd w:id="129"/>
      <w:bookmarkStart w:id="130" w:name="_Toc14111"/>
      <w:bookmarkEnd w:id="130"/>
      <w:bookmarkStart w:id="131" w:name="_Toc18203"/>
      <w:bookmarkEnd w:id="131"/>
      <w:r>
        <w:rPr>
          <w:rFonts w:hint="eastAsia" w:ascii="仿宋" w:hAnsi="仿宋" w:eastAsia="仿宋" w:cs="仿宋"/>
          <w:color w:val="auto"/>
          <w:szCs w:val="24"/>
        </w:rPr>
        <w:t>报价和报价货币</w:t>
      </w:r>
    </w:p>
    <w:p w14:paraId="551A824F">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报价指本次服务的总报价，包含完成本项目服务内容所需的一切费用。</w:t>
      </w:r>
    </w:p>
    <w:p w14:paraId="6B684BC3">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投标人应就“项目需求”中的服务内容作完整唯一报价。</w:t>
      </w:r>
    </w:p>
    <w:p w14:paraId="5ED1177B">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14:paraId="2BDACCD4">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14:paraId="2C205205">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报价货币为人民币。</w:t>
      </w:r>
    </w:p>
    <w:p w14:paraId="1CE856F3">
      <w:pPr>
        <w:pStyle w:val="6"/>
        <w:numPr>
          <w:ilvl w:val="0"/>
          <w:numId w:val="9"/>
        </w:numPr>
        <w:spacing w:before="0" w:after="0" w:line="460" w:lineRule="exact"/>
        <w:ind w:left="587"/>
        <w:jc w:val="both"/>
        <w:rPr>
          <w:rFonts w:ascii="仿宋" w:hAnsi="仿宋" w:eastAsia="仿宋" w:cs="仿宋"/>
          <w:color w:val="auto"/>
          <w:szCs w:val="24"/>
        </w:rPr>
      </w:pPr>
      <w:bookmarkStart w:id="132" w:name="_Toc5496"/>
      <w:bookmarkEnd w:id="132"/>
      <w:bookmarkStart w:id="133" w:name="_Toc5948"/>
      <w:bookmarkEnd w:id="133"/>
      <w:bookmarkStart w:id="134" w:name="_Toc26047"/>
      <w:bookmarkEnd w:id="134"/>
      <w:bookmarkStart w:id="135" w:name="_Toc4530"/>
      <w:bookmarkEnd w:id="135"/>
      <w:bookmarkStart w:id="136" w:name="_Toc9717"/>
      <w:bookmarkEnd w:id="136"/>
      <w:bookmarkStart w:id="137" w:name="_Toc14166"/>
      <w:bookmarkEnd w:id="137"/>
      <w:bookmarkStart w:id="138" w:name="_Toc30518"/>
      <w:bookmarkEnd w:id="138"/>
      <w:bookmarkStart w:id="139" w:name="_Toc17608"/>
      <w:bookmarkEnd w:id="139"/>
      <w:bookmarkStart w:id="140" w:name="_Toc22694"/>
      <w:bookmarkEnd w:id="140"/>
      <w:r>
        <w:rPr>
          <w:rFonts w:hint="eastAsia" w:ascii="仿宋" w:hAnsi="仿宋" w:eastAsia="仿宋" w:cs="仿宋"/>
          <w:color w:val="auto"/>
          <w:szCs w:val="24"/>
        </w:rPr>
        <w:t>有效期</w:t>
      </w:r>
    </w:p>
    <w:p w14:paraId="3A8E702D">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”规定的有效期内，投标人不得要求撤销或修改其响应文件。</w:t>
      </w:r>
    </w:p>
    <w:p w14:paraId="70E14EE4">
      <w:pPr>
        <w:numPr>
          <w:ilvl w:val="1"/>
          <w:numId w:val="12"/>
        </w:numPr>
        <w:spacing w:line="460" w:lineRule="exact"/>
        <w:jc w:val="left"/>
        <w:rPr>
          <w:rFonts w:ascii="仿宋" w:hAnsi="仿宋" w:eastAsia="仿宋" w:cs="仿宋"/>
          <w:color w:val="auto"/>
          <w:sz w:val="24"/>
        </w:rPr>
      </w:pPr>
      <w:r>
        <w:rPr>
          <w:rFonts w:hint="eastAsia" w:ascii="仿宋" w:hAnsi="仿宋" w:eastAsia="仿宋" w:cs="仿宋"/>
          <w:color w:val="auto"/>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14:paraId="4244F0ED">
      <w:pPr>
        <w:pStyle w:val="6"/>
        <w:numPr>
          <w:ilvl w:val="0"/>
          <w:numId w:val="9"/>
        </w:numPr>
        <w:spacing w:before="0" w:after="0" w:line="460" w:lineRule="exact"/>
        <w:ind w:left="587"/>
        <w:jc w:val="both"/>
        <w:rPr>
          <w:rFonts w:ascii="仿宋" w:hAnsi="仿宋" w:eastAsia="仿宋" w:cs="仿宋"/>
          <w:color w:val="auto"/>
          <w:szCs w:val="24"/>
        </w:rPr>
      </w:pPr>
      <w:bookmarkStart w:id="141" w:name="_Toc2016"/>
      <w:bookmarkEnd w:id="141"/>
      <w:bookmarkStart w:id="142" w:name="_Toc28335"/>
      <w:bookmarkEnd w:id="142"/>
      <w:bookmarkStart w:id="143" w:name="_Toc16248"/>
      <w:bookmarkEnd w:id="143"/>
      <w:bookmarkStart w:id="144" w:name="_Toc3188"/>
      <w:bookmarkEnd w:id="144"/>
      <w:bookmarkStart w:id="145" w:name="_Toc25546"/>
      <w:bookmarkEnd w:id="145"/>
      <w:bookmarkStart w:id="146" w:name="_Toc778"/>
      <w:bookmarkEnd w:id="146"/>
      <w:bookmarkStart w:id="147" w:name="_Toc21829"/>
      <w:bookmarkEnd w:id="147"/>
      <w:bookmarkStart w:id="148" w:name="_Toc3718"/>
      <w:bookmarkEnd w:id="148"/>
      <w:bookmarkStart w:id="149" w:name="_Toc16323"/>
      <w:bookmarkEnd w:id="149"/>
      <w:r>
        <w:rPr>
          <w:rFonts w:hint="eastAsia" w:ascii="仿宋" w:hAnsi="仿宋" w:eastAsia="仿宋" w:cs="仿宋"/>
          <w:color w:val="auto"/>
          <w:szCs w:val="24"/>
        </w:rPr>
        <w:t>响应文件的书写要求</w:t>
      </w:r>
    </w:p>
    <w:p w14:paraId="05DA2A93">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rPr>
        <w:t>委托代理人签字的，响应文件应附法定代表人签署的授权委托书。</w:t>
      </w:r>
    </w:p>
    <w:p w14:paraId="6A87F525">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响应文件应尽量避免涂改、行间插字或删除。如果出现上述情况，改动之处应加盖单位章或投标人法定代表人或其授权的代理人签字确认。</w:t>
      </w:r>
    </w:p>
    <w:p w14:paraId="3573FD79">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字迹潦草、表达不清、未按要求填写而导致非唯一理解，造成未实质性响应比选文件的响应文件将会被认定为无效的比选申请。因复印模糊，导致资料无法辨认的，视为未提供该资料。</w:t>
      </w:r>
    </w:p>
    <w:p w14:paraId="74FE09DB">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响应文件应准备正本一份，并按“投标人须知前附表”中规定的数量准备文件的副本。响应文件封面上应标明“正本”或“副本”。若正本和副本不符，以正本为准，副本可以采用正本的复印件。</w:t>
      </w:r>
    </w:p>
    <w:p w14:paraId="3DFFC940">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14:paraId="54ECB9C8">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响应文件正本与副本均应采用A4幅面纸张编制。</w:t>
      </w:r>
    </w:p>
    <w:p w14:paraId="47E6CB21">
      <w:pPr>
        <w:pStyle w:val="6"/>
        <w:numPr>
          <w:ilvl w:val="0"/>
          <w:numId w:val="9"/>
        </w:numPr>
        <w:spacing w:before="0" w:after="0" w:line="460" w:lineRule="exact"/>
        <w:ind w:left="587"/>
        <w:jc w:val="both"/>
        <w:rPr>
          <w:rFonts w:ascii="仿宋" w:hAnsi="仿宋" w:eastAsia="仿宋" w:cs="仿宋"/>
          <w:color w:val="auto"/>
          <w:szCs w:val="24"/>
        </w:rPr>
      </w:pPr>
      <w:bookmarkStart w:id="150" w:name="_Toc28324"/>
      <w:bookmarkEnd w:id="150"/>
      <w:bookmarkStart w:id="151" w:name="_Toc4551"/>
      <w:bookmarkEnd w:id="151"/>
      <w:bookmarkStart w:id="152" w:name="_Toc30078"/>
      <w:bookmarkEnd w:id="152"/>
      <w:bookmarkStart w:id="153" w:name="_Toc14550"/>
      <w:bookmarkEnd w:id="153"/>
      <w:bookmarkStart w:id="154" w:name="_Toc20875"/>
      <w:bookmarkEnd w:id="154"/>
      <w:bookmarkStart w:id="155" w:name="_Toc638"/>
      <w:bookmarkEnd w:id="155"/>
      <w:bookmarkStart w:id="156" w:name="_Toc25523"/>
      <w:bookmarkEnd w:id="156"/>
      <w:bookmarkStart w:id="157" w:name="_Toc16541"/>
      <w:bookmarkEnd w:id="157"/>
      <w:bookmarkStart w:id="158" w:name="_Toc549"/>
      <w:bookmarkEnd w:id="158"/>
      <w:r>
        <w:rPr>
          <w:rFonts w:hint="eastAsia" w:ascii="仿宋" w:hAnsi="仿宋" w:eastAsia="仿宋" w:cs="仿宋"/>
          <w:color w:val="auto"/>
          <w:szCs w:val="24"/>
        </w:rPr>
        <w:t>比选保证金</w:t>
      </w:r>
    </w:p>
    <w:p w14:paraId="675C702F">
      <w:pPr>
        <w:pStyle w:val="5"/>
        <w:numPr>
          <w:ilvl w:val="0"/>
          <w:numId w:val="0"/>
        </w:numPr>
        <w:spacing w:before="0" w:after="0" w:line="460" w:lineRule="exact"/>
        <w:ind w:left="425"/>
        <w:jc w:val="left"/>
        <w:rPr>
          <w:rFonts w:ascii="仿宋" w:hAnsi="仿宋" w:eastAsia="仿宋" w:cs="仿宋"/>
          <w:b w:val="0"/>
          <w:bCs w:val="0"/>
          <w:color w:val="auto"/>
          <w:sz w:val="21"/>
          <w:szCs w:val="21"/>
        </w:rPr>
      </w:pPr>
      <w:bookmarkStart w:id="159" w:name="_Toc23272"/>
      <w:bookmarkStart w:id="160" w:name="_Toc5244"/>
      <w:bookmarkStart w:id="161" w:name="_Toc19123"/>
      <w:bookmarkStart w:id="162" w:name="_Toc15162"/>
      <w:bookmarkStart w:id="163" w:name="_Toc13244"/>
      <w:bookmarkStart w:id="164" w:name="_Toc30616"/>
      <w:bookmarkStart w:id="165" w:name="_Toc16348"/>
      <w:r>
        <w:rPr>
          <w:rFonts w:hint="eastAsia" w:ascii="仿宋" w:hAnsi="仿宋" w:eastAsia="仿宋" w:cs="仿宋"/>
          <w:b w:val="0"/>
          <w:bCs w:val="0"/>
          <w:color w:val="auto"/>
          <w:sz w:val="21"/>
          <w:szCs w:val="21"/>
        </w:rPr>
        <w:t>本项目不收取比选保证金。</w:t>
      </w:r>
    </w:p>
    <w:bookmarkEnd w:id="159"/>
    <w:bookmarkEnd w:id="160"/>
    <w:bookmarkEnd w:id="161"/>
    <w:bookmarkEnd w:id="162"/>
    <w:bookmarkEnd w:id="163"/>
    <w:bookmarkEnd w:id="164"/>
    <w:bookmarkEnd w:id="165"/>
    <w:p w14:paraId="6FD7AFFB">
      <w:pPr>
        <w:pStyle w:val="5"/>
        <w:numPr>
          <w:ilvl w:val="0"/>
          <w:numId w:val="0"/>
        </w:numPr>
        <w:spacing w:before="0" w:after="0" w:line="460" w:lineRule="exact"/>
        <w:ind w:left="425"/>
        <w:rPr>
          <w:rFonts w:ascii="仿宋" w:hAnsi="仿宋" w:eastAsia="仿宋" w:cs="仿宋"/>
          <w:color w:val="auto"/>
          <w:szCs w:val="28"/>
        </w:rPr>
      </w:pPr>
      <w:r>
        <w:rPr>
          <w:rFonts w:hint="eastAsia" w:ascii="仿宋" w:hAnsi="仿宋" w:eastAsia="仿宋" w:cs="仿宋"/>
          <w:color w:val="auto"/>
          <w:szCs w:val="28"/>
        </w:rPr>
        <w:t>四、响应文件的提交</w:t>
      </w:r>
    </w:p>
    <w:p w14:paraId="18E7342E">
      <w:pPr>
        <w:pStyle w:val="6"/>
        <w:numPr>
          <w:ilvl w:val="0"/>
          <w:numId w:val="14"/>
        </w:numPr>
        <w:spacing w:before="0" w:after="0" w:line="460" w:lineRule="exact"/>
        <w:ind w:left="587"/>
        <w:jc w:val="both"/>
        <w:rPr>
          <w:rFonts w:ascii="仿宋" w:hAnsi="仿宋" w:eastAsia="仿宋" w:cs="仿宋"/>
          <w:color w:val="auto"/>
          <w:szCs w:val="24"/>
        </w:rPr>
      </w:pPr>
      <w:bookmarkStart w:id="166" w:name="_Toc6683"/>
      <w:bookmarkEnd w:id="166"/>
      <w:bookmarkStart w:id="167" w:name="_Toc24609"/>
      <w:bookmarkEnd w:id="167"/>
      <w:bookmarkStart w:id="168" w:name="_Toc18720"/>
      <w:bookmarkEnd w:id="168"/>
      <w:bookmarkStart w:id="169" w:name="_Toc23438"/>
      <w:bookmarkEnd w:id="169"/>
      <w:bookmarkStart w:id="170" w:name="_Toc31052"/>
      <w:bookmarkEnd w:id="170"/>
      <w:bookmarkStart w:id="171" w:name="_Toc23651"/>
      <w:bookmarkEnd w:id="171"/>
      <w:bookmarkStart w:id="172" w:name="_Toc32688"/>
      <w:bookmarkEnd w:id="172"/>
      <w:bookmarkStart w:id="173" w:name="_Toc25824"/>
      <w:bookmarkEnd w:id="173"/>
      <w:bookmarkStart w:id="174" w:name="_Toc9158"/>
      <w:bookmarkEnd w:id="174"/>
      <w:r>
        <w:rPr>
          <w:rFonts w:hint="eastAsia" w:ascii="仿宋" w:hAnsi="仿宋" w:eastAsia="仿宋" w:cs="仿宋"/>
          <w:color w:val="auto"/>
          <w:szCs w:val="24"/>
        </w:rPr>
        <w:t>响应文件的密封与标记</w:t>
      </w:r>
    </w:p>
    <w:p w14:paraId="312246DC">
      <w:pPr>
        <w:numPr>
          <w:ilvl w:val="1"/>
          <w:numId w:val="15"/>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投标人应按“</w:t>
      </w:r>
      <w:r>
        <w:rPr>
          <w:rFonts w:hint="eastAsia" w:ascii="仿宋" w:hAnsi="仿宋" w:eastAsia="仿宋" w:cs="仿宋"/>
          <w:b/>
          <w:color w:val="auto"/>
          <w:szCs w:val="21"/>
        </w:rPr>
        <w:t>投标人须知前附表</w:t>
      </w:r>
      <w:r>
        <w:rPr>
          <w:rFonts w:hint="eastAsia" w:ascii="仿宋" w:hAnsi="仿宋" w:eastAsia="仿宋" w:cs="仿宋"/>
          <w:color w:val="auto"/>
          <w:szCs w:val="21"/>
        </w:rPr>
        <w:t>”中规定的正本和副本的数量提交响应文件。</w:t>
      </w:r>
    </w:p>
    <w:p w14:paraId="373F58E3">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投标人应将正、副本文件一起加以密封，并在封贴处盖密封章（或公章）。</w:t>
      </w:r>
    </w:p>
    <w:p w14:paraId="7EA6CEDF">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14:paraId="1A445970">
      <w:pPr>
        <w:pStyle w:val="2"/>
        <w:numPr>
          <w:ilvl w:val="1"/>
          <w:numId w:val="15"/>
        </w:numPr>
        <w:spacing w:line="460" w:lineRule="exact"/>
        <w:rPr>
          <w:rFonts w:ascii="仿宋" w:hAnsi="仿宋" w:eastAsia="仿宋" w:cs="仿宋"/>
          <w:color w:val="auto"/>
        </w:rPr>
      </w:pPr>
      <w:r>
        <w:rPr>
          <w:rFonts w:hint="eastAsia" w:ascii="仿宋" w:hAnsi="仿宋" w:eastAsia="仿宋" w:cs="仿宋"/>
          <w:color w:val="auto"/>
          <w:szCs w:val="21"/>
        </w:rPr>
        <w:t>★ 投标人在提交响应文件时，未按本须知要求1.2、1.3密封、标记的，招标人不予接收。</w:t>
      </w:r>
    </w:p>
    <w:p w14:paraId="1F1CF742">
      <w:pPr>
        <w:pStyle w:val="6"/>
        <w:numPr>
          <w:ilvl w:val="0"/>
          <w:numId w:val="14"/>
        </w:numPr>
        <w:spacing w:before="0" w:after="0" w:line="460" w:lineRule="exact"/>
        <w:ind w:left="587"/>
        <w:jc w:val="both"/>
        <w:rPr>
          <w:rFonts w:ascii="仿宋" w:hAnsi="仿宋" w:eastAsia="仿宋" w:cs="仿宋"/>
          <w:color w:val="auto"/>
          <w:szCs w:val="24"/>
        </w:rPr>
      </w:pPr>
      <w:bookmarkStart w:id="175" w:name="_Toc18955"/>
      <w:bookmarkEnd w:id="175"/>
      <w:bookmarkStart w:id="176" w:name="_Toc27655"/>
      <w:bookmarkEnd w:id="176"/>
      <w:bookmarkStart w:id="177" w:name="_Toc9484"/>
      <w:bookmarkEnd w:id="177"/>
      <w:bookmarkStart w:id="178" w:name="_Toc13923"/>
      <w:bookmarkEnd w:id="178"/>
      <w:bookmarkStart w:id="179" w:name="_Toc14376"/>
      <w:bookmarkEnd w:id="179"/>
      <w:bookmarkStart w:id="180" w:name="_Toc27301"/>
      <w:bookmarkEnd w:id="180"/>
      <w:bookmarkStart w:id="181" w:name="_Toc25016"/>
      <w:bookmarkEnd w:id="181"/>
      <w:bookmarkStart w:id="182" w:name="_Toc13500"/>
      <w:bookmarkEnd w:id="182"/>
      <w:bookmarkStart w:id="183" w:name="_Toc23305"/>
      <w:bookmarkEnd w:id="183"/>
      <w:r>
        <w:rPr>
          <w:rFonts w:hint="eastAsia" w:ascii="仿宋" w:hAnsi="仿宋" w:eastAsia="仿宋" w:cs="仿宋"/>
          <w:color w:val="auto"/>
          <w:szCs w:val="24"/>
        </w:rPr>
        <w:t>递交响应文件的截止时间和地点</w:t>
      </w:r>
    </w:p>
    <w:p w14:paraId="7829F3AF">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响应文件的递交不得迟于“投标人须知前附表”规定的递交响应文件截止时间。</w:t>
      </w:r>
    </w:p>
    <w:p w14:paraId="4723537B">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投标人必须在规定时间内将响应文件递交到“投标人须知前附表”规定的地点。</w:t>
      </w:r>
    </w:p>
    <w:p w14:paraId="463BAFF0">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除“投标人须知前附表”另有规定外，投标人所递交的响应文件不予退还。</w:t>
      </w:r>
    </w:p>
    <w:p w14:paraId="374321B7">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逾期送达的或者未送达指定地点的响应文件，招标人不予受理。</w:t>
      </w:r>
    </w:p>
    <w:p w14:paraId="1E8D62D4">
      <w:pPr>
        <w:pStyle w:val="5"/>
        <w:numPr>
          <w:ilvl w:val="0"/>
          <w:numId w:val="0"/>
        </w:numPr>
        <w:spacing w:before="0" w:after="0" w:line="460" w:lineRule="exact"/>
        <w:ind w:left="425"/>
        <w:rPr>
          <w:rFonts w:ascii="仿宋" w:hAnsi="仿宋" w:eastAsia="仿宋" w:cs="仿宋"/>
          <w:color w:val="auto"/>
          <w:szCs w:val="28"/>
        </w:rPr>
      </w:pPr>
      <w:bookmarkStart w:id="184" w:name="_Toc18622"/>
      <w:bookmarkEnd w:id="184"/>
      <w:bookmarkStart w:id="185" w:name="_Toc21810"/>
      <w:bookmarkEnd w:id="185"/>
      <w:bookmarkStart w:id="186" w:name="_Toc17394"/>
      <w:bookmarkEnd w:id="186"/>
      <w:bookmarkStart w:id="187" w:name="_Toc14212"/>
      <w:bookmarkEnd w:id="187"/>
      <w:bookmarkStart w:id="188" w:name="_Toc458"/>
      <w:bookmarkEnd w:id="188"/>
      <w:bookmarkStart w:id="189" w:name="_Toc21768"/>
      <w:bookmarkEnd w:id="189"/>
      <w:bookmarkStart w:id="190" w:name="_Toc29805"/>
      <w:bookmarkEnd w:id="190"/>
      <w:r>
        <w:rPr>
          <w:rFonts w:hint="eastAsia" w:ascii="仿宋" w:hAnsi="仿宋" w:eastAsia="仿宋" w:cs="仿宋"/>
          <w:color w:val="auto"/>
          <w:szCs w:val="28"/>
        </w:rPr>
        <w:t>五、比选与评审</w:t>
      </w:r>
    </w:p>
    <w:p w14:paraId="771BC91F">
      <w:pPr>
        <w:pStyle w:val="6"/>
        <w:numPr>
          <w:ilvl w:val="0"/>
          <w:numId w:val="17"/>
        </w:numPr>
        <w:spacing w:before="0" w:after="0" w:line="460" w:lineRule="exact"/>
        <w:ind w:left="587"/>
        <w:jc w:val="both"/>
        <w:rPr>
          <w:rFonts w:ascii="仿宋" w:hAnsi="仿宋" w:eastAsia="仿宋" w:cs="仿宋"/>
          <w:color w:val="auto"/>
          <w:szCs w:val="24"/>
        </w:rPr>
      </w:pPr>
      <w:bookmarkStart w:id="191" w:name="_Toc25590"/>
      <w:bookmarkEnd w:id="191"/>
      <w:bookmarkStart w:id="192" w:name="_Toc1274"/>
      <w:bookmarkEnd w:id="192"/>
      <w:bookmarkStart w:id="193" w:name="_Toc18495"/>
      <w:bookmarkEnd w:id="193"/>
      <w:bookmarkStart w:id="194" w:name="_Toc11620"/>
      <w:bookmarkEnd w:id="194"/>
      <w:r>
        <w:rPr>
          <w:rFonts w:hint="eastAsia" w:ascii="仿宋" w:hAnsi="仿宋" w:eastAsia="仿宋" w:cs="仿宋"/>
          <w:color w:val="auto"/>
          <w:szCs w:val="24"/>
        </w:rPr>
        <w:t>比选</w:t>
      </w:r>
    </w:p>
    <w:p w14:paraId="6FB799A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招标人将在“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”规定的时间和地点进行比选，投标人的法定代表人或其委托代理人应按时参加。</w:t>
      </w:r>
    </w:p>
    <w:p w14:paraId="4A419C5D">
      <w:pPr>
        <w:pStyle w:val="6"/>
        <w:numPr>
          <w:ilvl w:val="0"/>
          <w:numId w:val="17"/>
        </w:numPr>
        <w:spacing w:before="0" w:after="0" w:line="460" w:lineRule="exact"/>
        <w:ind w:left="587"/>
        <w:jc w:val="both"/>
        <w:rPr>
          <w:rFonts w:ascii="仿宋" w:hAnsi="仿宋" w:eastAsia="仿宋" w:cs="仿宋"/>
          <w:color w:val="auto"/>
          <w:szCs w:val="24"/>
        </w:rPr>
      </w:pPr>
      <w:bookmarkStart w:id="195" w:name="_Toc13178"/>
      <w:bookmarkEnd w:id="195"/>
      <w:bookmarkStart w:id="196" w:name="_Toc14642"/>
      <w:bookmarkEnd w:id="196"/>
      <w:bookmarkStart w:id="197" w:name="_Toc22276"/>
      <w:bookmarkEnd w:id="197"/>
      <w:bookmarkStart w:id="198" w:name="_Toc21190"/>
      <w:bookmarkEnd w:id="198"/>
      <w:bookmarkStart w:id="199" w:name="_Toc11936"/>
      <w:bookmarkEnd w:id="199"/>
      <w:bookmarkStart w:id="200" w:name="_Toc5441"/>
      <w:bookmarkEnd w:id="200"/>
      <w:bookmarkStart w:id="201" w:name="_Toc1227"/>
      <w:bookmarkEnd w:id="201"/>
      <w:bookmarkStart w:id="202" w:name="_Toc6521"/>
      <w:bookmarkEnd w:id="202"/>
      <w:bookmarkStart w:id="203" w:name="_Toc13268"/>
      <w:bookmarkEnd w:id="203"/>
      <w:r>
        <w:rPr>
          <w:rFonts w:hint="eastAsia" w:ascii="仿宋" w:hAnsi="仿宋" w:eastAsia="仿宋" w:cs="仿宋"/>
          <w:color w:val="auto"/>
          <w:szCs w:val="24"/>
        </w:rPr>
        <w:t>评审</w:t>
      </w:r>
    </w:p>
    <w:p w14:paraId="35C977D2">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评审由比选小组负责。比选小组由评审专家3名</w:t>
      </w:r>
      <w:r>
        <w:rPr>
          <w:rFonts w:hint="eastAsia" w:ascii="仿宋" w:hAnsi="仿宋" w:eastAsia="仿宋" w:cs="仿宋"/>
          <w:color w:val="auto"/>
          <w:szCs w:val="21"/>
          <w:lang w:val="en-US" w:eastAsia="zh-CN"/>
        </w:rPr>
        <w:t>以上单数</w:t>
      </w:r>
      <w:r>
        <w:rPr>
          <w:rFonts w:hint="eastAsia" w:ascii="仿宋" w:hAnsi="仿宋" w:eastAsia="仿宋" w:cs="仿宋"/>
          <w:color w:val="auto"/>
          <w:szCs w:val="21"/>
        </w:rPr>
        <w:t>组成。</w:t>
      </w:r>
    </w:p>
    <w:p w14:paraId="1789B494">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比选小组及其成员不得有下列行为：</w:t>
      </w:r>
    </w:p>
    <w:p w14:paraId="2546A2C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（一）确定参与评标至评标结束前私自接触投标人；</w:t>
      </w:r>
    </w:p>
    <w:p w14:paraId="4B1DE13B">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（二）违反评标纪律发表倾向性意见或者征询招标人的倾向性意见；</w:t>
      </w:r>
    </w:p>
    <w:p w14:paraId="6200138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（三）对需要专业判断的主观评审因素协商评分；</w:t>
      </w:r>
    </w:p>
    <w:p w14:paraId="5BF3D56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（四）在评标过程中擅离职守，影响评标程序正常进行的；</w:t>
      </w:r>
    </w:p>
    <w:p w14:paraId="57EB3727">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（五）记录、复制或者带走任何评标资料；</w:t>
      </w:r>
    </w:p>
    <w:p w14:paraId="40607AB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（六）其他不遵守评标纪律的行为。</w:t>
      </w:r>
    </w:p>
    <w:p w14:paraId="511346B5">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w:t>
      </w:r>
    </w:p>
    <w:p w14:paraId="0AF73764">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比选小组对各投标人的响应文件进行详细评审。评标完成后，比选小组应当向招标人提交书面评标报告，按照得分由高到低的顺序推荐三名中标候选人。</w:t>
      </w:r>
    </w:p>
    <w:p w14:paraId="4717B59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14:paraId="5107F0FA">
      <w:pPr>
        <w:pStyle w:val="6"/>
        <w:numPr>
          <w:ilvl w:val="0"/>
          <w:numId w:val="17"/>
        </w:numPr>
        <w:spacing w:before="0" w:after="0" w:line="460" w:lineRule="exact"/>
        <w:ind w:left="587"/>
        <w:jc w:val="both"/>
        <w:rPr>
          <w:rFonts w:ascii="仿宋" w:hAnsi="仿宋" w:eastAsia="仿宋" w:cs="仿宋"/>
          <w:color w:val="auto"/>
          <w:szCs w:val="24"/>
        </w:rPr>
      </w:pPr>
      <w:bookmarkStart w:id="204" w:name="_Toc12930"/>
      <w:bookmarkEnd w:id="204"/>
      <w:bookmarkStart w:id="205" w:name="_Toc12685"/>
      <w:bookmarkEnd w:id="205"/>
      <w:bookmarkStart w:id="206" w:name="_Toc30516"/>
      <w:bookmarkEnd w:id="206"/>
      <w:bookmarkStart w:id="207" w:name="_Toc4484"/>
      <w:bookmarkEnd w:id="207"/>
      <w:bookmarkStart w:id="208" w:name="_Toc15189"/>
      <w:bookmarkEnd w:id="208"/>
      <w:bookmarkStart w:id="209" w:name="_Toc22867"/>
      <w:bookmarkEnd w:id="209"/>
      <w:bookmarkStart w:id="210" w:name="_Toc8818"/>
      <w:bookmarkEnd w:id="210"/>
      <w:bookmarkStart w:id="211" w:name="_Toc5391"/>
      <w:bookmarkEnd w:id="211"/>
      <w:bookmarkStart w:id="212" w:name="_Toc30781"/>
      <w:bookmarkEnd w:id="212"/>
      <w:r>
        <w:rPr>
          <w:rFonts w:hint="eastAsia" w:ascii="仿宋" w:hAnsi="仿宋" w:eastAsia="仿宋" w:cs="仿宋"/>
          <w:color w:val="auto"/>
          <w:szCs w:val="24"/>
        </w:rPr>
        <w:t>评审过程的保密</w:t>
      </w:r>
    </w:p>
    <w:p w14:paraId="6C055FD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14:paraId="15DC145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kern w:val="0"/>
          <w:szCs w:val="21"/>
        </w:rPr>
        <w:t>比选小组成员以及与评审工作有关的人员不得泄露评审情况以及评审过程中获悉的国家秘密、商业秘密。</w:t>
      </w:r>
    </w:p>
    <w:p w14:paraId="206ADC27">
      <w:pPr>
        <w:pStyle w:val="6"/>
        <w:numPr>
          <w:ilvl w:val="0"/>
          <w:numId w:val="17"/>
        </w:numPr>
        <w:spacing w:before="0" w:after="0" w:line="460" w:lineRule="exact"/>
        <w:ind w:left="587"/>
        <w:jc w:val="both"/>
        <w:rPr>
          <w:rFonts w:ascii="仿宋" w:hAnsi="仿宋" w:eastAsia="仿宋" w:cs="仿宋"/>
          <w:color w:val="auto"/>
          <w:szCs w:val="24"/>
        </w:rPr>
      </w:pPr>
      <w:bookmarkStart w:id="213" w:name="_Toc4767"/>
      <w:bookmarkEnd w:id="213"/>
      <w:bookmarkStart w:id="214" w:name="_Toc2235"/>
      <w:bookmarkEnd w:id="214"/>
      <w:bookmarkStart w:id="215" w:name="_Toc972"/>
      <w:bookmarkEnd w:id="215"/>
      <w:bookmarkStart w:id="216" w:name="_Toc13250"/>
      <w:bookmarkEnd w:id="216"/>
      <w:bookmarkStart w:id="217" w:name="_Toc11489"/>
      <w:bookmarkEnd w:id="217"/>
      <w:bookmarkStart w:id="218" w:name="_Toc26685"/>
      <w:bookmarkEnd w:id="218"/>
      <w:bookmarkStart w:id="219" w:name="_Toc4683"/>
      <w:bookmarkEnd w:id="219"/>
      <w:bookmarkStart w:id="220" w:name="_Toc21890"/>
      <w:bookmarkEnd w:id="220"/>
      <w:bookmarkStart w:id="221" w:name="_Toc25303"/>
      <w:bookmarkEnd w:id="221"/>
      <w:r>
        <w:rPr>
          <w:rFonts w:hint="eastAsia" w:ascii="仿宋" w:hAnsi="仿宋" w:eastAsia="仿宋" w:cs="仿宋"/>
          <w:color w:val="auto"/>
          <w:szCs w:val="24"/>
        </w:rPr>
        <w:t>出现下列情形之一的，项目终止：</w:t>
      </w:r>
    </w:p>
    <w:p w14:paraId="7B8CB5CD">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（1）最终符合条件参与比选的投标人不足3家的；</w:t>
      </w:r>
    </w:p>
    <w:p w14:paraId="7319F9B0">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（2）在比选过程中，比选小组认为所有投标人的报价均明显超过市场合理价位的；</w:t>
      </w:r>
    </w:p>
    <w:p w14:paraId="62A8F05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（3）在比选过程中，比选小组认为所有投标人的服务质量均不能满足招标人需求的；</w:t>
      </w:r>
    </w:p>
    <w:p w14:paraId="5DC86D6B">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rPr>
        <w:t>（4）出现影响项目公正的违法、违规行为的</w:t>
      </w:r>
      <w:r>
        <w:rPr>
          <w:rFonts w:hint="eastAsia" w:ascii="仿宋" w:hAnsi="仿宋" w:eastAsia="仿宋" w:cs="仿宋"/>
          <w:color w:val="auto"/>
          <w:szCs w:val="21"/>
          <w:lang w:eastAsia="zh-CN"/>
        </w:rPr>
        <w:t>；</w:t>
      </w:r>
    </w:p>
    <w:p w14:paraId="41E5FFE3">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lang w:val="en-US" w:eastAsia="zh-CN"/>
        </w:rPr>
        <w:t>（5）投标人的报价均超过了采购预算，采购人不能支付的。</w:t>
      </w:r>
    </w:p>
    <w:p w14:paraId="58C07B11">
      <w:pPr>
        <w:spacing w:line="460" w:lineRule="exact"/>
        <w:ind w:firstLine="420" w:firstLineChars="200"/>
        <w:jc w:val="left"/>
        <w:rPr>
          <w:rFonts w:ascii="仿宋" w:hAnsi="仿宋" w:eastAsia="仿宋" w:cs="仿宋"/>
          <w:color w:val="auto"/>
        </w:rPr>
      </w:pPr>
      <w:r>
        <w:rPr>
          <w:rFonts w:hint="eastAsia" w:ascii="仿宋" w:hAnsi="仿宋" w:eastAsia="仿宋" w:cs="仿宋"/>
          <w:color w:val="auto"/>
          <w:szCs w:val="21"/>
        </w:rPr>
        <w:t>（</w:t>
      </w:r>
      <w:r>
        <w:rPr>
          <w:rFonts w:hint="eastAsia" w:ascii="仿宋" w:hAnsi="仿宋" w:eastAsia="仿宋" w:cs="仿宋"/>
          <w:color w:val="auto"/>
          <w:szCs w:val="21"/>
          <w:lang w:val="en-US" w:eastAsia="zh-CN"/>
        </w:rPr>
        <w:t>6</w:t>
      </w:r>
      <w:r>
        <w:rPr>
          <w:rFonts w:hint="eastAsia" w:ascii="仿宋" w:hAnsi="仿宋" w:eastAsia="仿宋" w:cs="仿宋"/>
          <w:color w:val="auto"/>
          <w:szCs w:val="21"/>
        </w:rPr>
        <w:t>）因重大变故，项目任务取消的。</w:t>
      </w:r>
    </w:p>
    <w:p w14:paraId="14FDD44B">
      <w:pPr>
        <w:pStyle w:val="5"/>
        <w:numPr>
          <w:ilvl w:val="0"/>
          <w:numId w:val="0"/>
        </w:numPr>
        <w:spacing w:before="0" w:after="0" w:line="460" w:lineRule="exact"/>
        <w:ind w:left="425"/>
        <w:rPr>
          <w:rFonts w:ascii="仿宋" w:hAnsi="仿宋" w:eastAsia="仿宋" w:cs="仿宋"/>
          <w:color w:val="auto"/>
          <w:szCs w:val="28"/>
        </w:rPr>
      </w:pPr>
      <w:bookmarkStart w:id="222" w:name="_Toc10957"/>
      <w:bookmarkEnd w:id="222"/>
      <w:bookmarkStart w:id="223" w:name="_Toc28133"/>
      <w:bookmarkEnd w:id="223"/>
      <w:bookmarkStart w:id="224" w:name="_Toc16096"/>
      <w:bookmarkEnd w:id="224"/>
      <w:bookmarkStart w:id="225" w:name="_Toc21349"/>
      <w:bookmarkEnd w:id="225"/>
      <w:bookmarkStart w:id="226" w:name="_Toc6826"/>
      <w:bookmarkEnd w:id="226"/>
      <w:bookmarkStart w:id="227" w:name="_Toc14981"/>
      <w:bookmarkEnd w:id="227"/>
      <w:bookmarkStart w:id="228" w:name="_Toc7613"/>
      <w:bookmarkEnd w:id="228"/>
      <w:r>
        <w:rPr>
          <w:rFonts w:hint="eastAsia" w:ascii="仿宋" w:hAnsi="仿宋" w:eastAsia="仿宋" w:cs="仿宋"/>
          <w:color w:val="auto"/>
          <w:szCs w:val="28"/>
        </w:rPr>
        <w:t>六、中标结果</w:t>
      </w:r>
    </w:p>
    <w:p w14:paraId="6D06238D">
      <w:pPr>
        <w:pStyle w:val="6"/>
        <w:numPr>
          <w:ilvl w:val="0"/>
          <w:numId w:val="19"/>
        </w:numPr>
        <w:spacing w:before="0" w:after="0" w:line="460" w:lineRule="exact"/>
        <w:ind w:left="587"/>
        <w:jc w:val="both"/>
        <w:rPr>
          <w:rFonts w:ascii="仿宋" w:hAnsi="仿宋" w:eastAsia="仿宋" w:cs="仿宋"/>
          <w:color w:val="auto"/>
          <w:szCs w:val="24"/>
        </w:rPr>
      </w:pPr>
      <w:bookmarkStart w:id="229" w:name="_Toc23306"/>
      <w:bookmarkEnd w:id="229"/>
      <w:bookmarkStart w:id="230" w:name="_Toc11404"/>
      <w:bookmarkEnd w:id="230"/>
      <w:bookmarkStart w:id="231" w:name="_Toc11393"/>
      <w:bookmarkEnd w:id="231"/>
      <w:bookmarkStart w:id="232" w:name="_Toc31574"/>
      <w:bookmarkEnd w:id="232"/>
      <w:bookmarkStart w:id="233" w:name="_Toc11941"/>
      <w:bookmarkEnd w:id="233"/>
      <w:bookmarkStart w:id="234" w:name="_Toc19198"/>
      <w:bookmarkEnd w:id="234"/>
      <w:bookmarkStart w:id="235" w:name="_Toc19153"/>
      <w:bookmarkEnd w:id="235"/>
      <w:bookmarkStart w:id="236" w:name="_Toc17069"/>
      <w:bookmarkEnd w:id="236"/>
      <w:bookmarkStart w:id="237" w:name="_Toc5216"/>
      <w:bookmarkEnd w:id="237"/>
      <w:r>
        <w:rPr>
          <w:rFonts w:hint="eastAsia" w:ascii="仿宋" w:hAnsi="仿宋" w:eastAsia="仿宋" w:cs="仿宋"/>
          <w:color w:val="auto"/>
          <w:szCs w:val="24"/>
        </w:rPr>
        <w:t>中标通知书</w:t>
      </w:r>
    </w:p>
    <w:p w14:paraId="00823EA4">
      <w:pPr>
        <w:widowControl/>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中标候选人确定后</w:t>
      </w:r>
      <w:r>
        <w:rPr>
          <w:rFonts w:hint="eastAsia" w:ascii="仿宋" w:hAnsi="仿宋" w:eastAsia="仿宋" w:cs="仿宋"/>
          <w:color w:val="auto"/>
          <w:szCs w:val="21"/>
          <w:lang w:val="en-US" w:eastAsia="zh-CN"/>
        </w:rPr>
        <w:t>3</w:t>
      </w:r>
      <w:r>
        <w:rPr>
          <w:rFonts w:hint="eastAsia" w:ascii="仿宋" w:hAnsi="仿宋" w:eastAsia="仿宋" w:cs="仿宋"/>
          <w:color w:val="auto"/>
          <w:szCs w:val="21"/>
        </w:rPr>
        <w:t>个工作日内，中标结果由学校在官网上公告（https://www.ysdsjjy.com/），同时向中标候选人发出中标通知书。中标通知书是合同的一个组成部分。</w:t>
      </w:r>
    </w:p>
    <w:p w14:paraId="2E7494E9">
      <w:pPr>
        <w:pStyle w:val="6"/>
        <w:numPr>
          <w:ilvl w:val="0"/>
          <w:numId w:val="19"/>
        </w:numPr>
        <w:spacing w:before="0" w:after="0" w:line="460" w:lineRule="exact"/>
        <w:ind w:left="587"/>
        <w:jc w:val="both"/>
        <w:rPr>
          <w:rFonts w:ascii="仿宋" w:hAnsi="仿宋" w:eastAsia="仿宋" w:cs="仿宋"/>
          <w:color w:val="auto"/>
          <w:szCs w:val="24"/>
        </w:rPr>
      </w:pPr>
      <w:bookmarkStart w:id="238" w:name="_Toc2512"/>
      <w:bookmarkEnd w:id="238"/>
      <w:bookmarkStart w:id="239" w:name="_Toc1527"/>
      <w:bookmarkEnd w:id="239"/>
      <w:bookmarkStart w:id="240" w:name="_Toc11932"/>
      <w:bookmarkEnd w:id="240"/>
      <w:bookmarkStart w:id="241" w:name="_Toc10585"/>
      <w:bookmarkEnd w:id="241"/>
      <w:bookmarkStart w:id="242" w:name="_Toc19046"/>
      <w:bookmarkEnd w:id="242"/>
      <w:bookmarkStart w:id="243" w:name="_Toc3972"/>
      <w:bookmarkEnd w:id="243"/>
      <w:bookmarkStart w:id="244" w:name="_Toc19516"/>
      <w:bookmarkEnd w:id="244"/>
      <w:bookmarkStart w:id="245" w:name="_Toc17823"/>
      <w:bookmarkEnd w:id="245"/>
      <w:bookmarkStart w:id="246" w:name="_Toc25757"/>
      <w:bookmarkEnd w:id="246"/>
      <w:r>
        <w:rPr>
          <w:rFonts w:hint="eastAsia" w:ascii="仿宋" w:hAnsi="仿宋" w:eastAsia="仿宋" w:cs="仿宋"/>
          <w:color w:val="auto"/>
          <w:szCs w:val="24"/>
        </w:rPr>
        <w:t>签订合同</w:t>
      </w:r>
    </w:p>
    <w:p w14:paraId="2875AC9F">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2.1 中标候选人收到中标通知书后，按比选文件、响应文件及有关澄清承诺书的要求与招标人签订合同。</w:t>
      </w:r>
    </w:p>
    <w:p w14:paraId="4C664EC7">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2.2 中标候选人因不可抗力或者自身原因不能履行合同的，招标人可以与排位在中标候选人之后第一位的中标候选人签订合同，以此类推；或重新开展招标活动。拒绝签订合同的中标候选人不得参加对本项目重新开展的招标活动。</w:t>
      </w:r>
    </w:p>
    <w:p w14:paraId="21049DE0">
      <w:pPr>
        <w:pStyle w:val="6"/>
        <w:numPr>
          <w:ilvl w:val="0"/>
          <w:numId w:val="19"/>
        </w:numPr>
        <w:spacing w:before="0" w:after="0" w:line="460" w:lineRule="exact"/>
        <w:ind w:left="587"/>
        <w:jc w:val="both"/>
        <w:rPr>
          <w:rFonts w:ascii="仿宋" w:hAnsi="仿宋" w:eastAsia="仿宋" w:cs="仿宋"/>
          <w:color w:val="auto"/>
          <w:szCs w:val="24"/>
        </w:rPr>
      </w:pPr>
      <w:bookmarkStart w:id="247" w:name="_Toc31142"/>
      <w:bookmarkEnd w:id="247"/>
      <w:bookmarkStart w:id="248" w:name="_Toc15762"/>
      <w:bookmarkEnd w:id="248"/>
      <w:bookmarkStart w:id="249" w:name="_Toc16228"/>
      <w:bookmarkEnd w:id="249"/>
      <w:bookmarkStart w:id="250" w:name="_Toc17514"/>
      <w:bookmarkEnd w:id="250"/>
      <w:bookmarkStart w:id="251" w:name="_Toc30314"/>
      <w:bookmarkEnd w:id="251"/>
      <w:bookmarkStart w:id="252" w:name="_Toc18050"/>
      <w:bookmarkEnd w:id="252"/>
      <w:bookmarkStart w:id="253" w:name="_Toc14719"/>
      <w:bookmarkEnd w:id="253"/>
      <w:bookmarkStart w:id="254" w:name="_Toc14055"/>
      <w:bookmarkEnd w:id="254"/>
      <w:bookmarkStart w:id="255" w:name="_Toc17314"/>
      <w:bookmarkEnd w:id="255"/>
      <w:r>
        <w:rPr>
          <w:rFonts w:hint="eastAsia" w:ascii="仿宋" w:hAnsi="仿宋" w:eastAsia="仿宋" w:cs="仿宋"/>
          <w:color w:val="auto"/>
          <w:szCs w:val="24"/>
        </w:rPr>
        <w:t>履约保证金（本项目不涉及）</w:t>
      </w:r>
    </w:p>
    <w:p w14:paraId="0CEB988D">
      <w:pPr>
        <w:pStyle w:val="5"/>
        <w:numPr>
          <w:ilvl w:val="0"/>
          <w:numId w:val="0"/>
        </w:numPr>
        <w:spacing w:before="0" w:after="0" w:line="460" w:lineRule="exact"/>
        <w:ind w:left="425"/>
        <w:rPr>
          <w:rFonts w:ascii="仿宋" w:hAnsi="仿宋" w:eastAsia="仿宋" w:cs="仿宋"/>
          <w:color w:val="auto"/>
          <w:szCs w:val="28"/>
        </w:rPr>
      </w:pPr>
      <w:bookmarkStart w:id="256" w:name="_Toc9866"/>
      <w:bookmarkEnd w:id="256"/>
      <w:bookmarkStart w:id="257" w:name="_Toc31586"/>
      <w:bookmarkEnd w:id="257"/>
      <w:bookmarkStart w:id="258" w:name="_Toc29379"/>
      <w:bookmarkEnd w:id="258"/>
      <w:bookmarkStart w:id="259" w:name="_Toc12266"/>
      <w:bookmarkEnd w:id="259"/>
      <w:bookmarkStart w:id="260" w:name="_Toc25522"/>
      <w:bookmarkEnd w:id="260"/>
      <w:bookmarkStart w:id="261" w:name="_Toc6757"/>
      <w:bookmarkEnd w:id="261"/>
      <w:bookmarkStart w:id="262" w:name="_Toc13463"/>
      <w:bookmarkEnd w:id="262"/>
      <w:r>
        <w:rPr>
          <w:rFonts w:hint="eastAsia" w:ascii="仿宋" w:hAnsi="仿宋" w:eastAsia="仿宋" w:cs="仿宋"/>
          <w:color w:val="auto"/>
          <w:szCs w:val="28"/>
        </w:rPr>
        <w:t>七、其他事项</w:t>
      </w:r>
    </w:p>
    <w:p w14:paraId="6B4FD702">
      <w:pPr>
        <w:pStyle w:val="6"/>
        <w:numPr>
          <w:ilvl w:val="0"/>
          <w:numId w:val="20"/>
        </w:numPr>
        <w:spacing w:before="0" w:after="0" w:line="460" w:lineRule="exact"/>
        <w:ind w:left="587"/>
        <w:jc w:val="both"/>
        <w:rPr>
          <w:rFonts w:ascii="仿宋" w:hAnsi="仿宋" w:eastAsia="仿宋" w:cs="仿宋"/>
          <w:color w:val="auto"/>
          <w:szCs w:val="24"/>
        </w:rPr>
      </w:pPr>
      <w:bookmarkStart w:id="263" w:name="_Toc5621"/>
      <w:bookmarkEnd w:id="263"/>
      <w:bookmarkStart w:id="264" w:name="_Toc1861"/>
      <w:bookmarkEnd w:id="264"/>
      <w:bookmarkStart w:id="265" w:name="_Toc21776"/>
      <w:bookmarkEnd w:id="265"/>
      <w:bookmarkStart w:id="266" w:name="_Toc12824"/>
      <w:bookmarkEnd w:id="266"/>
      <w:bookmarkStart w:id="267" w:name="_Toc17203"/>
      <w:bookmarkEnd w:id="267"/>
      <w:bookmarkStart w:id="268" w:name="_Toc9393"/>
      <w:bookmarkEnd w:id="268"/>
      <w:bookmarkStart w:id="269" w:name="_Toc19388"/>
      <w:bookmarkEnd w:id="269"/>
      <w:bookmarkStart w:id="270" w:name="_Toc13123"/>
      <w:bookmarkEnd w:id="270"/>
      <w:bookmarkStart w:id="271" w:name="_Toc32606"/>
      <w:bookmarkEnd w:id="271"/>
      <w:r>
        <w:rPr>
          <w:rFonts w:hint="eastAsia" w:ascii="仿宋" w:hAnsi="仿宋" w:eastAsia="仿宋" w:cs="仿宋"/>
          <w:color w:val="auto"/>
          <w:szCs w:val="24"/>
        </w:rPr>
        <w:t>质疑和投诉</w:t>
      </w:r>
    </w:p>
    <w:p w14:paraId="2462E374">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14:paraId="324D3AB1">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投标人提供的质疑书（如材料中有外文资料应同时附上中文译本）应当包括以下主要内容：</w:t>
      </w:r>
    </w:p>
    <w:p w14:paraId="7F935EAA">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（1）投标人的姓名或者名称、地址、邮编、联系人及联系电话；</w:t>
      </w:r>
    </w:p>
    <w:p w14:paraId="4289E3D0">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（2）质疑项目的名称、编号；</w:t>
      </w:r>
    </w:p>
    <w:p w14:paraId="0A94E24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（3）具体、明确的质疑事项和与质疑事项相关的请求；</w:t>
      </w:r>
    </w:p>
    <w:p w14:paraId="7EA3F9F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（4）事实依据；</w:t>
      </w:r>
    </w:p>
    <w:p w14:paraId="248C0F9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（5）必要的法律依据；</w:t>
      </w:r>
    </w:p>
    <w:p w14:paraId="4527B33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（6）提出质疑的日期。</w:t>
      </w:r>
    </w:p>
    <w:p w14:paraId="05F8E4EC">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投标人为自然人的，应当由本人签字；投标人为法人或者其他组织的，应当由法定代表人、主要负责人，或者其授权代表签字或者盖章，并加盖公章。</w:t>
      </w:r>
    </w:p>
    <w:p w14:paraId="14333C43">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14:paraId="38097F1F">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招标人将在收到投标人的书面质疑后七个工作日内做出答复，但答复的内容不涉及商业秘密。</w:t>
      </w:r>
    </w:p>
    <w:p w14:paraId="00CAB5D2">
      <w:pPr>
        <w:pStyle w:val="6"/>
        <w:numPr>
          <w:ilvl w:val="0"/>
          <w:numId w:val="20"/>
        </w:numPr>
        <w:spacing w:before="0" w:after="0" w:line="460" w:lineRule="exact"/>
        <w:ind w:left="587"/>
        <w:jc w:val="both"/>
        <w:rPr>
          <w:rFonts w:ascii="仿宋" w:hAnsi="仿宋" w:eastAsia="仿宋" w:cs="仿宋"/>
          <w:color w:val="auto"/>
          <w:szCs w:val="24"/>
        </w:rPr>
      </w:pPr>
      <w:bookmarkStart w:id="272" w:name="_Toc9162"/>
      <w:bookmarkEnd w:id="272"/>
      <w:r>
        <w:rPr>
          <w:rFonts w:hint="eastAsia" w:ascii="仿宋" w:hAnsi="仿宋" w:eastAsia="仿宋" w:cs="仿宋"/>
          <w:color w:val="auto"/>
          <w:szCs w:val="24"/>
        </w:rPr>
        <w:t>需要补充的其他内容</w:t>
      </w:r>
    </w:p>
    <w:p w14:paraId="5A7514D4">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需要补充的其他内容：见“投标人须知前附表”。</w:t>
      </w:r>
    </w:p>
    <w:p w14:paraId="0456BBF6">
      <w:pPr>
        <w:spacing w:line="600" w:lineRule="exact"/>
        <w:jc w:val="center"/>
        <w:outlineLvl w:val="0"/>
        <w:rPr>
          <w:rFonts w:ascii="仿宋" w:hAnsi="仿宋" w:eastAsia="仿宋" w:cs="仿宋"/>
          <w:b/>
          <w:bCs/>
          <w:color w:val="auto"/>
          <w:kern w:val="0"/>
          <w:sz w:val="52"/>
          <w:szCs w:val="32"/>
        </w:rPr>
      </w:pPr>
      <w:bookmarkStart w:id="273" w:name="_Toc26684"/>
      <w:bookmarkEnd w:id="273"/>
      <w:bookmarkStart w:id="274" w:name="_Toc432197798"/>
      <w:bookmarkEnd w:id="274"/>
      <w:bookmarkStart w:id="275" w:name="_Toc18181"/>
      <w:bookmarkEnd w:id="275"/>
      <w:bookmarkStart w:id="276" w:name="_Toc4246"/>
      <w:bookmarkEnd w:id="276"/>
      <w:r>
        <w:rPr>
          <w:rFonts w:hint="eastAsia" w:ascii="仿宋" w:hAnsi="仿宋" w:eastAsia="仿宋" w:cs="仿宋"/>
          <w:color w:val="auto"/>
          <w:sz w:val="24"/>
        </w:rPr>
        <w:br w:type="page"/>
      </w:r>
      <w:r>
        <w:rPr>
          <w:rFonts w:hint="eastAsia" w:ascii="仿宋" w:hAnsi="仿宋" w:eastAsia="仿宋" w:cs="仿宋"/>
          <w:b/>
          <w:bCs/>
          <w:color w:val="auto"/>
          <w:kern w:val="0"/>
          <w:sz w:val="52"/>
          <w:szCs w:val="32"/>
        </w:rPr>
        <w:t>第三章  响应文件格式</w:t>
      </w:r>
    </w:p>
    <w:p w14:paraId="2D9CDA89">
      <w:pPr>
        <w:pStyle w:val="2"/>
        <w:rPr>
          <w:rFonts w:ascii="仿宋" w:hAnsi="仿宋" w:eastAsia="仿宋" w:cs="仿宋"/>
          <w:color w:val="auto"/>
        </w:rPr>
      </w:pPr>
    </w:p>
    <w:p w14:paraId="10A2F9D6">
      <w:pPr>
        <w:spacing w:line="1100" w:lineRule="exact"/>
        <w:jc w:val="center"/>
        <w:rPr>
          <w:rFonts w:ascii="仿宋" w:hAnsi="仿宋" w:eastAsia="仿宋" w:cs="仿宋"/>
          <w:b/>
          <w:color w:val="auto"/>
          <w:sz w:val="56"/>
          <w:szCs w:val="56"/>
        </w:rPr>
        <w:sectPr>
          <w:headerReference r:id="rId4" w:type="default"/>
          <w:footerReference r:id="rId5"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rPr>
        <w:t xml:space="preserve"> </w:t>
      </w:r>
    </w:p>
    <w:p w14:paraId="27DA89CB">
      <w:pPr>
        <w:spacing w:line="360" w:lineRule="auto"/>
        <w:jc w:val="center"/>
        <w:rPr>
          <w:rFonts w:hint="eastAsia" w:ascii="仿宋" w:hAnsi="仿宋" w:eastAsia="仿宋" w:cs="仿宋"/>
          <w:b/>
          <w:color w:val="auto"/>
          <w:sz w:val="56"/>
          <w:szCs w:val="56"/>
        </w:rPr>
      </w:pPr>
      <w:r>
        <w:rPr>
          <w:rFonts w:hint="eastAsia" w:ascii="仿宋" w:hAnsi="仿宋" w:eastAsia="仿宋" w:cs="仿宋"/>
          <w:b/>
          <w:color w:val="auto"/>
          <w:sz w:val="56"/>
          <w:szCs w:val="56"/>
        </w:rPr>
        <w:t xml:space="preserve"> 云南师范大学附属世纪金源学校</w:t>
      </w:r>
    </w:p>
    <w:p w14:paraId="6A3E6397">
      <w:pPr>
        <w:pStyle w:val="10"/>
        <w:spacing w:before="156"/>
        <w:ind w:firstLine="480"/>
        <w:rPr>
          <w:rFonts w:ascii="仿宋" w:hAnsi="仿宋" w:eastAsia="仿宋" w:cs="仿宋"/>
          <w:color w:val="auto"/>
          <w:sz w:val="24"/>
        </w:rPr>
      </w:pPr>
      <w:r>
        <w:rPr>
          <w:rFonts w:hint="eastAsia" w:ascii="仿宋" w:hAnsi="仿宋" w:eastAsia="仿宋" w:cs="仿宋"/>
          <w:b/>
          <w:color w:val="auto"/>
          <w:sz w:val="56"/>
          <w:szCs w:val="56"/>
          <w:lang w:val="en-US" w:eastAsia="zh-CN"/>
        </w:rPr>
        <w:t>安全监控视频系统维保服务项目</w:t>
      </w:r>
    </w:p>
    <w:p w14:paraId="2C24F6AA">
      <w:pPr>
        <w:pStyle w:val="10"/>
        <w:spacing w:before="156"/>
        <w:ind w:firstLine="480"/>
        <w:rPr>
          <w:rFonts w:ascii="仿宋" w:hAnsi="仿宋" w:eastAsia="仿宋" w:cs="仿宋"/>
          <w:color w:val="auto"/>
          <w:sz w:val="24"/>
        </w:rPr>
      </w:pPr>
    </w:p>
    <w:p w14:paraId="082F0490">
      <w:pPr>
        <w:spacing w:line="360" w:lineRule="auto"/>
        <w:jc w:val="center"/>
        <w:rPr>
          <w:rFonts w:ascii="仿宋" w:hAnsi="仿宋" w:eastAsia="仿宋" w:cs="仿宋"/>
          <w:color w:val="auto"/>
          <w:sz w:val="24"/>
        </w:rPr>
      </w:pPr>
    </w:p>
    <w:p w14:paraId="3E13D5D5">
      <w:pPr>
        <w:spacing w:line="360" w:lineRule="auto"/>
        <w:jc w:val="center"/>
        <w:rPr>
          <w:rFonts w:ascii="仿宋" w:hAnsi="仿宋" w:eastAsia="仿宋" w:cs="仿宋"/>
          <w:color w:val="auto"/>
          <w:sz w:val="24"/>
        </w:rPr>
      </w:pPr>
    </w:p>
    <w:p w14:paraId="02723D38">
      <w:pPr>
        <w:spacing w:line="360" w:lineRule="auto"/>
        <w:jc w:val="center"/>
        <w:rPr>
          <w:rFonts w:ascii="仿宋" w:hAnsi="仿宋" w:eastAsia="仿宋" w:cs="仿宋"/>
          <w:color w:val="auto"/>
          <w:sz w:val="24"/>
        </w:rPr>
      </w:pPr>
    </w:p>
    <w:p w14:paraId="30C46132">
      <w:pPr>
        <w:pStyle w:val="17"/>
        <w:spacing w:line="360" w:lineRule="auto"/>
        <w:jc w:val="center"/>
        <w:rPr>
          <w:rFonts w:ascii="仿宋" w:hAnsi="仿宋" w:eastAsia="仿宋" w:cs="仿宋"/>
          <w:b/>
          <w:color w:val="auto"/>
          <w:sz w:val="84"/>
          <w:szCs w:val="84"/>
        </w:rPr>
      </w:pPr>
      <w:r>
        <w:rPr>
          <w:rFonts w:hint="eastAsia" w:ascii="仿宋" w:hAnsi="仿宋" w:eastAsia="仿宋" w:cs="仿宋"/>
          <w:b/>
          <w:color w:val="auto"/>
          <w:sz w:val="84"/>
          <w:szCs w:val="84"/>
        </w:rPr>
        <w:t>响 应 文 件</w:t>
      </w:r>
    </w:p>
    <w:p w14:paraId="0142A8BE">
      <w:pPr>
        <w:pStyle w:val="17"/>
        <w:spacing w:line="360" w:lineRule="auto"/>
        <w:jc w:val="center"/>
        <w:rPr>
          <w:rFonts w:ascii="仿宋" w:hAnsi="仿宋" w:eastAsia="仿宋" w:cs="仿宋"/>
          <w:b/>
          <w:color w:val="auto"/>
          <w:sz w:val="36"/>
          <w:szCs w:val="36"/>
          <w:u w:val="single"/>
        </w:rPr>
      </w:pPr>
      <w:r>
        <w:rPr>
          <w:rFonts w:hint="eastAsia" w:ascii="仿宋" w:hAnsi="仿宋" w:eastAsia="仿宋" w:cs="仿宋"/>
          <w:b/>
          <w:color w:val="auto"/>
          <w:sz w:val="36"/>
          <w:szCs w:val="36"/>
        </w:rPr>
        <w:t xml:space="preserve">  </w:t>
      </w:r>
    </w:p>
    <w:p w14:paraId="4A43847E">
      <w:pPr>
        <w:spacing w:line="360" w:lineRule="auto"/>
        <w:jc w:val="center"/>
        <w:rPr>
          <w:rFonts w:ascii="仿宋" w:hAnsi="仿宋" w:eastAsia="仿宋" w:cs="仿宋"/>
          <w:color w:val="auto"/>
          <w:sz w:val="24"/>
        </w:rPr>
      </w:pPr>
    </w:p>
    <w:p w14:paraId="6BE6E65D">
      <w:pPr>
        <w:spacing w:line="360" w:lineRule="auto"/>
        <w:jc w:val="center"/>
        <w:rPr>
          <w:rFonts w:ascii="仿宋" w:hAnsi="仿宋" w:eastAsia="仿宋" w:cs="仿宋"/>
          <w:color w:val="auto"/>
          <w:sz w:val="24"/>
        </w:rPr>
      </w:pPr>
    </w:p>
    <w:p w14:paraId="2A217E1C">
      <w:pPr>
        <w:spacing w:line="360" w:lineRule="auto"/>
        <w:jc w:val="center"/>
        <w:rPr>
          <w:rFonts w:ascii="仿宋" w:hAnsi="仿宋" w:eastAsia="仿宋" w:cs="仿宋"/>
          <w:color w:val="auto"/>
          <w:sz w:val="24"/>
        </w:rPr>
      </w:pPr>
    </w:p>
    <w:p w14:paraId="0C217E7C">
      <w:pPr>
        <w:spacing w:line="360" w:lineRule="auto"/>
        <w:rPr>
          <w:rFonts w:ascii="仿宋" w:hAnsi="仿宋" w:eastAsia="仿宋" w:cs="仿宋"/>
          <w:color w:val="auto"/>
          <w:sz w:val="24"/>
        </w:rPr>
      </w:pPr>
    </w:p>
    <w:p w14:paraId="22BA2DCC">
      <w:pPr>
        <w:spacing w:line="360" w:lineRule="auto"/>
        <w:rPr>
          <w:rFonts w:ascii="仿宋" w:hAnsi="仿宋" w:eastAsia="仿宋" w:cs="仿宋"/>
          <w:color w:val="auto"/>
          <w:sz w:val="24"/>
        </w:rPr>
      </w:pPr>
    </w:p>
    <w:p w14:paraId="7A9E3565">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投标人：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（盖单位公章）</w:t>
      </w:r>
    </w:p>
    <w:p w14:paraId="1586E892">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法定代表人或其委托代理人：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（签字或盖章）</w:t>
      </w:r>
    </w:p>
    <w:p w14:paraId="6D356883">
      <w:pPr>
        <w:spacing w:line="900" w:lineRule="exact"/>
        <w:ind w:firstLine="2340" w:firstLineChars="975"/>
        <w:rPr>
          <w:rFonts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年</w:t>
      </w:r>
      <w:r>
        <w:rPr>
          <w:rFonts w:hint="eastAsia" w:ascii="仿宋" w:hAnsi="仿宋" w:eastAsia="仿宋" w:cs="仿宋"/>
          <w:color w:val="auto"/>
          <w:sz w:val="24"/>
          <w:u w:val="single"/>
        </w:rPr>
        <w:t xml:space="preserve">       </w:t>
      </w:r>
      <w:r>
        <w:rPr>
          <w:rFonts w:hint="eastAsia" w:ascii="仿宋" w:hAnsi="仿宋" w:eastAsia="仿宋" w:cs="仿宋"/>
          <w:color w:val="auto"/>
          <w:sz w:val="24"/>
        </w:rPr>
        <w:t>月</w:t>
      </w:r>
      <w:r>
        <w:rPr>
          <w:rFonts w:hint="eastAsia" w:ascii="仿宋" w:hAnsi="仿宋" w:eastAsia="仿宋" w:cs="仿宋"/>
          <w:color w:val="auto"/>
          <w:sz w:val="24"/>
          <w:u w:val="single"/>
        </w:rPr>
        <w:t xml:space="preserve">       </w:t>
      </w:r>
      <w:r>
        <w:rPr>
          <w:rFonts w:hint="eastAsia" w:ascii="仿宋" w:hAnsi="仿宋" w:eastAsia="仿宋" w:cs="仿宋"/>
          <w:color w:val="auto"/>
          <w:sz w:val="24"/>
        </w:rPr>
        <w:t>日</w:t>
      </w:r>
    </w:p>
    <w:p w14:paraId="502B1060">
      <w:pPr>
        <w:rPr>
          <w:rFonts w:ascii="仿宋" w:hAnsi="仿宋" w:eastAsia="仿宋" w:cs="仿宋"/>
          <w:color w:val="auto"/>
        </w:rPr>
      </w:pPr>
      <w:r>
        <w:rPr>
          <w:rFonts w:hint="eastAsia" w:ascii="仿宋" w:hAnsi="仿宋" w:eastAsia="仿宋" w:cs="仿宋"/>
          <w:color w:val="auto"/>
        </w:rPr>
        <w:br w:type="page"/>
      </w:r>
    </w:p>
    <w:p w14:paraId="05AEB8A3">
      <w:pPr>
        <w:spacing w:line="360" w:lineRule="auto"/>
        <w:jc w:val="center"/>
        <w:outlineLvl w:val="1"/>
        <w:rPr>
          <w:rFonts w:ascii="仿宋" w:hAnsi="仿宋" w:eastAsia="仿宋" w:cs="仿宋"/>
          <w:color w:val="auto"/>
          <w:sz w:val="24"/>
        </w:rPr>
      </w:pPr>
      <w:bookmarkStart w:id="277" w:name="_Toc17481"/>
      <w:bookmarkEnd w:id="277"/>
      <w:bookmarkStart w:id="278" w:name="_Toc7981"/>
      <w:bookmarkEnd w:id="278"/>
      <w:r>
        <w:rPr>
          <w:rFonts w:hint="eastAsia" w:ascii="仿宋" w:hAnsi="仿宋" w:eastAsia="仿宋" w:cs="仿宋"/>
          <w:b/>
          <w:bCs/>
          <w:color w:val="auto"/>
          <w:sz w:val="32"/>
          <w:szCs w:val="32"/>
        </w:rPr>
        <w:t>开标一览表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3D075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3D9B0E15">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784BB29C">
            <w:pPr>
              <w:tabs>
                <w:tab w:val="left" w:pos="720"/>
                <w:tab w:val="left" w:pos="8295"/>
              </w:tabs>
              <w:spacing w:line="400" w:lineRule="exact"/>
              <w:rPr>
                <w:rFonts w:ascii="仿宋" w:hAnsi="仿宋" w:eastAsia="仿宋" w:cs="仿宋"/>
                <w:color w:val="auto"/>
                <w:szCs w:val="21"/>
              </w:rPr>
            </w:pPr>
          </w:p>
        </w:tc>
      </w:tr>
      <w:tr w14:paraId="44291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7E0D7B6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32696BD">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91268F1">
            <w:pPr>
              <w:pStyle w:val="44"/>
              <w:rPr>
                <w:rFonts w:hint="eastAsia"/>
                <w:color w:val="auto"/>
                <w:lang w:eastAsia="zh-CN"/>
              </w:rPr>
            </w:pPr>
          </w:p>
          <w:p w14:paraId="1182F8FD">
            <w:pPr>
              <w:pStyle w:val="2"/>
              <w:rPr>
                <w:rFonts w:ascii="仿宋" w:hAnsi="仿宋" w:eastAsia="仿宋" w:cs="仿宋"/>
                <w:color w:val="auto"/>
              </w:rPr>
            </w:pPr>
            <w:r>
              <w:rPr>
                <w:rFonts w:hint="eastAsia" w:ascii="仿宋" w:hAnsi="仿宋" w:eastAsia="仿宋" w:cs="仿宋"/>
                <w:color w:val="auto"/>
                <w:szCs w:val="21"/>
              </w:rPr>
              <w:t>小写：</w:t>
            </w:r>
          </w:p>
        </w:tc>
      </w:tr>
      <w:tr w14:paraId="27378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3487A71E">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4E8A97CE">
            <w:pPr>
              <w:tabs>
                <w:tab w:val="left" w:pos="720"/>
                <w:tab w:val="left" w:pos="8295"/>
              </w:tabs>
              <w:spacing w:line="400" w:lineRule="exact"/>
              <w:rPr>
                <w:rFonts w:ascii="仿宋" w:hAnsi="仿宋" w:eastAsia="仿宋" w:cs="仿宋"/>
                <w:color w:val="auto"/>
                <w:szCs w:val="21"/>
              </w:rPr>
            </w:pPr>
          </w:p>
        </w:tc>
      </w:tr>
      <w:tr w14:paraId="48056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0CC5CE12">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38D0FE17">
            <w:pPr>
              <w:tabs>
                <w:tab w:val="left" w:pos="720"/>
                <w:tab w:val="left" w:pos="8295"/>
              </w:tabs>
              <w:spacing w:line="400" w:lineRule="exact"/>
              <w:rPr>
                <w:rFonts w:ascii="仿宋" w:hAnsi="仿宋" w:eastAsia="仿宋" w:cs="仿宋"/>
                <w:color w:val="auto"/>
                <w:szCs w:val="21"/>
              </w:rPr>
            </w:pPr>
          </w:p>
        </w:tc>
      </w:tr>
      <w:tr w14:paraId="46EDB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0576C7FF">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6CC6EC7F">
            <w:pPr>
              <w:tabs>
                <w:tab w:val="left" w:pos="720"/>
                <w:tab w:val="left" w:pos="8295"/>
              </w:tabs>
              <w:spacing w:line="400" w:lineRule="exact"/>
              <w:rPr>
                <w:rFonts w:ascii="仿宋" w:hAnsi="仿宋" w:eastAsia="仿宋" w:cs="仿宋"/>
                <w:color w:val="auto"/>
                <w:szCs w:val="21"/>
              </w:rPr>
            </w:pPr>
          </w:p>
        </w:tc>
      </w:tr>
      <w:tr w14:paraId="7B232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0631E01E">
            <w:pPr>
              <w:tabs>
                <w:tab w:val="left" w:pos="720"/>
                <w:tab w:val="left" w:pos="8295"/>
              </w:tabs>
              <w:spacing w:line="400" w:lineRule="exact"/>
              <w:rPr>
                <w:rFonts w:ascii="仿宋" w:hAnsi="仿宋" w:eastAsia="仿宋" w:cs="仿宋"/>
                <w:color w:val="auto"/>
                <w:szCs w:val="21"/>
              </w:rPr>
            </w:pPr>
          </w:p>
          <w:p w14:paraId="50E61AE2">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059E8C6B">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00E2FD30">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964611D">
            <w:pPr>
              <w:tabs>
                <w:tab w:val="left" w:pos="720"/>
                <w:tab w:val="left" w:pos="8295"/>
              </w:tabs>
              <w:spacing w:line="400" w:lineRule="exact"/>
              <w:rPr>
                <w:rFonts w:ascii="仿宋" w:hAnsi="仿宋" w:eastAsia="仿宋" w:cs="仿宋"/>
                <w:color w:val="auto"/>
                <w:szCs w:val="21"/>
              </w:rPr>
            </w:pPr>
          </w:p>
        </w:tc>
      </w:tr>
    </w:tbl>
    <w:p w14:paraId="526729A3">
      <w:pPr>
        <w:pStyle w:val="17"/>
        <w:spacing w:line="360" w:lineRule="auto"/>
        <w:rPr>
          <w:rFonts w:ascii="仿宋" w:hAnsi="仿宋" w:eastAsia="仿宋" w:cs="仿宋"/>
          <w:color w:val="auto"/>
          <w:szCs w:val="21"/>
        </w:rPr>
      </w:pPr>
    </w:p>
    <w:p w14:paraId="49E97BF3">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093CC9C8">
      <w:pPr>
        <w:spacing w:line="360" w:lineRule="auto"/>
        <w:rPr>
          <w:rFonts w:ascii="仿宋" w:hAnsi="仿宋" w:eastAsia="仿宋" w:cs="仿宋"/>
          <w:b/>
          <w:bCs/>
          <w:color w:val="auto"/>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7AA6BEF5">
      <w:pPr>
        <w:spacing w:line="360" w:lineRule="auto"/>
        <w:jc w:val="left"/>
        <w:rPr>
          <w:rFonts w:ascii="仿宋" w:hAnsi="仿宋" w:eastAsia="仿宋" w:cs="仿宋"/>
          <w:color w:val="auto"/>
          <w:szCs w:val="21"/>
        </w:rPr>
      </w:pPr>
    </w:p>
    <w:p w14:paraId="20A1C23C">
      <w:pPr>
        <w:pStyle w:val="44"/>
        <w:outlineLvl w:val="9"/>
        <w:rPr>
          <w:rFonts w:ascii="仿宋" w:hAnsi="仿宋" w:eastAsia="仿宋" w:cs="仿宋"/>
          <w:color w:val="auto"/>
        </w:rPr>
      </w:pPr>
    </w:p>
    <w:p w14:paraId="5FB40BFF">
      <w:pPr>
        <w:tabs>
          <w:tab w:val="left" w:pos="1021"/>
        </w:tabs>
        <w:ind w:left="425"/>
        <w:jc w:val="center"/>
        <w:rPr>
          <w:rFonts w:ascii="仿宋" w:hAnsi="仿宋" w:eastAsia="仿宋" w:cs="仿宋"/>
          <w:color w:val="auto"/>
          <w:sz w:val="32"/>
        </w:rPr>
      </w:pPr>
      <w:bookmarkStart w:id="279" w:name="_Toc7178"/>
      <w:bookmarkEnd w:id="279"/>
      <w:bookmarkStart w:id="280" w:name="_Toc32739"/>
      <w:bookmarkEnd w:id="280"/>
      <w:bookmarkStart w:id="281" w:name="_Toc5"/>
      <w:bookmarkEnd w:id="281"/>
      <w:bookmarkStart w:id="282" w:name="_Toc7489"/>
      <w:bookmarkEnd w:id="282"/>
      <w:bookmarkStart w:id="283" w:name="_Toc28245"/>
      <w:bookmarkEnd w:id="283"/>
      <w:bookmarkStart w:id="284" w:name="_Toc24395"/>
      <w:bookmarkEnd w:id="284"/>
      <w:r>
        <w:rPr>
          <w:rFonts w:hint="eastAsia" w:ascii="仿宋" w:hAnsi="仿宋" w:eastAsia="仿宋" w:cs="仿宋"/>
          <w:color w:val="auto"/>
          <w:sz w:val="24"/>
        </w:rPr>
        <w:br w:type="page"/>
      </w:r>
      <w:r>
        <w:rPr>
          <w:rFonts w:hint="eastAsia" w:ascii="仿宋" w:hAnsi="仿宋" w:eastAsia="仿宋" w:cs="仿宋"/>
          <w:color w:val="auto"/>
          <w:sz w:val="32"/>
        </w:rPr>
        <w:t>响应文件目录</w:t>
      </w:r>
    </w:p>
    <w:p w14:paraId="1B8A8182">
      <w:pPr>
        <w:spacing w:line="360" w:lineRule="auto"/>
        <w:jc w:val="left"/>
        <w:rPr>
          <w:rFonts w:ascii="仿宋" w:hAnsi="仿宋" w:eastAsia="仿宋" w:cs="仿宋"/>
          <w:b/>
          <w:color w:val="auto"/>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rPr>
        <w:t>注：格式自拟，响应文件内容须按照目录顺序进行装订，并每页连续标注页码</w:t>
      </w:r>
    </w:p>
    <w:p w14:paraId="30FFF912">
      <w:pPr>
        <w:spacing w:line="480" w:lineRule="auto"/>
        <w:jc w:val="center"/>
        <w:outlineLvl w:val="1"/>
        <w:rPr>
          <w:rFonts w:ascii="仿宋" w:hAnsi="仿宋" w:eastAsia="仿宋" w:cs="仿宋"/>
          <w:b/>
          <w:bCs/>
          <w:color w:val="auto"/>
          <w:sz w:val="32"/>
          <w:szCs w:val="28"/>
        </w:rPr>
      </w:pPr>
      <w:bookmarkStart w:id="285" w:name="_Toc18343"/>
      <w:bookmarkEnd w:id="285"/>
      <w:r>
        <w:rPr>
          <w:rFonts w:hint="eastAsia" w:ascii="仿宋" w:hAnsi="仿宋" w:eastAsia="仿宋" w:cs="仿宋"/>
          <w:b/>
          <w:bCs/>
          <w:color w:val="auto"/>
          <w:sz w:val="32"/>
          <w:szCs w:val="28"/>
        </w:rPr>
        <w:t>第一部分 投标文件资格审查部分格式</w:t>
      </w:r>
    </w:p>
    <w:p w14:paraId="13F11282">
      <w:pPr>
        <w:pStyle w:val="6"/>
        <w:numPr>
          <w:ilvl w:val="2"/>
          <w:numId w:val="0"/>
        </w:numPr>
        <w:spacing w:before="156" w:beforeLines="50" w:after="156" w:afterLines="50"/>
        <w:rPr>
          <w:rFonts w:ascii="仿宋" w:hAnsi="仿宋" w:eastAsia="仿宋" w:cs="仿宋"/>
          <w:b w:val="0"/>
          <w:color w:val="auto"/>
          <w:sz w:val="28"/>
          <w:szCs w:val="28"/>
        </w:rPr>
      </w:pPr>
      <w:bookmarkStart w:id="286" w:name="_Toc366144105"/>
      <w:bookmarkEnd w:id="286"/>
      <w:bookmarkStart w:id="287" w:name="_Toc17431"/>
      <w:bookmarkEnd w:id="287"/>
      <w:bookmarkStart w:id="288" w:name="_Toc10873"/>
      <w:bookmarkEnd w:id="288"/>
      <w:bookmarkStart w:id="289" w:name="_Toc6124"/>
      <w:bookmarkEnd w:id="289"/>
      <w:bookmarkStart w:id="290" w:name="_Toc6392"/>
      <w:bookmarkEnd w:id="290"/>
      <w:r>
        <w:rPr>
          <w:rFonts w:hint="eastAsia" w:ascii="仿宋" w:hAnsi="仿宋" w:eastAsia="仿宋" w:cs="仿宋"/>
          <w:b w:val="0"/>
          <w:color w:val="auto"/>
          <w:sz w:val="28"/>
          <w:szCs w:val="28"/>
        </w:rPr>
        <w:t>一、投标人基本情况表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14:paraId="36F8E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959" w:type="dxa"/>
            <w:vAlign w:val="center"/>
          </w:tcPr>
          <w:p w14:paraId="7DA9B88E">
            <w:pPr>
              <w:autoSpaceDE w:val="0"/>
              <w:autoSpaceDN w:val="0"/>
              <w:adjustRightInd w:val="0"/>
              <w:spacing w:line="440" w:lineRule="exact"/>
              <w:jc w:val="center"/>
              <w:rPr>
                <w:rFonts w:ascii="仿宋" w:hAnsi="仿宋" w:eastAsia="仿宋" w:cs="仿宋"/>
                <w:color w:val="auto"/>
                <w:kern w:val="0"/>
                <w:lang w:val="zh-CN"/>
              </w:rPr>
            </w:pPr>
            <w:bookmarkStart w:id="291" w:name="_Toc232075047"/>
            <w:bookmarkEnd w:id="291"/>
            <w:r>
              <w:rPr>
                <w:rFonts w:hint="eastAsia" w:ascii="仿宋" w:hAnsi="仿宋" w:eastAsia="仿宋" w:cs="仿宋"/>
                <w:color w:val="auto"/>
                <w:kern w:val="0"/>
                <w:lang w:val="zh-CN"/>
              </w:rPr>
              <w:t>投标人名称</w:t>
            </w:r>
          </w:p>
        </w:tc>
        <w:tc>
          <w:tcPr>
            <w:tcW w:w="7298" w:type="dxa"/>
            <w:gridSpan w:val="4"/>
            <w:vAlign w:val="center"/>
          </w:tcPr>
          <w:p w14:paraId="702B8538">
            <w:pPr>
              <w:autoSpaceDE w:val="0"/>
              <w:autoSpaceDN w:val="0"/>
              <w:adjustRightInd w:val="0"/>
              <w:spacing w:line="440" w:lineRule="exact"/>
              <w:jc w:val="center"/>
              <w:rPr>
                <w:rFonts w:ascii="仿宋" w:hAnsi="仿宋" w:eastAsia="仿宋" w:cs="仿宋"/>
                <w:color w:val="auto"/>
                <w:kern w:val="0"/>
                <w:lang w:val="zh-CN"/>
              </w:rPr>
            </w:pPr>
          </w:p>
        </w:tc>
      </w:tr>
      <w:tr w14:paraId="4FEA7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66196144">
            <w:pPr>
              <w:autoSpaceDE w:val="0"/>
              <w:autoSpaceDN w:val="0"/>
              <w:adjustRightInd w:val="0"/>
              <w:spacing w:line="440" w:lineRule="exact"/>
              <w:jc w:val="center"/>
              <w:rPr>
                <w:rFonts w:ascii="仿宋" w:hAnsi="仿宋" w:eastAsia="仿宋" w:cs="仿宋"/>
                <w:color w:val="auto"/>
                <w:kern w:val="0"/>
                <w:lang w:val="zh-CN"/>
              </w:rPr>
            </w:pPr>
            <w:bookmarkStart w:id="292" w:name="_Toc232075048"/>
            <w:bookmarkEnd w:id="292"/>
            <w:r>
              <w:rPr>
                <w:rFonts w:hint="eastAsia" w:ascii="仿宋" w:hAnsi="仿宋" w:eastAsia="仿宋" w:cs="仿宋"/>
                <w:color w:val="auto"/>
                <w:kern w:val="0"/>
                <w:lang w:val="zh-CN"/>
              </w:rPr>
              <w:t>注册地址</w:t>
            </w:r>
          </w:p>
        </w:tc>
        <w:tc>
          <w:tcPr>
            <w:tcW w:w="3836" w:type="dxa"/>
            <w:gridSpan w:val="2"/>
            <w:vAlign w:val="center"/>
          </w:tcPr>
          <w:p w14:paraId="7871C0A7">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2D7E4AF">
            <w:pPr>
              <w:autoSpaceDE w:val="0"/>
              <w:autoSpaceDN w:val="0"/>
              <w:adjustRightInd w:val="0"/>
              <w:spacing w:line="440" w:lineRule="exact"/>
              <w:jc w:val="center"/>
              <w:rPr>
                <w:rFonts w:ascii="仿宋" w:hAnsi="仿宋" w:eastAsia="仿宋" w:cs="仿宋"/>
                <w:color w:val="auto"/>
                <w:kern w:val="0"/>
                <w:lang w:val="zh-CN"/>
              </w:rPr>
            </w:pPr>
            <w:bookmarkStart w:id="293" w:name="_Toc232075049"/>
            <w:bookmarkEnd w:id="293"/>
            <w:r>
              <w:rPr>
                <w:rFonts w:hint="eastAsia" w:ascii="仿宋" w:hAnsi="仿宋" w:eastAsia="仿宋" w:cs="仿宋"/>
                <w:color w:val="auto"/>
                <w:kern w:val="0"/>
                <w:lang w:val="zh-CN"/>
              </w:rPr>
              <w:t>邮政编码</w:t>
            </w:r>
          </w:p>
        </w:tc>
        <w:tc>
          <w:tcPr>
            <w:tcW w:w="2052" w:type="dxa"/>
            <w:vAlign w:val="center"/>
          </w:tcPr>
          <w:p w14:paraId="480FC215">
            <w:pPr>
              <w:autoSpaceDE w:val="0"/>
              <w:autoSpaceDN w:val="0"/>
              <w:adjustRightInd w:val="0"/>
              <w:spacing w:line="440" w:lineRule="exact"/>
              <w:jc w:val="center"/>
              <w:rPr>
                <w:rFonts w:ascii="仿宋" w:hAnsi="仿宋" w:eastAsia="仿宋" w:cs="仿宋"/>
                <w:color w:val="auto"/>
                <w:kern w:val="0"/>
                <w:lang w:val="zh-CN"/>
              </w:rPr>
            </w:pPr>
          </w:p>
        </w:tc>
      </w:tr>
      <w:tr w14:paraId="1F15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14:paraId="216E5A6B">
            <w:pPr>
              <w:autoSpaceDE w:val="0"/>
              <w:autoSpaceDN w:val="0"/>
              <w:adjustRightInd w:val="0"/>
              <w:spacing w:line="440" w:lineRule="exact"/>
              <w:jc w:val="center"/>
              <w:rPr>
                <w:rFonts w:ascii="仿宋" w:hAnsi="仿宋" w:eastAsia="仿宋" w:cs="仿宋"/>
                <w:color w:val="auto"/>
                <w:kern w:val="0"/>
                <w:lang w:val="zh-CN"/>
              </w:rPr>
            </w:pPr>
            <w:bookmarkStart w:id="294" w:name="_Toc232075050"/>
            <w:bookmarkEnd w:id="294"/>
            <w:r>
              <w:rPr>
                <w:rFonts w:hint="eastAsia" w:ascii="仿宋" w:hAnsi="仿宋" w:eastAsia="仿宋" w:cs="仿宋"/>
                <w:color w:val="auto"/>
                <w:kern w:val="0"/>
                <w:lang w:val="zh-CN"/>
              </w:rPr>
              <w:t>联系方式</w:t>
            </w:r>
          </w:p>
        </w:tc>
        <w:tc>
          <w:tcPr>
            <w:tcW w:w="1311" w:type="dxa"/>
            <w:vAlign w:val="center"/>
          </w:tcPr>
          <w:p w14:paraId="662B0B12">
            <w:pPr>
              <w:autoSpaceDE w:val="0"/>
              <w:autoSpaceDN w:val="0"/>
              <w:adjustRightInd w:val="0"/>
              <w:spacing w:line="440" w:lineRule="exact"/>
              <w:jc w:val="center"/>
              <w:rPr>
                <w:rFonts w:ascii="仿宋" w:hAnsi="仿宋" w:eastAsia="仿宋" w:cs="仿宋"/>
                <w:color w:val="auto"/>
                <w:kern w:val="0"/>
                <w:lang w:val="zh-CN"/>
              </w:rPr>
            </w:pPr>
            <w:bookmarkStart w:id="295" w:name="_Toc232075051"/>
            <w:bookmarkEnd w:id="295"/>
            <w:r>
              <w:rPr>
                <w:rFonts w:hint="eastAsia" w:ascii="仿宋" w:hAnsi="仿宋" w:eastAsia="仿宋" w:cs="仿宋"/>
                <w:color w:val="auto"/>
                <w:kern w:val="0"/>
                <w:lang w:val="zh-CN"/>
              </w:rPr>
              <w:t>联系人</w:t>
            </w:r>
          </w:p>
        </w:tc>
        <w:tc>
          <w:tcPr>
            <w:tcW w:w="2525" w:type="dxa"/>
            <w:vAlign w:val="center"/>
          </w:tcPr>
          <w:p w14:paraId="35DEEF7D">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DEAFAF0">
            <w:pPr>
              <w:autoSpaceDE w:val="0"/>
              <w:autoSpaceDN w:val="0"/>
              <w:adjustRightInd w:val="0"/>
              <w:spacing w:line="440" w:lineRule="exact"/>
              <w:jc w:val="center"/>
              <w:rPr>
                <w:rFonts w:ascii="仿宋" w:hAnsi="仿宋" w:eastAsia="仿宋" w:cs="仿宋"/>
                <w:color w:val="auto"/>
                <w:kern w:val="0"/>
                <w:lang w:val="zh-CN"/>
              </w:rPr>
            </w:pPr>
            <w:bookmarkStart w:id="296" w:name="_Toc232075052"/>
            <w:bookmarkEnd w:id="296"/>
            <w:r>
              <w:rPr>
                <w:rFonts w:hint="eastAsia" w:ascii="仿宋" w:hAnsi="仿宋" w:eastAsia="仿宋" w:cs="仿宋"/>
                <w:color w:val="auto"/>
                <w:kern w:val="0"/>
                <w:lang w:val="zh-CN"/>
              </w:rPr>
              <w:t>电    话</w:t>
            </w:r>
          </w:p>
        </w:tc>
        <w:tc>
          <w:tcPr>
            <w:tcW w:w="2052" w:type="dxa"/>
            <w:vAlign w:val="center"/>
          </w:tcPr>
          <w:p w14:paraId="1073F67E">
            <w:pPr>
              <w:autoSpaceDE w:val="0"/>
              <w:autoSpaceDN w:val="0"/>
              <w:adjustRightInd w:val="0"/>
              <w:spacing w:line="440" w:lineRule="exact"/>
              <w:jc w:val="center"/>
              <w:rPr>
                <w:rFonts w:ascii="仿宋" w:hAnsi="仿宋" w:eastAsia="仿宋" w:cs="仿宋"/>
                <w:color w:val="auto"/>
                <w:kern w:val="0"/>
                <w:lang w:val="zh-CN"/>
              </w:rPr>
            </w:pPr>
          </w:p>
        </w:tc>
      </w:tr>
      <w:tr w14:paraId="0ACEB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14:paraId="5B139CC1">
            <w:pPr>
              <w:rPr>
                <w:rFonts w:ascii="仿宋" w:hAnsi="仿宋" w:eastAsia="仿宋" w:cs="仿宋"/>
                <w:color w:val="auto"/>
              </w:rPr>
            </w:pPr>
          </w:p>
        </w:tc>
        <w:tc>
          <w:tcPr>
            <w:tcW w:w="1311" w:type="dxa"/>
            <w:vAlign w:val="center"/>
          </w:tcPr>
          <w:p w14:paraId="0F70E8FD">
            <w:pPr>
              <w:autoSpaceDE w:val="0"/>
              <w:autoSpaceDN w:val="0"/>
              <w:adjustRightInd w:val="0"/>
              <w:spacing w:line="440" w:lineRule="exact"/>
              <w:jc w:val="center"/>
              <w:rPr>
                <w:rFonts w:ascii="仿宋" w:hAnsi="仿宋" w:eastAsia="仿宋" w:cs="仿宋"/>
                <w:color w:val="auto"/>
                <w:kern w:val="0"/>
                <w:lang w:val="zh-CN"/>
              </w:rPr>
            </w:pPr>
            <w:bookmarkStart w:id="297" w:name="_Toc232075053"/>
            <w:bookmarkEnd w:id="297"/>
            <w:r>
              <w:rPr>
                <w:rFonts w:hint="eastAsia" w:ascii="仿宋" w:hAnsi="仿宋" w:eastAsia="仿宋" w:cs="仿宋"/>
                <w:color w:val="auto"/>
                <w:kern w:val="0"/>
                <w:lang w:val="zh-CN"/>
              </w:rPr>
              <w:t>传  真</w:t>
            </w:r>
          </w:p>
        </w:tc>
        <w:tc>
          <w:tcPr>
            <w:tcW w:w="2525" w:type="dxa"/>
            <w:vAlign w:val="center"/>
          </w:tcPr>
          <w:p w14:paraId="1B3E461A">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BEC323D">
            <w:pPr>
              <w:autoSpaceDE w:val="0"/>
              <w:autoSpaceDN w:val="0"/>
              <w:adjustRightInd w:val="0"/>
              <w:spacing w:line="440" w:lineRule="exact"/>
              <w:jc w:val="center"/>
              <w:rPr>
                <w:rFonts w:ascii="仿宋" w:hAnsi="仿宋" w:eastAsia="仿宋" w:cs="仿宋"/>
                <w:color w:val="auto"/>
                <w:kern w:val="0"/>
                <w:lang w:val="zh-CN"/>
              </w:rPr>
            </w:pPr>
            <w:bookmarkStart w:id="298" w:name="_Toc232075054"/>
            <w:bookmarkEnd w:id="298"/>
            <w:r>
              <w:rPr>
                <w:rFonts w:hint="eastAsia" w:ascii="仿宋" w:hAnsi="仿宋" w:eastAsia="仿宋" w:cs="仿宋"/>
                <w:color w:val="auto"/>
                <w:kern w:val="0"/>
                <w:lang w:val="zh-CN"/>
              </w:rPr>
              <w:t>网    址</w:t>
            </w:r>
          </w:p>
        </w:tc>
        <w:tc>
          <w:tcPr>
            <w:tcW w:w="2052" w:type="dxa"/>
            <w:vAlign w:val="center"/>
          </w:tcPr>
          <w:p w14:paraId="31CEC1A1">
            <w:pPr>
              <w:autoSpaceDE w:val="0"/>
              <w:autoSpaceDN w:val="0"/>
              <w:adjustRightInd w:val="0"/>
              <w:spacing w:line="440" w:lineRule="exact"/>
              <w:jc w:val="center"/>
              <w:rPr>
                <w:rFonts w:ascii="仿宋" w:hAnsi="仿宋" w:eastAsia="仿宋" w:cs="仿宋"/>
                <w:color w:val="auto"/>
                <w:kern w:val="0"/>
                <w:lang w:val="zh-CN"/>
              </w:rPr>
            </w:pPr>
          </w:p>
        </w:tc>
      </w:tr>
      <w:tr w14:paraId="592C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047016B">
            <w:pPr>
              <w:autoSpaceDE w:val="0"/>
              <w:autoSpaceDN w:val="0"/>
              <w:adjustRightInd w:val="0"/>
              <w:spacing w:line="440" w:lineRule="exact"/>
              <w:jc w:val="center"/>
              <w:rPr>
                <w:rFonts w:ascii="仿宋" w:hAnsi="仿宋" w:eastAsia="仿宋" w:cs="仿宋"/>
                <w:color w:val="auto"/>
                <w:kern w:val="0"/>
                <w:lang w:val="zh-CN"/>
              </w:rPr>
            </w:pPr>
            <w:bookmarkStart w:id="299" w:name="_Toc232075056"/>
            <w:bookmarkEnd w:id="299"/>
            <w:r>
              <w:rPr>
                <w:rFonts w:hint="eastAsia" w:ascii="仿宋" w:hAnsi="仿宋" w:eastAsia="仿宋" w:cs="仿宋"/>
                <w:color w:val="auto"/>
                <w:kern w:val="0"/>
                <w:lang w:val="zh-CN"/>
              </w:rPr>
              <w:t>法定代表人</w:t>
            </w:r>
          </w:p>
        </w:tc>
        <w:tc>
          <w:tcPr>
            <w:tcW w:w="1311" w:type="dxa"/>
            <w:vAlign w:val="center"/>
          </w:tcPr>
          <w:p w14:paraId="4889F9FF">
            <w:pPr>
              <w:autoSpaceDE w:val="0"/>
              <w:autoSpaceDN w:val="0"/>
              <w:adjustRightInd w:val="0"/>
              <w:spacing w:line="440" w:lineRule="exact"/>
              <w:jc w:val="center"/>
              <w:rPr>
                <w:rFonts w:ascii="仿宋" w:hAnsi="仿宋" w:eastAsia="仿宋" w:cs="仿宋"/>
                <w:color w:val="auto"/>
                <w:kern w:val="0"/>
                <w:lang w:val="zh-CN"/>
              </w:rPr>
            </w:pPr>
            <w:bookmarkStart w:id="300" w:name="_Toc232075057"/>
            <w:bookmarkEnd w:id="300"/>
            <w:r>
              <w:rPr>
                <w:rFonts w:hint="eastAsia" w:ascii="仿宋" w:hAnsi="仿宋" w:eastAsia="仿宋" w:cs="仿宋"/>
                <w:color w:val="auto"/>
                <w:kern w:val="0"/>
                <w:lang w:val="zh-CN"/>
              </w:rPr>
              <w:t>姓名</w:t>
            </w:r>
          </w:p>
        </w:tc>
        <w:tc>
          <w:tcPr>
            <w:tcW w:w="2525" w:type="dxa"/>
            <w:vAlign w:val="center"/>
          </w:tcPr>
          <w:p w14:paraId="79C7194E">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3B84024B">
            <w:pPr>
              <w:autoSpaceDE w:val="0"/>
              <w:autoSpaceDN w:val="0"/>
              <w:adjustRightInd w:val="0"/>
              <w:spacing w:line="440" w:lineRule="exact"/>
              <w:jc w:val="center"/>
              <w:rPr>
                <w:rFonts w:ascii="仿宋" w:hAnsi="仿宋" w:eastAsia="仿宋" w:cs="仿宋"/>
                <w:color w:val="auto"/>
                <w:kern w:val="0"/>
                <w:lang w:val="zh-CN"/>
              </w:rPr>
            </w:pPr>
            <w:bookmarkStart w:id="301" w:name="_Toc232075059"/>
            <w:bookmarkEnd w:id="301"/>
            <w:r>
              <w:rPr>
                <w:rFonts w:hint="eastAsia" w:ascii="仿宋" w:hAnsi="仿宋" w:eastAsia="仿宋" w:cs="仿宋"/>
                <w:color w:val="auto"/>
                <w:kern w:val="0"/>
                <w:lang w:val="zh-CN"/>
              </w:rPr>
              <w:t>电话</w:t>
            </w:r>
          </w:p>
        </w:tc>
        <w:tc>
          <w:tcPr>
            <w:tcW w:w="2052" w:type="dxa"/>
            <w:vAlign w:val="center"/>
          </w:tcPr>
          <w:p w14:paraId="3EB8AA89">
            <w:pPr>
              <w:autoSpaceDE w:val="0"/>
              <w:autoSpaceDN w:val="0"/>
              <w:adjustRightInd w:val="0"/>
              <w:spacing w:line="440" w:lineRule="exact"/>
              <w:jc w:val="center"/>
              <w:rPr>
                <w:rFonts w:ascii="仿宋" w:hAnsi="仿宋" w:eastAsia="仿宋" w:cs="仿宋"/>
                <w:color w:val="auto"/>
                <w:kern w:val="0"/>
                <w:lang w:val="zh-CN"/>
              </w:rPr>
            </w:pPr>
          </w:p>
        </w:tc>
      </w:tr>
      <w:tr w14:paraId="6C7E0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5A522DE">
            <w:pPr>
              <w:autoSpaceDE w:val="0"/>
              <w:autoSpaceDN w:val="0"/>
              <w:adjustRightInd w:val="0"/>
              <w:spacing w:line="440" w:lineRule="exact"/>
              <w:jc w:val="center"/>
              <w:rPr>
                <w:rFonts w:ascii="仿宋" w:hAnsi="仿宋" w:eastAsia="仿宋" w:cs="仿宋"/>
                <w:color w:val="auto"/>
                <w:kern w:val="0"/>
                <w:lang w:val="zh-CN"/>
              </w:rPr>
            </w:pPr>
            <w:bookmarkStart w:id="302" w:name="_Toc232075064"/>
            <w:bookmarkEnd w:id="302"/>
            <w:r>
              <w:rPr>
                <w:rFonts w:hint="eastAsia" w:ascii="仿宋" w:hAnsi="仿宋" w:eastAsia="仿宋" w:cs="仿宋"/>
                <w:color w:val="auto"/>
                <w:kern w:val="0"/>
                <w:lang w:val="zh-CN"/>
              </w:rPr>
              <w:t>成立时间</w:t>
            </w:r>
          </w:p>
        </w:tc>
        <w:tc>
          <w:tcPr>
            <w:tcW w:w="3836" w:type="dxa"/>
            <w:gridSpan w:val="2"/>
            <w:vAlign w:val="center"/>
          </w:tcPr>
          <w:p w14:paraId="087F361B">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7A6A094">
            <w:pPr>
              <w:autoSpaceDE w:val="0"/>
              <w:autoSpaceDN w:val="0"/>
              <w:adjustRightInd w:val="0"/>
              <w:spacing w:line="440" w:lineRule="exact"/>
              <w:jc w:val="center"/>
              <w:rPr>
                <w:rFonts w:ascii="仿宋" w:hAnsi="仿宋" w:eastAsia="仿宋" w:cs="仿宋"/>
                <w:color w:val="auto"/>
                <w:kern w:val="0"/>
                <w:lang w:val="zh-CN"/>
              </w:rPr>
            </w:pPr>
            <w:bookmarkStart w:id="303" w:name="_Toc232075065"/>
            <w:bookmarkEnd w:id="303"/>
            <w:r>
              <w:rPr>
                <w:rFonts w:hint="eastAsia" w:ascii="仿宋" w:hAnsi="仿宋" w:eastAsia="仿宋" w:cs="仿宋"/>
                <w:color w:val="auto"/>
                <w:kern w:val="0"/>
                <w:lang w:val="zh-CN"/>
              </w:rPr>
              <w:t>员工总人数：</w:t>
            </w:r>
          </w:p>
        </w:tc>
        <w:tc>
          <w:tcPr>
            <w:tcW w:w="2052" w:type="dxa"/>
            <w:vAlign w:val="center"/>
          </w:tcPr>
          <w:p w14:paraId="7305A62F">
            <w:pPr>
              <w:autoSpaceDE w:val="0"/>
              <w:autoSpaceDN w:val="0"/>
              <w:adjustRightInd w:val="0"/>
              <w:spacing w:line="440" w:lineRule="exact"/>
              <w:jc w:val="center"/>
              <w:rPr>
                <w:rFonts w:ascii="仿宋" w:hAnsi="仿宋" w:eastAsia="仿宋" w:cs="仿宋"/>
                <w:color w:val="auto"/>
                <w:kern w:val="0"/>
                <w:lang w:val="zh-CN"/>
              </w:rPr>
            </w:pPr>
          </w:p>
        </w:tc>
      </w:tr>
      <w:tr w14:paraId="16400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31A1B062">
            <w:pPr>
              <w:autoSpaceDE w:val="0"/>
              <w:autoSpaceDN w:val="0"/>
              <w:adjustRightInd w:val="0"/>
              <w:spacing w:line="440" w:lineRule="exact"/>
              <w:jc w:val="center"/>
              <w:rPr>
                <w:rFonts w:ascii="仿宋" w:hAnsi="仿宋" w:eastAsia="仿宋" w:cs="仿宋"/>
                <w:color w:val="auto"/>
                <w:kern w:val="0"/>
                <w:lang w:val="zh-CN"/>
              </w:rPr>
            </w:pPr>
            <w:bookmarkStart w:id="304" w:name="_Toc232075069"/>
            <w:bookmarkEnd w:id="304"/>
            <w:r>
              <w:rPr>
                <w:rFonts w:hint="eastAsia" w:ascii="仿宋" w:hAnsi="仿宋" w:eastAsia="仿宋" w:cs="仿宋"/>
                <w:color w:val="auto"/>
                <w:kern w:val="0"/>
                <w:lang w:val="zh-CN"/>
              </w:rPr>
              <w:t>营业执照号</w:t>
            </w:r>
          </w:p>
        </w:tc>
        <w:tc>
          <w:tcPr>
            <w:tcW w:w="7298" w:type="dxa"/>
            <w:gridSpan w:val="4"/>
            <w:vAlign w:val="center"/>
          </w:tcPr>
          <w:p w14:paraId="6BC6508D">
            <w:pPr>
              <w:autoSpaceDE w:val="0"/>
              <w:autoSpaceDN w:val="0"/>
              <w:adjustRightInd w:val="0"/>
              <w:spacing w:line="440" w:lineRule="exact"/>
              <w:jc w:val="center"/>
              <w:rPr>
                <w:rFonts w:ascii="仿宋" w:hAnsi="仿宋" w:eastAsia="仿宋" w:cs="仿宋"/>
                <w:color w:val="auto"/>
                <w:kern w:val="0"/>
                <w:lang w:val="zh-CN"/>
              </w:rPr>
            </w:pPr>
          </w:p>
        </w:tc>
      </w:tr>
      <w:tr w14:paraId="42967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1081B7B1">
            <w:pPr>
              <w:autoSpaceDE w:val="0"/>
              <w:autoSpaceDN w:val="0"/>
              <w:adjustRightInd w:val="0"/>
              <w:spacing w:line="440" w:lineRule="exact"/>
              <w:jc w:val="center"/>
              <w:rPr>
                <w:rFonts w:ascii="仿宋" w:hAnsi="仿宋" w:eastAsia="仿宋" w:cs="仿宋"/>
                <w:color w:val="auto"/>
                <w:kern w:val="0"/>
                <w:lang w:val="zh-CN"/>
              </w:rPr>
            </w:pPr>
            <w:bookmarkStart w:id="305" w:name="_Toc232075071"/>
            <w:bookmarkEnd w:id="305"/>
            <w:r>
              <w:rPr>
                <w:rFonts w:hint="eastAsia" w:ascii="仿宋" w:hAnsi="仿宋" w:eastAsia="仿宋" w:cs="仿宋"/>
                <w:color w:val="auto"/>
                <w:kern w:val="0"/>
                <w:lang w:val="zh-CN"/>
              </w:rPr>
              <w:t>注册资金</w:t>
            </w:r>
          </w:p>
        </w:tc>
        <w:tc>
          <w:tcPr>
            <w:tcW w:w="7298" w:type="dxa"/>
            <w:gridSpan w:val="4"/>
            <w:vAlign w:val="center"/>
          </w:tcPr>
          <w:p w14:paraId="4229605E">
            <w:pPr>
              <w:autoSpaceDE w:val="0"/>
              <w:autoSpaceDN w:val="0"/>
              <w:adjustRightInd w:val="0"/>
              <w:spacing w:line="440" w:lineRule="exact"/>
              <w:jc w:val="center"/>
              <w:rPr>
                <w:rFonts w:ascii="仿宋" w:hAnsi="仿宋" w:eastAsia="仿宋" w:cs="仿宋"/>
                <w:color w:val="auto"/>
                <w:kern w:val="0"/>
                <w:lang w:val="zh-CN"/>
              </w:rPr>
            </w:pPr>
          </w:p>
        </w:tc>
      </w:tr>
      <w:tr w14:paraId="6A990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220B7132">
            <w:pPr>
              <w:autoSpaceDE w:val="0"/>
              <w:autoSpaceDN w:val="0"/>
              <w:adjustRightInd w:val="0"/>
              <w:spacing w:line="440" w:lineRule="exact"/>
              <w:jc w:val="center"/>
              <w:rPr>
                <w:rFonts w:ascii="仿宋" w:hAnsi="仿宋" w:eastAsia="仿宋" w:cs="仿宋"/>
                <w:color w:val="auto"/>
                <w:kern w:val="0"/>
                <w:lang w:val="zh-CN"/>
              </w:rPr>
            </w:pPr>
            <w:bookmarkStart w:id="306" w:name="_Toc232075073"/>
            <w:bookmarkEnd w:id="306"/>
            <w:r>
              <w:rPr>
                <w:rFonts w:hint="eastAsia" w:ascii="仿宋" w:hAnsi="仿宋" w:eastAsia="仿宋" w:cs="仿宋"/>
                <w:color w:val="auto"/>
                <w:kern w:val="0"/>
                <w:lang w:val="zh-CN"/>
              </w:rPr>
              <w:t>开户银行</w:t>
            </w:r>
          </w:p>
        </w:tc>
        <w:tc>
          <w:tcPr>
            <w:tcW w:w="7298" w:type="dxa"/>
            <w:gridSpan w:val="4"/>
            <w:vAlign w:val="center"/>
          </w:tcPr>
          <w:p w14:paraId="4D04F842">
            <w:pPr>
              <w:autoSpaceDE w:val="0"/>
              <w:autoSpaceDN w:val="0"/>
              <w:adjustRightInd w:val="0"/>
              <w:spacing w:line="440" w:lineRule="exact"/>
              <w:jc w:val="center"/>
              <w:rPr>
                <w:rFonts w:ascii="仿宋" w:hAnsi="仿宋" w:eastAsia="仿宋" w:cs="仿宋"/>
                <w:color w:val="auto"/>
                <w:kern w:val="0"/>
                <w:lang w:val="zh-CN"/>
              </w:rPr>
            </w:pPr>
          </w:p>
        </w:tc>
      </w:tr>
      <w:tr w14:paraId="763CE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2F842959">
            <w:pPr>
              <w:autoSpaceDE w:val="0"/>
              <w:autoSpaceDN w:val="0"/>
              <w:adjustRightInd w:val="0"/>
              <w:spacing w:line="440" w:lineRule="exact"/>
              <w:jc w:val="center"/>
              <w:rPr>
                <w:rFonts w:ascii="仿宋" w:hAnsi="仿宋" w:eastAsia="仿宋" w:cs="仿宋"/>
                <w:color w:val="auto"/>
                <w:kern w:val="0"/>
                <w:lang w:val="zh-CN"/>
              </w:rPr>
            </w:pPr>
            <w:bookmarkStart w:id="307" w:name="_Toc232075075"/>
            <w:bookmarkEnd w:id="307"/>
            <w:r>
              <w:rPr>
                <w:rFonts w:hint="eastAsia" w:ascii="仿宋" w:hAnsi="仿宋" w:eastAsia="仿宋" w:cs="仿宋"/>
                <w:color w:val="auto"/>
                <w:kern w:val="0"/>
                <w:lang w:val="zh-CN"/>
              </w:rPr>
              <w:t>账号</w:t>
            </w:r>
          </w:p>
        </w:tc>
        <w:tc>
          <w:tcPr>
            <w:tcW w:w="7298" w:type="dxa"/>
            <w:gridSpan w:val="4"/>
            <w:vAlign w:val="center"/>
          </w:tcPr>
          <w:p w14:paraId="5A764FCD">
            <w:pPr>
              <w:autoSpaceDE w:val="0"/>
              <w:autoSpaceDN w:val="0"/>
              <w:adjustRightInd w:val="0"/>
              <w:spacing w:line="440" w:lineRule="exact"/>
              <w:jc w:val="center"/>
              <w:rPr>
                <w:rFonts w:ascii="仿宋" w:hAnsi="仿宋" w:eastAsia="仿宋" w:cs="仿宋"/>
                <w:color w:val="auto"/>
                <w:kern w:val="0"/>
                <w:lang w:val="zh-CN"/>
              </w:rPr>
            </w:pPr>
          </w:p>
        </w:tc>
      </w:tr>
      <w:tr w14:paraId="778F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14:paraId="6BD841B1">
            <w:pPr>
              <w:autoSpaceDE w:val="0"/>
              <w:autoSpaceDN w:val="0"/>
              <w:adjustRightInd w:val="0"/>
              <w:spacing w:line="440" w:lineRule="exact"/>
              <w:jc w:val="center"/>
              <w:rPr>
                <w:rFonts w:ascii="仿宋" w:hAnsi="仿宋" w:eastAsia="仿宋" w:cs="仿宋"/>
                <w:color w:val="auto"/>
                <w:kern w:val="0"/>
                <w:lang w:val="zh-CN"/>
              </w:rPr>
            </w:pPr>
            <w:bookmarkStart w:id="308" w:name="_Toc232075077"/>
            <w:bookmarkEnd w:id="308"/>
            <w:r>
              <w:rPr>
                <w:rFonts w:hint="eastAsia" w:ascii="仿宋" w:hAnsi="仿宋" w:eastAsia="仿宋" w:cs="仿宋"/>
                <w:color w:val="auto"/>
                <w:kern w:val="0"/>
                <w:lang w:val="zh-CN"/>
              </w:rPr>
              <w:t>经营范围</w:t>
            </w:r>
          </w:p>
        </w:tc>
        <w:tc>
          <w:tcPr>
            <w:tcW w:w="7298" w:type="dxa"/>
            <w:gridSpan w:val="4"/>
            <w:vAlign w:val="center"/>
          </w:tcPr>
          <w:p w14:paraId="2568012A">
            <w:pPr>
              <w:autoSpaceDE w:val="0"/>
              <w:autoSpaceDN w:val="0"/>
              <w:adjustRightInd w:val="0"/>
              <w:spacing w:line="440" w:lineRule="exact"/>
              <w:jc w:val="center"/>
              <w:rPr>
                <w:rFonts w:ascii="仿宋" w:hAnsi="仿宋" w:eastAsia="仿宋" w:cs="仿宋"/>
                <w:color w:val="auto"/>
                <w:kern w:val="0"/>
                <w:lang w:val="zh-CN"/>
              </w:rPr>
            </w:pPr>
          </w:p>
        </w:tc>
      </w:tr>
      <w:tr w14:paraId="5C9DC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484AB58B">
            <w:pPr>
              <w:autoSpaceDE w:val="0"/>
              <w:autoSpaceDN w:val="0"/>
              <w:adjustRightInd w:val="0"/>
              <w:spacing w:line="440" w:lineRule="exact"/>
              <w:jc w:val="center"/>
              <w:rPr>
                <w:rFonts w:ascii="仿宋" w:hAnsi="仿宋" w:eastAsia="仿宋" w:cs="仿宋"/>
                <w:color w:val="auto"/>
                <w:kern w:val="0"/>
                <w:lang w:val="zh-CN"/>
              </w:rPr>
            </w:pPr>
            <w:bookmarkStart w:id="309" w:name="_Toc232075078"/>
            <w:bookmarkEnd w:id="309"/>
            <w:r>
              <w:rPr>
                <w:rFonts w:hint="eastAsia" w:ascii="仿宋" w:hAnsi="仿宋" w:eastAsia="仿宋" w:cs="仿宋"/>
                <w:color w:val="auto"/>
                <w:kern w:val="0"/>
                <w:lang w:val="zh-CN"/>
              </w:rPr>
              <w:t>备注</w:t>
            </w:r>
          </w:p>
        </w:tc>
        <w:tc>
          <w:tcPr>
            <w:tcW w:w="7298" w:type="dxa"/>
            <w:gridSpan w:val="4"/>
            <w:vAlign w:val="center"/>
          </w:tcPr>
          <w:p w14:paraId="729B504F">
            <w:pPr>
              <w:autoSpaceDE w:val="0"/>
              <w:autoSpaceDN w:val="0"/>
              <w:adjustRightInd w:val="0"/>
              <w:spacing w:line="440" w:lineRule="exact"/>
              <w:jc w:val="center"/>
              <w:rPr>
                <w:rFonts w:ascii="仿宋" w:hAnsi="仿宋" w:eastAsia="仿宋" w:cs="仿宋"/>
                <w:color w:val="auto"/>
                <w:kern w:val="0"/>
                <w:lang w:val="zh-CN"/>
              </w:rPr>
            </w:pPr>
          </w:p>
        </w:tc>
      </w:tr>
    </w:tbl>
    <w:p w14:paraId="70E283DC">
      <w:pPr>
        <w:ind w:firstLine="417" w:firstLineChars="199"/>
        <w:rPr>
          <w:rFonts w:ascii="仿宋" w:hAnsi="仿宋" w:eastAsia="仿宋" w:cs="仿宋"/>
          <w:color w:val="auto"/>
          <w:kern w:val="0"/>
          <w:position w:val="-1"/>
          <w:szCs w:val="22"/>
        </w:rPr>
      </w:pPr>
      <w:r>
        <w:rPr>
          <w:rFonts w:hint="eastAsia" w:ascii="仿宋" w:hAnsi="仿宋" w:eastAsia="仿宋" w:cs="仿宋"/>
          <w:color w:val="auto"/>
          <w:kern w:val="0"/>
          <w:position w:val="-1"/>
          <w:szCs w:val="22"/>
        </w:rPr>
        <w:t>附：营业执照副本等相关资料的扫描件。</w:t>
      </w:r>
    </w:p>
    <w:p w14:paraId="26360117">
      <w:pPr>
        <w:rPr>
          <w:rFonts w:ascii="仿宋" w:hAnsi="仿宋" w:eastAsia="仿宋" w:cs="仿宋"/>
          <w:color w:val="auto"/>
          <w:kern w:val="0"/>
          <w:position w:val="-1"/>
          <w:szCs w:val="22"/>
        </w:rPr>
        <w:sectPr>
          <w:pgSz w:w="11906" w:h="16838"/>
          <w:pgMar w:top="1440" w:right="1080" w:bottom="1440" w:left="1080" w:header="543" w:footer="617" w:gutter="0"/>
          <w:cols w:space="720" w:num="1"/>
          <w:docGrid w:type="linesAndChars" w:linePitch="312" w:charSpace="0"/>
        </w:sectPr>
      </w:pPr>
    </w:p>
    <w:p w14:paraId="1E86870E">
      <w:pPr>
        <w:pStyle w:val="6"/>
        <w:numPr>
          <w:ilvl w:val="2"/>
          <w:numId w:val="0"/>
        </w:numPr>
        <w:spacing w:before="156" w:beforeLines="50" w:after="156" w:afterLines="50"/>
        <w:rPr>
          <w:rFonts w:ascii="仿宋" w:hAnsi="仿宋" w:eastAsia="仿宋" w:cs="仿宋"/>
          <w:b w:val="0"/>
          <w:color w:val="auto"/>
          <w:sz w:val="28"/>
          <w:szCs w:val="28"/>
        </w:rPr>
      </w:pPr>
      <w:bookmarkStart w:id="310" w:name="_Toc21711"/>
      <w:bookmarkEnd w:id="310"/>
      <w:bookmarkStart w:id="311" w:name="_Toc31500"/>
      <w:bookmarkEnd w:id="311"/>
      <w:bookmarkStart w:id="312" w:name="_Toc14002"/>
      <w:bookmarkEnd w:id="312"/>
      <w:bookmarkStart w:id="313" w:name="_Toc366144106"/>
      <w:bookmarkEnd w:id="313"/>
      <w:bookmarkStart w:id="314" w:name="_Toc13074"/>
      <w:bookmarkEnd w:id="314"/>
      <w:r>
        <w:rPr>
          <w:rFonts w:hint="eastAsia" w:ascii="仿宋" w:hAnsi="仿宋" w:eastAsia="仿宋" w:cs="仿宋"/>
          <w:b w:val="0"/>
          <w:color w:val="auto"/>
          <w:sz w:val="28"/>
          <w:szCs w:val="28"/>
        </w:rPr>
        <w:t>二、法定代表人身份证明及授权委托书</w:t>
      </w:r>
    </w:p>
    <w:p w14:paraId="27B6533B">
      <w:pPr>
        <w:rPr>
          <w:rFonts w:ascii="仿宋" w:hAnsi="仿宋" w:eastAsia="仿宋" w:cs="仿宋"/>
          <w:color w:val="auto"/>
          <w:szCs w:val="21"/>
        </w:rPr>
      </w:pPr>
    </w:p>
    <w:p w14:paraId="6C8A9D0D">
      <w:pPr>
        <w:pStyle w:val="7"/>
        <w:jc w:val="center"/>
        <w:rPr>
          <w:rFonts w:ascii="仿宋" w:hAnsi="仿宋" w:eastAsia="仿宋" w:cs="仿宋"/>
          <w:bCs/>
          <w:color w:val="auto"/>
          <w:sz w:val="24"/>
        </w:rPr>
      </w:pPr>
      <w:bookmarkStart w:id="315" w:name="_Toc229583228"/>
      <w:bookmarkEnd w:id="315"/>
      <w:r>
        <w:rPr>
          <w:rFonts w:hint="eastAsia" w:ascii="仿宋" w:hAnsi="仿宋" w:eastAsia="仿宋" w:cs="仿宋"/>
          <w:bCs/>
          <w:color w:val="auto"/>
          <w:sz w:val="24"/>
        </w:rPr>
        <w:t>（一）法定代表人身份证明书</w:t>
      </w:r>
    </w:p>
    <w:p w14:paraId="2EB67F3B">
      <w:pPr>
        <w:spacing w:line="360" w:lineRule="auto"/>
        <w:ind w:firstLine="612"/>
        <w:rPr>
          <w:rFonts w:ascii="仿宋" w:hAnsi="仿宋" w:eastAsia="仿宋" w:cs="仿宋"/>
          <w:color w:val="auto"/>
          <w:szCs w:val="21"/>
        </w:rPr>
      </w:pPr>
      <w:r>
        <w:rPr>
          <w:rFonts w:hint="eastAsia" w:ascii="仿宋" w:hAnsi="仿宋" w:eastAsia="仿宋" w:cs="仿宋"/>
          <w:color w:val="auto"/>
          <w:szCs w:val="21"/>
        </w:rPr>
        <w:t>单位名称：</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F2B75E7">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单位性质：</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59913FA">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地    址：</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28363393">
      <w:pPr>
        <w:spacing w:line="360" w:lineRule="auto"/>
        <w:ind w:firstLine="610"/>
        <w:rPr>
          <w:rFonts w:ascii="仿宋" w:hAnsi="仿宋" w:eastAsia="仿宋" w:cs="仿宋"/>
          <w:color w:val="auto"/>
          <w:szCs w:val="21"/>
        </w:rPr>
      </w:pPr>
      <w:r>
        <w:rPr>
          <w:rFonts w:hint="eastAsia" w:ascii="仿宋" w:hAnsi="仿宋" w:eastAsia="仿宋" w:cs="仿宋"/>
          <w:color w:val="auto"/>
          <w:szCs w:val="21"/>
        </w:rPr>
        <w:t>成立时间：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7FD30981">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经营期限：</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5823DEB3">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姓    名：</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 xml:space="preserve"> 性别：</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年龄：</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职务：</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67A5D3A7">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系</w:t>
      </w:r>
      <w:r>
        <w:rPr>
          <w:rFonts w:hint="eastAsia" w:ascii="仿宋" w:hAnsi="仿宋" w:eastAsia="仿宋" w:cs="仿宋"/>
          <w:color w:val="auto"/>
          <w:szCs w:val="21"/>
          <w:u w:val="single"/>
        </w:rPr>
        <w:t xml:space="preserve">                                  （投标人单位名称） </w:t>
      </w:r>
      <w:r>
        <w:rPr>
          <w:rFonts w:hint="eastAsia" w:ascii="仿宋" w:hAnsi="仿宋" w:eastAsia="仿宋" w:cs="仿宋"/>
          <w:color w:val="auto"/>
          <w:szCs w:val="21"/>
        </w:rPr>
        <w:t>的法定代表人。</w:t>
      </w:r>
    </w:p>
    <w:p w14:paraId="7ACB6730">
      <w:pPr>
        <w:spacing w:line="360" w:lineRule="auto"/>
        <w:ind w:firstLine="610"/>
        <w:rPr>
          <w:rFonts w:ascii="仿宋" w:hAnsi="仿宋" w:eastAsia="仿宋" w:cs="仿宋"/>
          <w:color w:val="auto"/>
          <w:szCs w:val="21"/>
        </w:rPr>
      </w:pPr>
    </w:p>
    <w:p w14:paraId="0065C2A6">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特此证明。</w:t>
      </w:r>
    </w:p>
    <w:p w14:paraId="744ACC16">
      <w:pPr>
        <w:tabs>
          <w:tab w:val="left" w:pos="720"/>
          <w:tab w:val="left" w:pos="900"/>
        </w:tabs>
        <w:spacing w:line="360" w:lineRule="auto"/>
        <w:ind w:firstLine="420" w:firstLineChars="200"/>
        <w:rPr>
          <w:rFonts w:ascii="仿宋" w:hAnsi="仿宋" w:eastAsia="仿宋" w:cs="仿宋"/>
          <w:color w:val="auto"/>
          <w:szCs w:val="21"/>
        </w:rPr>
      </w:pPr>
    </w:p>
    <w:p w14:paraId="30786E7F">
      <w:pPr>
        <w:tabs>
          <w:tab w:val="left" w:pos="720"/>
          <w:tab w:val="left" w:pos="900"/>
        </w:tabs>
        <w:spacing w:line="360" w:lineRule="auto"/>
        <w:ind w:firstLine="420" w:firstLineChars="200"/>
        <w:rPr>
          <w:rFonts w:ascii="仿宋" w:hAnsi="仿宋" w:eastAsia="仿宋" w:cs="仿宋"/>
          <w:color w:val="auto"/>
          <w:szCs w:val="21"/>
        </w:rPr>
      </w:pPr>
    </w:p>
    <w:p w14:paraId="422F9B06">
      <w:pPr>
        <w:tabs>
          <w:tab w:val="left" w:pos="720"/>
          <w:tab w:val="left" w:pos="900"/>
        </w:tabs>
        <w:spacing w:line="360" w:lineRule="auto"/>
        <w:ind w:firstLine="420" w:firstLineChars="200"/>
        <w:rPr>
          <w:rFonts w:ascii="仿宋" w:hAnsi="仿宋" w:eastAsia="仿宋" w:cs="仿宋"/>
          <w:color w:val="auto"/>
          <w:szCs w:val="21"/>
        </w:rPr>
      </w:pPr>
    </w:p>
    <w:p w14:paraId="3DDE39CC">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7A568A02">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日  期：</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5D9FFCBC">
      <w:pPr>
        <w:spacing w:line="360" w:lineRule="auto"/>
        <w:ind w:firstLine="2125" w:firstLineChars="1012"/>
        <w:rPr>
          <w:rFonts w:ascii="仿宋" w:hAnsi="仿宋" w:eastAsia="仿宋" w:cs="仿宋"/>
          <w:color w:val="auto"/>
          <w:szCs w:val="21"/>
        </w:rPr>
      </w:pPr>
    </w:p>
    <w:p w14:paraId="3E9F033D">
      <w:pPr>
        <w:spacing w:line="360" w:lineRule="auto"/>
        <w:ind w:firstLine="2125" w:firstLineChars="1012"/>
        <w:rPr>
          <w:rFonts w:ascii="仿宋" w:hAnsi="仿宋" w:eastAsia="仿宋" w:cs="仿宋"/>
          <w:color w:val="auto"/>
          <w:szCs w:val="21"/>
        </w:rPr>
      </w:pPr>
    </w:p>
    <w:p w14:paraId="69C1337A">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注：附法定代表人身份证双面扫描件。</w:t>
      </w:r>
    </w:p>
    <w:p w14:paraId="016F73D0">
      <w:pPr>
        <w:rPr>
          <w:rFonts w:ascii="仿宋" w:hAnsi="仿宋" w:eastAsia="仿宋" w:cs="仿宋"/>
          <w:bCs/>
          <w:color w:val="auto"/>
          <w:sz w:val="24"/>
        </w:rPr>
      </w:pPr>
      <w:bookmarkStart w:id="316" w:name="_Toc229583229"/>
      <w:r>
        <w:rPr>
          <w:rFonts w:hint="eastAsia" w:ascii="仿宋" w:hAnsi="仿宋" w:eastAsia="仿宋" w:cs="仿宋"/>
          <w:bCs/>
          <w:color w:val="auto"/>
          <w:sz w:val="24"/>
        </w:rPr>
        <w:br w:type="page"/>
      </w:r>
    </w:p>
    <w:bookmarkEnd w:id="316"/>
    <w:p w14:paraId="5B45FF77">
      <w:pPr>
        <w:pStyle w:val="7"/>
        <w:jc w:val="center"/>
        <w:rPr>
          <w:rFonts w:ascii="仿宋" w:hAnsi="仿宋" w:eastAsia="仿宋" w:cs="仿宋"/>
          <w:bCs/>
          <w:color w:val="auto"/>
          <w:sz w:val="24"/>
        </w:rPr>
      </w:pPr>
      <w:r>
        <w:rPr>
          <w:rFonts w:hint="eastAsia" w:ascii="仿宋" w:hAnsi="仿宋" w:eastAsia="仿宋" w:cs="仿宋"/>
          <w:bCs/>
          <w:color w:val="auto"/>
          <w:sz w:val="24"/>
        </w:rPr>
        <w:t>（二）投标文件签署授权委托书</w:t>
      </w:r>
    </w:p>
    <w:p w14:paraId="0A134D01">
      <w:pPr>
        <w:spacing w:line="360" w:lineRule="auto"/>
        <w:ind w:firstLine="420" w:firstLineChars="200"/>
        <w:rPr>
          <w:rFonts w:ascii="仿宋" w:hAnsi="仿宋" w:eastAsia="仿宋" w:cs="仿宋"/>
          <w:color w:val="auto"/>
          <w:szCs w:val="21"/>
        </w:rPr>
      </w:pPr>
    </w:p>
    <w:p w14:paraId="5D3DA40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rPr>
        <w:t>本授权委托书声明：我</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（姓名）系</w:t>
      </w:r>
      <w:r>
        <w:rPr>
          <w:rFonts w:hint="eastAsia" w:ascii="仿宋" w:hAnsi="仿宋" w:eastAsia="仿宋" w:cs="仿宋"/>
          <w:color w:val="auto"/>
          <w:szCs w:val="21"/>
          <w:u w:val="single"/>
        </w:rPr>
        <w:t xml:space="preserve">             （投标人名称）</w:t>
      </w:r>
      <w:r>
        <w:rPr>
          <w:rFonts w:hint="eastAsia" w:ascii="仿宋" w:hAnsi="仿宋" w:eastAsia="仿宋" w:cs="仿宋"/>
          <w:color w:val="auto"/>
          <w:szCs w:val="21"/>
        </w:rPr>
        <w:t>的法定代表人，现授权委托</w:t>
      </w:r>
      <w:r>
        <w:rPr>
          <w:rFonts w:hint="eastAsia" w:ascii="仿宋" w:hAnsi="仿宋" w:eastAsia="仿宋" w:cs="仿宋"/>
          <w:color w:val="auto"/>
          <w:szCs w:val="21"/>
          <w:u w:val="single"/>
        </w:rPr>
        <w:t xml:space="preserve">               （单位名称） </w:t>
      </w:r>
      <w:r>
        <w:rPr>
          <w:rFonts w:hint="eastAsia" w:ascii="仿宋" w:hAnsi="仿宋" w:eastAsia="仿宋" w:cs="仿宋"/>
          <w:color w:val="auto"/>
          <w:szCs w:val="21"/>
        </w:rPr>
        <w:t>的</w:t>
      </w:r>
      <w:r>
        <w:rPr>
          <w:rFonts w:hint="eastAsia" w:ascii="仿宋" w:hAnsi="仿宋" w:eastAsia="仿宋" w:cs="仿宋"/>
          <w:color w:val="auto"/>
          <w:szCs w:val="21"/>
          <w:u w:val="single"/>
        </w:rPr>
        <w:t xml:space="preserve">           （姓名）</w:t>
      </w:r>
      <w:r>
        <w:rPr>
          <w:rFonts w:hint="eastAsia" w:ascii="仿宋" w:hAnsi="仿宋" w:eastAsia="仿宋" w:cs="仿宋"/>
          <w:color w:val="auto"/>
          <w:szCs w:val="21"/>
        </w:rPr>
        <w:t>为我公司签署本项目</w:t>
      </w:r>
      <w:r>
        <w:rPr>
          <w:rFonts w:hint="eastAsia" w:ascii="仿宋" w:hAnsi="仿宋" w:eastAsia="仿宋" w:cs="仿宋"/>
          <w:color w:val="auto"/>
          <w:szCs w:val="21"/>
          <w:u w:val="single"/>
        </w:rPr>
        <w:t xml:space="preserve">        （项目名称）</w:t>
      </w:r>
      <w:r>
        <w:rPr>
          <w:rFonts w:hint="eastAsia" w:ascii="仿宋" w:hAnsi="仿宋" w:eastAsia="仿宋" w:cs="仿宋"/>
          <w:color w:val="auto"/>
          <w:szCs w:val="21"/>
        </w:rPr>
        <w:t>的投标文件的法定代表人授权委托代理人，我承认代理人全权代表我所签署的本工程的投标文件的内容。</w:t>
      </w:r>
    </w:p>
    <w:p w14:paraId="35422DDA">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委托期限：</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w:t>
      </w:r>
    </w:p>
    <w:p w14:paraId="2F78E4F6">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代理人无转委托权，特此委托。</w:t>
      </w:r>
    </w:p>
    <w:p w14:paraId="63184A1D">
      <w:pPr>
        <w:spacing w:line="360" w:lineRule="auto"/>
        <w:rPr>
          <w:rFonts w:ascii="仿宋" w:hAnsi="仿宋" w:eastAsia="仿宋" w:cs="仿宋"/>
          <w:color w:val="auto"/>
          <w:szCs w:val="21"/>
        </w:rPr>
      </w:pPr>
    </w:p>
    <w:p w14:paraId="76DE294F">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注：附法定代表人授权委托人身份证双面扫描件。</w:t>
      </w:r>
    </w:p>
    <w:p w14:paraId="05A8F8F4">
      <w:pPr>
        <w:spacing w:line="360" w:lineRule="auto"/>
        <w:rPr>
          <w:rFonts w:ascii="仿宋" w:hAnsi="仿宋" w:eastAsia="仿宋" w:cs="仿宋"/>
          <w:color w:val="auto"/>
          <w:szCs w:val="21"/>
        </w:rPr>
      </w:pPr>
    </w:p>
    <w:p w14:paraId="5688D84E">
      <w:pPr>
        <w:spacing w:line="360" w:lineRule="auto"/>
        <w:rPr>
          <w:rFonts w:ascii="仿宋" w:hAnsi="仿宋" w:eastAsia="仿宋" w:cs="仿宋"/>
          <w:color w:val="auto"/>
          <w:szCs w:val="21"/>
        </w:rPr>
      </w:pPr>
    </w:p>
    <w:p w14:paraId="1F5BED7E">
      <w:pPr>
        <w:spacing w:line="500" w:lineRule="exact"/>
        <w:rPr>
          <w:rFonts w:ascii="仿宋" w:hAnsi="仿宋" w:eastAsia="仿宋" w:cs="仿宋"/>
          <w:color w:val="auto"/>
          <w:sz w:val="24"/>
        </w:rPr>
      </w:pPr>
    </w:p>
    <w:p w14:paraId="6DAD514A">
      <w:pPr>
        <w:spacing w:line="500" w:lineRule="exact"/>
        <w:rPr>
          <w:rFonts w:ascii="仿宋" w:hAnsi="仿宋" w:eastAsia="仿宋" w:cs="仿宋"/>
          <w:color w:val="auto"/>
          <w:sz w:val="24"/>
        </w:rPr>
      </w:pPr>
    </w:p>
    <w:p w14:paraId="06B595BD">
      <w:pPr>
        <w:spacing w:line="500" w:lineRule="exact"/>
        <w:rPr>
          <w:rFonts w:ascii="仿宋" w:hAnsi="仿宋" w:eastAsia="仿宋" w:cs="仿宋"/>
          <w:color w:val="auto"/>
          <w:sz w:val="24"/>
        </w:rPr>
      </w:pPr>
    </w:p>
    <w:p w14:paraId="45AAA1C9">
      <w:pPr>
        <w:spacing w:line="500" w:lineRule="exact"/>
        <w:rPr>
          <w:rFonts w:ascii="仿宋" w:hAnsi="仿宋" w:eastAsia="仿宋" w:cs="仿宋"/>
          <w:color w:val="auto"/>
          <w:sz w:val="24"/>
        </w:rPr>
      </w:pPr>
    </w:p>
    <w:p w14:paraId="322E44F1">
      <w:pPr>
        <w:spacing w:line="500" w:lineRule="exact"/>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4BF1B493">
      <w:pPr>
        <w:spacing w:line="500" w:lineRule="exact"/>
        <w:rPr>
          <w:rFonts w:ascii="仿宋" w:hAnsi="仿宋" w:eastAsia="仿宋" w:cs="仿宋"/>
          <w:color w:val="auto"/>
          <w:szCs w:val="21"/>
        </w:rPr>
      </w:pPr>
      <w:r>
        <w:rPr>
          <w:rFonts w:hint="eastAsia" w:ascii="仿宋" w:hAnsi="仿宋" w:eastAsia="仿宋" w:cs="仿宋"/>
          <w:color w:val="auto"/>
          <w:szCs w:val="21"/>
        </w:rPr>
        <w:t>法定代表人（签字或盖章）：</w:t>
      </w:r>
      <w:r>
        <w:rPr>
          <w:rFonts w:hint="eastAsia" w:ascii="仿宋" w:hAnsi="仿宋" w:eastAsia="仿宋" w:cs="仿宋"/>
          <w:color w:val="auto"/>
          <w:szCs w:val="21"/>
          <w:u w:val="single"/>
        </w:rPr>
        <w:t xml:space="preserve">                       </w:t>
      </w:r>
    </w:p>
    <w:p w14:paraId="7237A7B6">
      <w:pPr>
        <w:spacing w:line="500" w:lineRule="exact"/>
        <w:rPr>
          <w:rFonts w:ascii="仿宋" w:hAnsi="仿宋" w:eastAsia="仿宋" w:cs="仿宋"/>
          <w:color w:val="auto"/>
          <w:szCs w:val="21"/>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5702779B">
      <w:pPr>
        <w:spacing w:line="500" w:lineRule="exact"/>
        <w:rPr>
          <w:rFonts w:ascii="仿宋" w:hAnsi="仿宋" w:eastAsia="仿宋" w:cs="仿宋"/>
          <w:color w:val="auto"/>
          <w:szCs w:val="21"/>
        </w:rPr>
      </w:pPr>
      <w:r>
        <w:rPr>
          <w:rFonts w:hint="eastAsia" w:ascii="仿宋" w:hAnsi="仿宋" w:eastAsia="仿宋" w:cs="仿宋"/>
          <w:color w:val="auto"/>
          <w:szCs w:val="21"/>
        </w:rPr>
        <w:t>委托代理人：</w:t>
      </w:r>
      <w:r>
        <w:rPr>
          <w:rFonts w:hint="eastAsia" w:ascii="仿宋" w:hAnsi="仿宋" w:eastAsia="仿宋" w:cs="仿宋"/>
          <w:color w:val="auto"/>
          <w:szCs w:val="21"/>
          <w:u w:val="single"/>
        </w:rPr>
        <w:t xml:space="preserve">                                     </w:t>
      </w:r>
    </w:p>
    <w:p w14:paraId="1E377E13">
      <w:pPr>
        <w:spacing w:line="500" w:lineRule="exact"/>
        <w:rPr>
          <w:rFonts w:ascii="仿宋" w:hAnsi="仿宋" w:eastAsia="仿宋" w:cs="仿宋"/>
          <w:color w:val="auto"/>
          <w:szCs w:val="21"/>
          <w:u w:val="single"/>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712D4E2F">
      <w:pPr>
        <w:pStyle w:val="10"/>
        <w:spacing w:before="156"/>
        <w:ind w:firstLine="420"/>
        <w:rPr>
          <w:rFonts w:ascii="仿宋" w:hAnsi="仿宋" w:eastAsia="仿宋" w:cs="仿宋"/>
          <w:color w:val="auto"/>
          <w:szCs w:val="21"/>
        </w:rPr>
      </w:pPr>
    </w:p>
    <w:p w14:paraId="378258A9">
      <w:pPr>
        <w:spacing w:line="360" w:lineRule="auto"/>
        <w:ind w:firstLine="2100" w:firstLineChars="1000"/>
        <w:rPr>
          <w:rFonts w:ascii="仿宋" w:hAnsi="仿宋" w:eastAsia="仿宋" w:cs="仿宋"/>
          <w:color w:val="auto"/>
          <w:szCs w:val="21"/>
        </w:rPr>
      </w:pPr>
    </w:p>
    <w:p w14:paraId="3F812B74">
      <w:pPr>
        <w:spacing w:line="360" w:lineRule="auto"/>
        <w:jc w:val="right"/>
        <w:rPr>
          <w:rFonts w:ascii="仿宋" w:hAnsi="仿宋" w:eastAsia="仿宋" w:cs="仿宋"/>
          <w:color w:val="auto"/>
          <w:szCs w:val="21"/>
          <w:u w:val="single"/>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59A9487">
      <w:pPr>
        <w:pStyle w:val="6"/>
        <w:numPr>
          <w:ilvl w:val="2"/>
          <w:numId w:val="0"/>
        </w:numPr>
        <w:spacing w:before="156" w:beforeLines="50" w:after="156" w:afterLines="50"/>
        <w:rPr>
          <w:rFonts w:ascii="仿宋" w:hAnsi="仿宋" w:eastAsia="仿宋" w:cs="仿宋"/>
          <w:color w:val="auto"/>
          <w:sz w:val="28"/>
          <w:szCs w:val="28"/>
        </w:rPr>
      </w:pPr>
      <w:bookmarkStart w:id="317" w:name="_Toc9614"/>
      <w:bookmarkEnd w:id="317"/>
      <w:bookmarkStart w:id="318" w:name="_Toc30576"/>
      <w:bookmarkEnd w:id="318"/>
      <w:bookmarkStart w:id="319" w:name="_Toc7329"/>
      <w:bookmarkEnd w:id="319"/>
      <w:bookmarkStart w:id="320" w:name="_Toc366144108"/>
      <w:bookmarkEnd w:id="320"/>
      <w:bookmarkStart w:id="321" w:name="_Toc8659"/>
      <w:bookmarkEnd w:id="321"/>
      <w:r>
        <w:rPr>
          <w:rFonts w:hint="eastAsia" w:ascii="仿宋" w:hAnsi="仿宋" w:eastAsia="仿宋" w:cs="仿宋"/>
          <w:b w:val="0"/>
          <w:color w:val="auto"/>
          <w:sz w:val="29"/>
          <w:szCs w:val="21"/>
        </w:rPr>
        <w:br w:type="page"/>
      </w:r>
      <w:r>
        <w:rPr>
          <w:rFonts w:hint="eastAsia" w:ascii="仿宋" w:hAnsi="仿宋" w:eastAsia="仿宋" w:cs="仿宋"/>
          <w:b w:val="0"/>
          <w:color w:val="auto"/>
          <w:sz w:val="29"/>
          <w:szCs w:val="21"/>
        </w:rPr>
        <w:t>三、</w:t>
      </w:r>
      <w:r>
        <w:rPr>
          <w:rFonts w:hint="eastAsia" w:ascii="仿宋" w:hAnsi="仿宋" w:eastAsia="仿宋" w:cs="仿宋"/>
          <w:color w:val="auto"/>
          <w:sz w:val="28"/>
          <w:szCs w:val="28"/>
        </w:rPr>
        <w:t>投</w:t>
      </w:r>
      <w:r>
        <w:rPr>
          <w:rFonts w:hint="eastAsia" w:ascii="仿宋" w:hAnsi="仿宋" w:eastAsia="仿宋"/>
          <w:color w:val="auto"/>
          <w:sz w:val="28"/>
          <w:szCs w:val="28"/>
        </w:rPr>
        <w:t>标人具备参加政府采购活动条件承诺函</w:t>
      </w:r>
    </w:p>
    <w:p w14:paraId="15E067CA">
      <w:pPr>
        <w:spacing w:line="360" w:lineRule="auto"/>
        <w:ind w:firstLine="480" w:firstLineChars="200"/>
        <w:rPr>
          <w:rFonts w:ascii="仿宋" w:hAnsi="仿宋" w:eastAsia="仿宋"/>
          <w:color w:val="auto"/>
          <w:sz w:val="24"/>
        </w:rPr>
      </w:pPr>
    </w:p>
    <w:p w14:paraId="28625C51">
      <w:pPr>
        <w:spacing w:line="360" w:lineRule="auto"/>
        <w:jc w:val="center"/>
        <w:rPr>
          <w:rFonts w:ascii="仿宋" w:hAnsi="仿宋" w:eastAsia="仿宋"/>
          <w:color w:val="auto"/>
          <w:sz w:val="24"/>
        </w:rPr>
      </w:pPr>
    </w:p>
    <w:p w14:paraId="441D56CB">
      <w:pPr>
        <w:spacing w:line="360" w:lineRule="auto"/>
        <w:jc w:val="center"/>
        <w:rPr>
          <w:rFonts w:ascii="仿宋" w:hAnsi="仿宋" w:eastAsia="仿宋"/>
          <w:color w:val="auto"/>
          <w:szCs w:val="21"/>
        </w:rPr>
      </w:pPr>
      <w:r>
        <w:rPr>
          <w:rFonts w:hint="eastAsia" w:ascii="仿宋" w:hAnsi="仿宋" w:eastAsia="仿宋"/>
          <w:color w:val="auto"/>
          <w:szCs w:val="21"/>
        </w:rPr>
        <w:t>（投标自行承诺及说明具备《中华人民共和国政府采购法》第二十二条规定的条件，内容自拟）</w:t>
      </w:r>
    </w:p>
    <w:p w14:paraId="405FFA0E">
      <w:pPr>
        <w:rPr>
          <w:rFonts w:ascii="仿宋" w:hAnsi="仿宋" w:eastAsia="仿宋" w:cs="仿宋"/>
          <w:color w:val="auto"/>
          <w:szCs w:val="21"/>
        </w:rPr>
      </w:pPr>
    </w:p>
    <w:p w14:paraId="4B1119C7">
      <w:pPr>
        <w:rPr>
          <w:rFonts w:ascii="仿宋" w:hAnsi="仿宋" w:eastAsia="仿宋" w:cs="仿宋"/>
          <w:color w:val="auto"/>
          <w:szCs w:val="21"/>
        </w:rPr>
      </w:pPr>
    </w:p>
    <w:p w14:paraId="76E56449">
      <w:pPr>
        <w:rPr>
          <w:rFonts w:ascii="仿宋" w:hAnsi="仿宋" w:eastAsia="仿宋" w:cs="仿宋"/>
          <w:color w:val="auto"/>
          <w:szCs w:val="21"/>
        </w:rPr>
      </w:pPr>
    </w:p>
    <w:p w14:paraId="578632F9">
      <w:pPr>
        <w:rPr>
          <w:rFonts w:ascii="仿宋" w:hAnsi="仿宋" w:eastAsia="仿宋" w:cs="仿宋"/>
          <w:color w:val="auto"/>
          <w:szCs w:val="21"/>
        </w:rPr>
      </w:pPr>
    </w:p>
    <w:p w14:paraId="1468D8DD">
      <w:pPr>
        <w:rPr>
          <w:rFonts w:ascii="仿宋" w:hAnsi="仿宋" w:eastAsia="仿宋" w:cs="仿宋"/>
          <w:color w:val="auto"/>
          <w:szCs w:val="21"/>
        </w:rPr>
      </w:pPr>
    </w:p>
    <w:p w14:paraId="36FE5CD5">
      <w:pPr>
        <w:widowControl/>
        <w:jc w:val="left"/>
        <w:rPr>
          <w:rFonts w:ascii="仿宋" w:hAnsi="仿宋" w:eastAsia="仿宋" w:cs="仿宋"/>
          <w:b/>
          <w:bCs/>
          <w:color w:val="auto"/>
          <w:sz w:val="29"/>
          <w:szCs w:val="21"/>
        </w:rPr>
      </w:pPr>
      <w:r>
        <w:rPr>
          <w:rFonts w:ascii="仿宋" w:hAnsi="仿宋" w:eastAsia="仿宋" w:cs="仿宋"/>
          <w:color w:val="auto"/>
          <w:sz w:val="29"/>
          <w:szCs w:val="21"/>
        </w:rPr>
        <w:br w:type="page"/>
      </w:r>
    </w:p>
    <w:p w14:paraId="491AD4CB">
      <w:pPr>
        <w:pStyle w:val="6"/>
        <w:numPr>
          <w:ilvl w:val="2"/>
          <w:numId w:val="0"/>
        </w:numPr>
        <w:spacing w:before="156" w:beforeLines="50" w:after="156" w:afterLines="50"/>
        <w:rPr>
          <w:rFonts w:ascii="仿宋" w:hAnsi="仿宋" w:eastAsia="仿宋" w:cs="仿宋"/>
          <w:color w:val="auto"/>
          <w:sz w:val="29"/>
          <w:szCs w:val="21"/>
        </w:rPr>
      </w:pPr>
      <w:r>
        <w:rPr>
          <w:rFonts w:hint="eastAsia" w:ascii="仿宋" w:hAnsi="仿宋" w:eastAsia="仿宋" w:cs="仿宋"/>
          <w:color w:val="auto"/>
          <w:sz w:val="29"/>
          <w:szCs w:val="21"/>
        </w:rPr>
        <w:t>四、具有履行合同所必需的专业技术能力和设施设备</w:t>
      </w:r>
    </w:p>
    <w:p w14:paraId="600EDF43">
      <w:pPr>
        <w:spacing w:line="360" w:lineRule="auto"/>
        <w:jc w:val="center"/>
        <w:rPr>
          <w:rFonts w:ascii="仿宋" w:hAnsi="仿宋" w:eastAsia="仿宋"/>
          <w:color w:val="auto"/>
          <w:sz w:val="24"/>
        </w:rPr>
      </w:pPr>
      <w:r>
        <w:rPr>
          <w:rFonts w:hint="eastAsia" w:ascii="仿宋" w:hAnsi="仿宋" w:eastAsia="仿宋" w:cs="仿宋"/>
          <w:color w:val="auto"/>
          <w:szCs w:val="21"/>
        </w:rPr>
        <w:t>（提供书面声明加盖公章</w:t>
      </w:r>
      <w:r>
        <w:rPr>
          <w:rFonts w:hint="eastAsia" w:ascii="仿宋" w:hAnsi="仿宋" w:eastAsia="仿宋"/>
          <w:color w:val="auto"/>
          <w:sz w:val="24"/>
        </w:rPr>
        <w:t>，内容自拟）</w:t>
      </w:r>
    </w:p>
    <w:p w14:paraId="1D3FF993">
      <w:pPr>
        <w:rPr>
          <w:rFonts w:ascii="仿宋" w:hAnsi="仿宋" w:eastAsia="仿宋" w:cs="仿宋"/>
          <w:color w:val="auto"/>
          <w:szCs w:val="21"/>
        </w:rPr>
      </w:pPr>
    </w:p>
    <w:p w14:paraId="674CEAA0">
      <w:pPr>
        <w:rPr>
          <w:rFonts w:ascii="仿宋" w:hAnsi="仿宋" w:eastAsia="仿宋" w:cs="仿宋"/>
          <w:color w:val="auto"/>
          <w:szCs w:val="21"/>
        </w:rPr>
      </w:pPr>
    </w:p>
    <w:p w14:paraId="11CBFBE0">
      <w:pPr>
        <w:rPr>
          <w:rFonts w:ascii="仿宋" w:hAnsi="仿宋" w:eastAsia="仿宋" w:cs="仿宋"/>
          <w:color w:val="auto"/>
          <w:szCs w:val="21"/>
        </w:rPr>
      </w:pPr>
    </w:p>
    <w:p w14:paraId="472A0707">
      <w:pPr>
        <w:rPr>
          <w:rFonts w:ascii="仿宋" w:hAnsi="仿宋" w:eastAsia="仿宋" w:cs="仿宋"/>
          <w:color w:val="auto"/>
          <w:szCs w:val="21"/>
        </w:rPr>
      </w:pPr>
    </w:p>
    <w:p w14:paraId="02CDDFAE">
      <w:pPr>
        <w:rPr>
          <w:rFonts w:ascii="仿宋" w:hAnsi="仿宋" w:eastAsia="仿宋" w:cs="仿宋"/>
          <w:color w:val="auto"/>
          <w:szCs w:val="21"/>
        </w:rPr>
      </w:pPr>
    </w:p>
    <w:p w14:paraId="4D70E48A">
      <w:pPr>
        <w:rPr>
          <w:rFonts w:ascii="仿宋" w:hAnsi="仿宋" w:eastAsia="仿宋" w:cs="仿宋"/>
          <w:color w:val="auto"/>
          <w:szCs w:val="21"/>
        </w:rPr>
      </w:pPr>
    </w:p>
    <w:p w14:paraId="2E368B55">
      <w:pPr>
        <w:rPr>
          <w:rFonts w:ascii="仿宋" w:hAnsi="仿宋" w:eastAsia="仿宋" w:cs="仿宋"/>
          <w:color w:val="auto"/>
          <w:szCs w:val="21"/>
        </w:rPr>
      </w:pPr>
    </w:p>
    <w:p w14:paraId="78380EDB">
      <w:pPr>
        <w:rPr>
          <w:rFonts w:ascii="仿宋" w:hAnsi="仿宋" w:eastAsia="仿宋" w:cs="仿宋"/>
          <w:color w:val="auto"/>
          <w:szCs w:val="21"/>
        </w:rPr>
      </w:pPr>
    </w:p>
    <w:p w14:paraId="3F03B2B3">
      <w:pPr>
        <w:rPr>
          <w:rFonts w:ascii="仿宋" w:hAnsi="仿宋" w:eastAsia="仿宋" w:cs="仿宋"/>
          <w:color w:val="auto"/>
          <w:szCs w:val="21"/>
        </w:rPr>
      </w:pPr>
    </w:p>
    <w:p w14:paraId="69687D52">
      <w:pPr>
        <w:rPr>
          <w:rFonts w:ascii="仿宋" w:hAnsi="仿宋" w:eastAsia="仿宋" w:cs="仿宋"/>
          <w:color w:val="auto"/>
          <w:szCs w:val="21"/>
        </w:rPr>
      </w:pPr>
    </w:p>
    <w:p w14:paraId="564AB822">
      <w:pPr>
        <w:jc w:val="center"/>
        <w:outlineLvl w:val="2"/>
        <w:rPr>
          <w:rFonts w:ascii="仿宋" w:hAnsi="仿宋" w:eastAsia="仿宋" w:cs="仿宋"/>
          <w:b/>
          <w:color w:val="auto"/>
          <w:sz w:val="28"/>
          <w:szCs w:val="28"/>
        </w:rPr>
      </w:pPr>
      <w:bookmarkStart w:id="322" w:name="_Toc366144110"/>
      <w:bookmarkEnd w:id="322"/>
      <w:bookmarkStart w:id="323" w:name="_Toc465786750"/>
      <w:bookmarkEnd w:id="323"/>
      <w:bookmarkStart w:id="324" w:name="_Toc27061"/>
      <w:bookmarkEnd w:id="324"/>
      <w:bookmarkStart w:id="325" w:name="_Toc465786608"/>
      <w:bookmarkEnd w:id="325"/>
      <w:bookmarkStart w:id="326" w:name="_Toc18848"/>
      <w:bookmarkEnd w:id="326"/>
      <w:bookmarkStart w:id="327" w:name="_Toc32458"/>
      <w:bookmarkEnd w:id="327"/>
      <w:bookmarkStart w:id="328" w:name="_Toc479699572"/>
      <w:bookmarkEnd w:id="328"/>
      <w:bookmarkStart w:id="329" w:name="_Toc11561"/>
      <w:bookmarkEnd w:id="329"/>
      <w:bookmarkStart w:id="330" w:name="_Toc17739"/>
      <w:bookmarkStart w:id="331" w:name="_Toc29042"/>
      <w:bookmarkStart w:id="332" w:name="_Toc24566"/>
      <w:bookmarkStart w:id="333" w:name="_Toc366144111"/>
      <w:r>
        <w:rPr>
          <w:rFonts w:hint="eastAsia" w:ascii="仿宋" w:hAnsi="仿宋" w:eastAsia="仿宋" w:cs="仿宋"/>
          <w:color w:val="auto"/>
          <w:szCs w:val="21"/>
        </w:rPr>
        <w:br w:type="page"/>
      </w:r>
      <w:r>
        <w:rPr>
          <w:rFonts w:hint="eastAsia" w:ascii="仿宋" w:hAnsi="仿宋" w:eastAsia="仿宋" w:cs="仿宋"/>
          <w:b/>
          <w:color w:val="auto"/>
          <w:sz w:val="28"/>
          <w:szCs w:val="28"/>
        </w:rPr>
        <w:t>五、投标人信誉情况</w:t>
      </w:r>
    </w:p>
    <w:p w14:paraId="52110EF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8"/>
        </w:rPr>
        <w:t>投标人没有处于被责令停业、投标资格被暂停或取消、财产被接管、冻结、破产等状态；202</w:t>
      </w:r>
      <w:r>
        <w:rPr>
          <w:rFonts w:hint="eastAsia" w:ascii="仿宋" w:hAnsi="仿宋" w:eastAsia="仿宋" w:cs="仿宋"/>
          <w:color w:val="auto"/>
          <w:szCs w:val="28"/>
          <w:lang w:val="en-US" w:eastAsia="zh-CN"/>
        </w:rPr>
        <w:t>2</w:t>
      </w:r>
      <w:r>
        <w:rPr>
          <w:rFonts w:hint="eastAsia" w:ascii="仿宋" w:hAnsi="仿宋" w:eastAsia="仿宋" w:cs="仿宋"/>
          <w:color w:val="auto"/>
          <w:szCs w:val="28"/>
        </w:rPr>
        <w:t>年1月1日至今没有骗取中标和严重违约、没有被项目所在地政府或国家部委禁止市场准入等情形（提供承诺书或相关证明材料）。</w:t>
      </w:r>
    </w:p>
    <w:bookmarkEnd w:id="330"/>
    <w:bookmarkEnd w:id="331"/>
    <w:bookmarkEnd w:id="332"/>
    <w:bookmarkEnd w:id="333"/>
    <w:p w14:paraId="783A1D20">
      <w:pPr>
        <w:rPr>
          <w:rFonts w:ascii="仿宋" w:hAnsi="仿宋" w:eastAsia="仿宋" w:cs="仿宋"/>
          <w:color w:val="auto"/>
          <w:sz w:val="28"/>
          <w:szCs w:val="28"/>
        </w:rPr>
      </w:pPr>
      <w:bookmarkStart w:id="334" w:name="_Toc18069"/>
      <w:bookmarkStart w:id="335" w:name="_Toc27321"/>
      <w:bookmarkStart w:id="336" w:name="_Toc366144112"/>
      <w:bookmarkStart w:id="337" w:name="_Toc11118"/>
      <w:r>
        <w:rPr>
          <w:rFonts w:hint="eastAsia" w:ascii="仿宋" w:hAnsi="仿宋" w:eastAsia="仿宋" w:cs="仿宋"/>
          <w:color w:val="auto"/>
          <w:sz w:val="28"/>
          <w:szCs w:val="28"/>
        </w:rPr>
        <w:br w:type="page"/>
      </w:r>
    </w:p>
    <w:bookmarkEnd w:id="334"/>
    <w:bookmarkEnd w:id="335"/>
    <w:bookmarkEnd w:id="336"/>
    <w:bookmarkEnd w:id="337"/>
    <w:p w14:paraId="5DD65BAE">
      <w:pPr>
        <w:jc w:val="center"/>
        <w:outlineLvl w:val="2"/>
        <w:rPr>
          <w:rFonts w:ascii="仿宋" w:hAnsi="仿宋" w:eastAsia="仿宋" w:cs="仿宋"/>
          <w:b/>
          <w:color w:val="auto"/>
          <w:sz w:val="28"/>
          <w:szCs w:val="28"/>
        </w:rPr>
      </w:pPr>
      <w:bookmarkStart w:id="338" w:name="_Toc21743"/>
      <w:bookmarkEnd w:id="338"/>
      <w:r>
        <w:rPr>
          <w:rFonts w:hint="eastAsia" w:ascii="仿宋" w:hAnsi="仿宋" w:eastAsia="仿宋" w:cs="仿宋"/>
          <w:b/>
          <w:color w:val="auto"/>
          <w:sz w:val="28"/>
          <w:szCs w:val="28"/>
        </w:rPr>
        <w:t>六、投标人承诺书</w:t>
      </w:r>
    </w:p>
    <w:p w14:paraId="6C2720ED">
      <w:pPr>
        <w:jc w:val="center"/>
        <w:rPr>
          <w:rFonts w:ascii="仿宋" w:hAnsi="仿宋" w:eastAsia="仿宋" w:cs="仿宋"/>
          <w:color w:val="auto"/>
          <w:u w:val="single"/>
        </w:rPr>
      </w:pPr>
    </w:p>
    <w:p w14:paraId="36AE7BE4">
      <w:pPr>
        <w:spacing w:line="360" w:lineRule="auto"/>
        <w:ind w:firstLine="420" w:firstLineChars="200"/>
        <w:rPr>
          <w:rFonts w:ascii="仿宋" w:hAnsi="仿宋" w:eastAsia="仿宋" w:cs="仿宋"/>
          <w:color w:val="auto"/>
        </w:rPr>
      </w:pPr>
      <w:r>
        <w:rPr>
          <w:rFonts w:hint="eastAsia" w:ascii="仿宋" w:hAnsi="仿宋" w:eastAsia="仿宋" w:cs="仿宋"/>
          <w:color w:val="auto"/>
        </w:rPr>
        <w:t>本企业参与</w:t>
      </w:r>
      <w:r>
        <w:rPr>
          <w:rFonts w:hint="eastAsia" w:ascii="仿宋" w:hAnsi="仿宋" w:eastAsia="仿宋" w:cs="仿宋"/>
          <w:color w:val="auto"/>
          <w:u w:val="single"/>
        </w:rPr>
        <w:t xml:space="preserve">                          </w:t>
      </w:r>
      <w:r>
        <w:rPr>
          <w:rFonts w:hint="eastAsia" w:ascii="仿宋" w:hAnsi="仿宋" w:eastAsia="仿宋" w:cs="仿宋"/>
          <w:color w:val="auto"/>
        </w:rPr>
        <w:t>项目的投标，现作如下承诺：</w:t>
      </w:r>
    </w:p>
    <w:p w14:paraId="4F674856">
      <w:pPr>
        <w:spacing w:line="360" w:lineRule="auto"/>
        <w:ind w:firstLine="420" w:firstLineChars="200"/>
        <w:rPr>
          <w:rFonts w:ascii="仿宋" w:hAnsi="仿宋" w:eastAsia="仿宋" w:cs="仿宋"/>
          <w:color w:val="auto"/>
        </w:rPr>
      </w:pPr>
      <w:r>
        <w:rPr>
          <w:rFonts w:hint="eastAsia" w:ascii="仿宋" w:hAnsi="仿宋" w:eastAsia="仿宋" w:cs="仿宋"/>
          <w:color w:val="auto"/>
        </w:rPr>
        <w:t>1、我公司参与此次投标活动所提交的所有资料都是合法、真实、有效的。</w:t>
      </w:r>
    </w:p>
    <w:p w14:paraId="24DC56DD">
      <w:pPr>
        <w:spacing w:line="360" w:lineRule="auto"/>
        <w:ind w:firstLine="420" w:firstLineChars="200"/>
        <w:rPr>
          <w:rFonts w:ascii="仿宋" w:hAnsi="仿宋" w:eastAsia="仿宋" w:cs="仿宋"/>
          <w:color w:val="auto"/>
        </w:rPr>
      </w:pPr>
      <w:r>
        <w:rPr>
          <w:rFonts w:hint="eastAsia" w:ascii="仿宋" w:hAnsi="仿宋" w:eastAsia="仿宋" w:cs="仿宋"/>
          <w:color w:val="auto"/>
        </w:rPr>
        <w:t>2、不与其他投标人串通投标、围标，依法、依规公平竞争，不损害招标人或其他投标人的合法权益。</w:t>
      </w:r>
    </w:p>
    <w:p w14:paraId="320CDA77">
      <w:pPr>
        <w:spacing w:line="360" w:lineRule="auto"/>
        <w:ind w:firstLine="420" w:firstLineChars="200"/>
        <w:rPr>
          <w:rFonts w:ascii="仿宋" w:hAnsi="仿宋" w:eastAsia="仿宋" w:cs="仿宋"/>
          <w:color w:val="auto"/>
        </w:rPr>
      </w:pPr>
      <w:r>
        <w:rPr>
          <w:rFonts w:hint="eastAsia" w:ascii="仿宋" w:hAnsi="仿宋" w:eastAsia="仿宋" w:cs="仿宋"/>
          <w:color w:val="auto"/>
        </w:rPr>
        <w:t>3、不转让、出租、出借资质证书、人员岗位证书，不以法律、法规禁止的方式投标。</w:t>
      </w:r>
    </w:p>
    <w:p w14:paraId="27092B23">
      <w:pPr>
        <w:spacing w:line="360" w:lineRule="auto"/>
        <w:ind w:firstLine="420" w:firstLineChars="200"/>
        <w:rPr>
          <w:rFonts w:ascii="仿宋" w:hAnsi="仿宋" w:eastAsia="仿宋" w:cs="仿宋"/>
          <w:color w:val="auto"/>
        </w:rPr>
      </w:pPr>
      <w:r>
        <w:rPr>
          <w:rFonts w:hint="eastAsia" w:ascii="仿宋" w:hAnsi="仿宋" w:eastAsia="仿宋" w:cs="仿宋"/>
          <w:color w:val="auto"/>
        </w:rPr>
        <w:t>4、不与招标人串通投标，不损害国家利益、社会公共利益或其他当事人的合法权益。</w:t>
      </w:r>
    </w:p>
    <w:p w14:paraId="534E28A7">
      <w:pPr>
        <w:spacing w:line="360" w:lineRule="auto"/>
        <w:ind w:firstLine="420" w:firstLineChars="200"/>
        <w:rPr>
          <w:rFonts w:ascii="仿宋" w:hAnsi="仿宋" w:eastAsia="仿宋" w:cs="仿宋"/>
          <w:color w:val="auto"/>
        </w:rPr>
      </w:pPr>
      <w:r>
        <w:rPr>
          <w:rFonts w:hint="eastAsia" w:ascii="仿宋" w:hAnsi="仿宋" w:eastAsia="仿宋" w:cs="仿宋"/>
          <w:color w:val="auto"/>
        </w:rPr>
        <w:t>5、不向招标人、评标委员会成员、监督人员行贿。</w:t>
      </w:r>
    </w:p>
    <w:p w14:paraId="5108D7A9">
      <w:pPr>
        <w:spacing w:line="360" w:lineRule="auto"/>
        <w:ind w:firstLine="420" w:firstLineChars="200"/>
        <w:rPr>
          <w:rFonts w:ascii="仿宋" w:hAnsi="仿宋" w:eastAsia="仿宋" w:cs="仿宋"/>
          <w:color w:val="auto"/>
        </w:rPr>
      </w:pPr>
      <w:r>
        <w:rPr>
          <w:rFonts w:hint="eastAsia" w:ascii="仿宋" w:hAnsi="仿宋" w:eastAsia="仿宋" w:cs="仿宋"/>
          <w:color w:val="auto"/>
        </w:rPr>
        <w:t>6、不进行虚假恶意投诉。</w:t>
      </w:r>
    </w:p>
    <w:p w14:paraId="12302048">
      <w:pPr>
        <w:spacing w:line="360" w:lineRule="auto"/>
        <w:ind w:firstLine="420" w:firstLineChars="200"/>
        <w:rPr>
          <w:rFonts w:ascii="仿宋" w:hAnsi="仿宋" w:eastAsia="仿宋" w:cs="仿宋"/>
          <w:color w:val="auto"/>
        </w:rPr>
      </w:pPr>
      <w:r>
        <w:rPr>
          <w:rFonts w:hint="eastAsia" w:ascii="仿宋" w:hAnsi="仿宋" w:eastAsia="仿宋" w:cs="仿宋"/>
          <w:color w:val="auto"/>
        </w:rPr>
        <w:t>7、因违反法律、法规或相关规定被查处的，不干预案件查处。</w:t>
      </w:r>
    </w:p>
    <w:p w14:paraId="0BDC51A2">
      <w:pPr>
        <w:spacing w:line="360" w:lineRule="auto"/>
        <w:rPr>
          <w:rFonts w:ascii="仿宋" w:hAnsi="仿宋" w:eastAsia="仿宋" w:cs="仿宋"/>
          <w:color w:val="auto"/>
        </w:rPr>
      </w:pPr>
      <w:r>
        <w:rPr>
          <w:rFonts w:hint="eastAsia" w:ascii="仿宋" w:hAnsi="仿宋" w:eastAsia="仿宋" w:cs="仿宋"/>
          <w:color w:val="auto"/>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14:paraId="19F5B356">
      <w:pPr>
        <w:spacing w:line="360" w:lineRule="auto"/>
        <w:rPr>
          <w:rFonts w:ascii="仿宋" w:hAnsi="仿宋" w:eastAsia="仿宋" w:cs="仿宋"/>
          <w:color w:val="auto"/>
        </w:rPr>
      </w:pPr>
    </w:p>
    <w:p w14:paraId="0B049A3E">
      <w:pPr>
        <w:spacing w:line="800" w:lineRule="exact"/>
        <w:rPr>
          <w:rFonts w:ascii="仿宋" w:hAnsi="仿宋" w:eastAsia="仿宋" w:cs="仿宋"/>
          <w:color w:val="auto"/>
          <w:u w:val="single"/>
        </w:rPr>
      </w:pPr>
      <w:r>
        <w:rPr>
          <w:rFonts w:hint="eastAsia" w:ascii="仿宋" w:hAnsi="仿宋" w:eastAsia="仿宋" w:cs="仿宋"/>
          <w:color w:val="auto"/>
        </w:rPr>
        <w:t>投标人（加盖鲜章）：</w:t>
      </w:r>
      <w:r>
        <w:rPr>
          <w:rFonts w:hint="eastAsia" w:ascii="仿宋" w:hAnsi="仿宋" w:eastAsia="仿宋" w:cs="仿宋"/>
          <w:color w:val="auto"/>
          <w:u w:val="single"/>
        </w:rPr>
        <w:t xml:space="preserve">                              </w:t>
      </w:r>
    </w:p>
    <w:p w14:paraId="1C20037A">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r>
        <w:rPr>
          <w:rFonts w:hint="eastAsia" w:ascii="仿宋" w:hAnsi="仿宋" w:eastAsia="仿宋" w:cs="仿宋"/>
          <w:color w:val="auto"/>
          <w:u w:val="single"/>
        </w:rPr>
        <w:t xml:space="preserve">                        </w:t>
      </w:r>
    </w:p>
    <w:p w14:paraId="790EE993">
      <w:pPr>
        <w:spacing w:line="800" w:lineRule="exact"/>
        <w:rPr>
          <w:rFonts w:ascii="仿宋" w:hAnsi="仿宋" w:eastAsia="仿宋" w:cs="仿宋"/>
          <w:color w:val="auto"/>
          <w:szCs w:val="21"/>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A44B920">
      <w:pPr>
        <w:spacing w:line="360" w:lineRule="auto"/>
        <w:jc w:val="center"/>
        <w:outlineLvl w:val="2"/>
        <w:rPr>
          <w:rFonts w:ascii="仿宋" w:hAnsi="仿宋" w:eastAsia="仿宋" w:cs="仿宋"/>
          <w:b/>
          <w:color w:val="auto"/>
          <w:sz w:val="28"/>
          <w:szCs w:val="28"/>
        </w:rPr>
      </w:pPr>
      <w:bookmarkStart w:id="339" w:name="_Toc12321"/>
      <w:bookmarkEnd w:id="339"/>
      <w:bookmarkStart w:id="340" w:name="_Toc13951"/>
      <w:bookmarkEnd w:id="340"/>
      <w:bookmarkStart w:id="341" w:name="_Toc366144113"/>
      <w:bookmarkEnd w:id="341"/>
      <w:bookmarkStart w:id="342" w:name="_Toc28837"/>
      <w:bookmarkEnd w:id="342"/>
      <w:r>
        <w:rPr>
          <w:rFonts w:hint="eastAsia" w:ascii="仿宋" w:hAnsi="仿宋" w:eastAsia="仿宋" w:cs="仿宋"/>
          <w:color w:val="auto"/>
          <w:szCs w:val="21"/>
        </w:rPr>
        <w:br w:type="page"/>
      </w:r>
      <w:r>
        <w:rPr>
          <w:rFonts w:hint="eastAsia" w:ascii="仿宋" w:hAnsi="仿宋" w:eastAsia="仿宋" w:cs="仿宋"/>
          <w:b/>
          <w:color w:val="auto"/>
          <w:sz w:val="28"/>
          <w:szCs w:val="28"/>
        </w:rPr>
        <w:t>七、其他材料</w:t>
      </w:r>
    </w:p>
    <w:p w14:paraId="3B443C4B">
      <w:pPr>
        <w:jc w:val="center"/>
        <w:rPr>
          <w:rFonts w:ascii="仿宋" w:hAnsi="仿宋" w:eastAsia="仿宋" w:cs="仿宋"/>
          <w:color w:val="auto"/>
          <w:u w:val="single"/>
        </w:rPr>
      </w:pPr>
    </w:p>
    <w:p w14:paraId="2B9CE81D">
      <w:pPr>
        <w:spacing w:line="390" w:lineRule="exact"/>
        <w:ind w:firstLine="420" w:firstLineChars="200"/>
        <w:jc w:val="center"/>
        <w:rPr>
          <w:rFonts w:ascii="仿宋" w:hAnsi="仿宋" w:eastAsia="仿宋" w:cs="仿宋"/>
          <w:color w:val="auto"/>
          <w:szCs w:val="21"/>
        </w:rPr>
      </w:pPr>
      <w:r>
        <w:rPr>
          <w:rFonts w:hint="eastAsia" w:ascii="仿宋" w:hAnsi="仿宋" w:eastAsia="仿宋" w:cs="仿宋"/>
          <w:color w:val="auto"/>
          <w:szCs w:val="21"/>
        </w:rPr>
        <w:t>如：比选文件要求的或者投标人认为有必要提供的资格审查材料。</w:t>
      </w:r>
    </w:p>
    <w:p w14:paraId="2957710F">
      <w:pPr>
        <w:pStyle w:val="5"/>
        <w:numPr>
          <w:ilvl w:val="1"/>
          <w:numId w:val="0"/>
        </w:numPr>
        <w:spacing w:line="416" w:lineRule="auto"/>
        <w:rPr>
          <w:rFonts w:ascii="仿宋" w:hAnsi="仿宋" w:eastAsia="仿宋" w:cs="仿宋"/>
          <w:color w:val="auto"/>
          <w:sz w:val="32"/>
          <w:szCs w:val="28"/>
        </w:rPr>
      </w:pPr>
      <w:bookmarkStart w:id="343" w:name="_Toc9149"/>
      <w:bookmarkEnd w:id="343"/>
      <w:bookmarkStart w:id="344" w:name="_Toc366144115"/>
      <w:bookmarkEnd w:id="344"/>
      <w:bookmarkStart w:id="345" w:name="_Toc1978"/>
      <w:bookmarkEnd w:id="345"/>
      <w:bookmarkStart w:id="346" w:name="_Toc15385"/>
      <w:bookmarkEnd w:id="346"/>
      <w:bookmarkStart w:id="347" w:name="_Toc306524563"/>
      <w:r>
        <w:rPr>
          <w:rFonts w:hint="eastAsia" w:ascii="仿宋" w:hAnsi="仿宋" w:eastAsia="仿宋" w:cs="仿宋"/>
          <w:color w:val="auto"/>
        </w:rPr>
        <w:br w:type="page"/>
      </w:r>
      <w:r>
        <w:rPr>
          <w:rFonts w:hint="eastAsia" w:ascii="仿宋" w:hAnsi="仿宋" w:eastAsia="仿宋" w:cs="仿宋"/>
          <w:color w:val="auto"/>
          <w:sz w:val="32"/>
          <w:szCs w:val="28"/>
        </w:rPr>
        <w:t>第二部分 投标文件服务部分格式</w:t>
      </w:r>
    </w:p>
    <w:bookmarkEnd w:id="347"/>
    <w:p w14:paraId="16E528DF">
      <w:pPr>
        <w:pStyle w:val="6"/>
        <w:numPr>
          <w:ilvl w:val="0"/>
          <w:numId w:val="0"/>
        </w:numPr>
        <w:spacing w:before="156" w:beforeLines="50" w:after="156" w:afterLines="50"/>
        <w:rPr>
          <w:rFonts w:ascii="仿宋" w:hAnsi="仿宋" w:eastAsia="仿宋" w:cs="仿宋"/>
          <w:color w:val="auto"/>
          <w:sz w:val="28"/>
          <w:szCs w:val="28"/>
        </w:rPr>
      </w:pPr>
      <w:bookmarkStart w:id="348" w:name="_Toc21556"/>
      <w:bookmarkEnd w:id="348"/>
      <w:bookmarkStart w:id="349" w:name="_Toc345658847"/>
      <w:bookmarkEnd w:id="349"/>
      <w:bookmarkStart w:id="350" w:name="_Toc18292"/>
      <w:bookmarkEnd w:id="350"/>
      <w:bookmarkStart w:id="351" w:name="_Toc311640199"/>
      <w:bookmarkEnd w:id="351"/>
      <w:bookmarkStart w:id="352" w:name="_Toc311020419"/>
      <w:bookmarkEnd w:id="352"/>
      <w:bookmarkStart w:id="353" w:name="_Toc3481"/>
      <w:bookmarkEnd w:id="353"/>
      <w:bookmarkStart w:id="354" w:name="_Toc311560491"/>
      <w:bookmarkEnd w:id="354"/>
      <w:bookmarkStart w:id="355" w:name="_Toc16565"/>
      <w:bookmarkEnd w:id="355"/>
      <w:r>
        <w:rPr>
          <w:rFonts w:hint="eastAsia" w:ascii="仿宋" w:hAnsi="仿宋" w:eastAsia="仿宋" w:cs="仿宋"/>
          <w:color w:val="auto"/>
          <w:sz w:val="28"/>
          <w:szCs w:val="28"/>
        </w:rPr>
        <w:t>一、投标报价一览表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0E760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275582D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641937FB">
            <w:pPr>
              <w:tabs>
                <w:tab w:val="left" w:pos="720"/>
                <w:tab w:val="left" w:pos="8295"/>
              </w:tabs>
              <w:spacing w:line="400" w:lineRule="exact"/>
              <w:rPr>
                <w:rFonts w:ascii="仿宋" w:hAnsi="仿宋" w:eastAsia="仿宋" w:cs="仿宋"/>
                <w:color w:val="auto"/>
                <w:szCs w:val="21"/>
              </w:rPr>
            </w:pPr>
          </w:p>
        </w:tc>
      </w:tr>
      <w:tr w14:paraId="732CC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76AF261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1527250">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EA8F497">
            <w:pPr>
              <w:pStyle w:val="44"/>
              <w:rPr>
                <w:rFonts w:hint="eastAsia"/>
                <w:color w:val="auto"/>
                <w:lang w:eastAsia="zh-CN"/>
              </w:rPr>
            </w:pPr>
          </w:p>
          <w:p w14:paraId="3DD1D96A">
            <w:pPr>
              <w:pStyle w:val="2"/>
              <w:rPr>
                <w:rFonts w:ascii="仿宋" w:hAnsi="仿宋" w:eastAsia="仿宋" w:cs="仿宋"/>
                <w:color w:val="auto"/>
              </w:rPr>
            </w:pPr>
            <w:r>
              <w:rPr>
                <w:rFonts w:hint="eastAsia" w:ascii="仿宋" w:hAnsi="仿宋" w:eastAsia="仿宋" w:cs="仿宋"/>
                <w:color w:val="auto"/>
                <w:szCs w:val="21"/>
              </w:rPr>
              <w:t>小写：</w:t>
            </w:r>
          </w:p>
        </w:tc>
      </w:tr>
      <w:tr w14:paraId="7BBD3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275D1ADD">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61919A0C">
            <w:pPr>
              <w:tabs>
                <w:tab w:val="left" w:pos="720"/>
                <w:tab w:val="left" w:pos="8295"/>
              </w:tabs>
              <w:spacing w:line="400" w:lineRule="exact"/>
              <w:rPr>
                <w:rFonts w:ascii="仿宋" w:hAnsi="仿宋" w:eastAsia="仿宋" w:cs="仿宋"/>
                <w:color w:val="auto"/>
                <w:szCs w:val="21"/>
              </w:rPr>
            </w:pPr>
          </w:p>
        </w:tc>
      </w:tr>
      <w:tr w14:paraId="4237B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1F45953C">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7FA420EB">
            <w:pPr>
              <w:tabs>
                <w:tab w:val="left" w:pos="720"/>
                <w:tab w:val="left" w:pos="8295"/>
              </w:tabs>
              <w:spacing w:line="400" w:lineRule="exact"/>
              <w:rPr>
                <w:rFonts w:ascii="仿宋" w:hAnsi="仿宋" w:eastAsia="仿宋" w:cs="仿宋"/>
                <w:color w:val="auto"/>
                <w:szCs w:val="21"/>
              </w:rPr>
            </w:pPr>
          </w:p>
        </w:tc>
      </w:tr>
      <w:tr w14:paraId="0E373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694D89C0">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26633393">
            <w:pPr>
              <w:tabs>
                <w:tab w:val="left" w:pos="720"/>
                <w:tab w:val="left" w:pos="8295"/>
              </w:tabs>
              <w:spacing w:line="400" w:lineRule="exact"/>
              <w:rPr>
                <w:rFonts w:ascii="仿宋" w:hAnsi="仿宋" w:eastAsia="仿宋" w:cs="仿宋"/>
                <w:color w:val="auto"/>
                <w:szCs w:val="21"/>
              </w:rPr>
            </w:pPr>
          </w:p>
        </w:tc>
      </w:tr>
      <w:tr w14:paraId="35DBC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4DB852DF">
            <w:pPr>
              <w:tabs>
                <w:tab w:val="left" w:pos="720"/>
                <w:tab w:val="left" w:pos="8295"/>
              </w:tabs>
              <w:spacing w:line="400" w:lineRule="exact"/>
              <w:rPr>
                <w:rFonts w:ascii="仿宋" w:hAnsi="仿宋" w:eastAsia="仿宋" w:cs="仿宋"/>
                <w:color w:val="auto"/>
                <w:szCs w:val="21"/>
              </w:rPr>
            </w:pPr>
          </w:p>
          <w:p w14:paraId="7D20B3F8">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3886F906">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6F3DA19B">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8540E90">
            <w:pPr>
              <w:tabs>
                <w:tab w:val="left" w:pos="720"/>
                <w:tab w:val="left" w:pos="8295"/>
              </w:tabs>
              <w:spacing w:line="400" w:lineRule="exact"/>
              <w:rPr>
                <w:rFonts w:ascii="仿宋" w:hAnsi="仿宋" w:eastAsia="仿宋" w:cs="仿宋"/>
                <w:color w:val="auto"/>
                <w:szCs w:val="21"/>
              </w:rPr>
            </w:pPr>
          </w:p>
        </w:tc>
      </w:tr>
    </w:tbl>
    <w:p w14:paraId="22615037">
      <w:pPr>
        <w:rPr>
          <w:color w:val="auto"/>
        </w:rPr>
      </w:pPr>
    </w:p>
    <w:p w14:paraId="0485DD4D">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4F2B23AE">
      <w:pPr>
        <w:spacing w:line="360" w:lineRule="auto"/>
        <w:rPr>
          <w:rFonts w:ascii="仿宋" w:hAnsi="仿宋" w:eastAsia="仿宋" w:cs="仿宋"/>
          <w:color w:val="auto"/>
          <w:sz w:val="24"/>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3B02C444">
      <w:pPr>
        <w:rPr>
          <w:rFonts w:ascii="仿宋" w:hAnsi="仿宋" w:eastAsia="仿宋" w:cs="仿宋"/>
          <w:color w:val="auto"/>
        </w:rPr>
      </w:pPr>
      <w:r>
        <w:rPr>
          <w:rFonts w:hint="eastAsia" w:ascii="仿宋" w:hAnsi="仿宋" w:eastAsia="仿宋" w:cs="仿宋"/>
          <w:color w:val="auto"/>
        </w:rPr>
        <w:br w:type="page"/>
      </w:r>
    </w:p>
    <w:p w14:paraId="51E16CF6">
      <w:pPr>
        <w:pStyle w:val="6"/>
        <w:numPr>
          <w:ilvl w:val="2"/>
          <w:numId w:val="0"/>
        </w:numPr>
        <w:spacing w:line="416" w:lineRule="auto"/>
        <w:rPr>
          <w:rFonts w:ascii="仿宋" w:hAnsi="仿宋" w:eastAsia="仿宋" w:cs="仿宋"/>
          <w:color w:val="auto"/>
          <w:sz w:val="28"/>
          <w:szCs w:val="28"/>
        </w:rPr>
      </w:pPr>
      <w:bookmarkStart w:id="356" w:name="_Toc30149"/>
      <w:bookmarkEnd w:id="356"/>
      <w:bookmarkStart w:id="357" w:name="_Toc816"/>
      <w:bookmarkEnd w:id="357"/>
      <w:r>
        <w:rPr>
          <w:rFonts w:hint="eastAsia" w:ascii="仿宋" w:hAnsi="仿宋" w:eastAsia="仿宋" w:cs="仿宋"/>
          <w:color w:val="auto"/>
          <w:sz w:val="28"/>
          <w:szCs w:val="28"/>
        </w:rPr>
        <w:t>三、项目服务方案</w:t>
      </w:r>
    </w:p>
    <w:p w14:paraId="7095A615">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14:paraId="47B5D554">
      <w:pPr>
        <w:spacing w:line="360" w:lineRule="auto"/>
        <w:ind w:firstLine="420" w:firstLineChars="200"/>
        <w:rPr>
          <w:rFonts w:ascii="宋体" w:hAnsi="宋体"/>
          <w:color w:val="auto"/>
          <w:szCs w:val="21"/>
        </w:rPr>
      </w:pPr>
    </w:p>
    <w:p w14:paraId="2F72E8FA">
      <w:pPr>
        <w:spacing w:line="360" w:lineRule="auto"/>
        <w:ind w:firstLine="420" w:firstLineChars="200"/>
        <w:rPr>
          <w:rFonts w:ascii="宋体" w:hAnsi="宋体"/>
          <w:color w:val="auto"/>
          <w:szCs w:val="21"/>
        </w:rPr>
      </w:pPr>
      <w:r>
        <w:rPr>
          <w:rFonts w:hint="eastAsia" w:ascii="宋体" w:hAnsi="宋体"/>
          <w:color w:val="auto"/>
          <w:szCs w:val="21"/>
        </w:rPr>
        <w:t>包含但不限于：</w:t>
      </w:r>
    </w:p>
    <w:p w14:paraId="4794B88C">
      <w:pPr>
        <w:spacing w:line="360" w:lineRule="auto"/>
        <w:ind w:firstLine="480"/>
        <w:jc w:val="left"/>
        <w:rPr>
          <w:rFonts w:hint="eastAsia" w:ascii="宋体" w:hAnsi="宋体" w:eastAsia="宋体"/>
          <w:color w:val="auto"/>
          <w:szCs w:val="21"/>
          <w:lang w:eastAsia="zh-CN"/>
        </w:rPr>
      </w:pPr>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r>
        <w:rPr>
          <w:rFonts w:hint="eastAsia" w:ascii="宋体" w:hAnsi="宋体"/>
          <w:color w:val="auto"/>
          <w:szCs w:val="21"/>
          <w:lang w:eastAsia="zh-CN"/>
        </w:rPr>
        <w:t>（</w:t>
      </w:r>
      <w:r>
        <w:rPr>
          <w:rFonts w:hint="eastAsia" w:ascii="宋体" w:hAnsi="宋体"/>
          <w:color w:val="auto"/>
          <w:szCs w:val="21"/>
          <w:lang w:val="en-US" w:eastAsia="zh-CN"/>
        </w:rPr>
        <w:t>维保方案</w:t>
      </w:r>
      <w:r>
        <w:rPr>
          <w:rFonts w:hint="eastAsia" w:ascii="宋体" w:hAnsi="宋体"/>
          <w:color w:val="auto"/>
          <w:szCs w:val="21"/>
          <w:lang w:eastAsia="zh-CN"/>
        </w:rPr>
        <w:t>）</w:t>
      </w:r>
    </w:p>
    <w:p w14:paraId="565BE3F3">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2B697C34">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lang w:val="en-US" w:eastAsia="zh-CN"/>
        </w:rPr>
        <w:t>3</w:t>
      </w:r>
      <w:r>
        <w:rPr>
          <w:rFonts w:hint="eastAsia" w:ascii="宋体" w:hAnsi="宋体"/>
          <w:color w:val="auto"/>
          <w:szCs w:val="21"/>
        </w:rPr>
        <w:t>.</w:t>
      </w:r>
      <w:r>
        <w:rPr>
          <w:rFonts w:hint="eastAsia" w:ascii="宋体" w:hAnsi="宋体"/>
          <w:color w:val="auto"/>
          <w:szCs w:val="21"/>
          <w:lang w:val="en-US" w:eastAsia="zh-CN"/>
        </w:rPr>
        <w:t>类似业绩</w:t>
      </w:r>
    </w:p>
    <w:p w14:paraId="69A2CF31">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.服务质量承诺及保证措施</w:t>
      </w:r>
    </w:p>
    <w:p w14:paraId="62B64524">
      <w:pPr>
        <w:spacing w:line="360" w:lineRule="auto"/>
        <w:ind w:firstLine="480"/>
        <w:jc w:val="left"/>
        <w:rPr>
          <w:rFonts w:hint="eastAsia" w:ascii="宋体" w:hAnsi="宋体"/>
          <w:color w:val="auto"/>
          <w:szCs w:val="21"/>
        </w:rPr>
      </w:pPr>
      <w:r>
        <w:rPr>
          <w:rFonts w:hint="eastAsia" w:ascii="宋体" w:hAnsi="宋体"/>
          <w:color w:val="auto"/>
          <w:szCs w:val="21"/>
          <w:lang w:val="en-US" w:eastAsia="zh-CN"/>
        </w:rPr>
        <w:t>5</w:t>
      </w:r>
      <w:r>
        <w:rPr>
          <w:rFonts w:hint="eastAsia" w:ascii="宋体" w:hAnsi="宋体"/>
          <w:color w:val="auto"/>
          <w:szCs w:val="21"/>
        </w:rPr>
        <w:t>.违约处罚措施及承诺</w:t>
      </w:r>
    </w:p>
    <w:p w14:paraId="3629CA5D">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eastAsia="宋体"/>
          <w:lang w:eastAsia="zh-CN"/>
        </w:rPr>
      </w:pPr>
      <w:r>
        <w:rPr>
          <w:rFonts w:hint="eastAsia"/>
          <w:lang w:val="en-US" w:eastAsia="zh-CN"/>
        </w:rPr>
        <w:t>6.维保</w:t>
      </w:r>
      <w:r>
        <w:rPr>
          <w:rFonts w:hint="eastAsia"/>
        </w:rPr>
        <w:t>服务费用清单</w:t>
      </w:r>
      <w:r>
        <w:rPr>
          <w:rFonts w:hint="eastAsia"/>
          <w:lang w:eastAsia="zh-CN"/>
        </w:rPr>
        <w:t>（</w:t>
      </w:r>
      <w:r>
        <w:rPr>
          <w:rFonts w:hint="eastAsia"/>
          <w:lang w:val="en-US" w:eastAsia="zh-CN"/>
        </w:rPr>
        <w:t>人工费用、配件或设备费用等</w:t>
      </w:r>
      <w:r>
        <w:rPr>
          <w:rFonts w:hint="eastAsia"/>
          <w:lang w:eastAsia="zh-CN"/>
        </w:rPr>
        <w:t>）</w:t>
      </w:r>
    </w:p>
    <w:p w14:paraId="2455793A">
      <w:pPr>
        <w:spacing w:line="360" w:lineRule="auto"/>
        <w:ind w:firstLine="480" w:firstLineChars="200"/>
        <w:jc w:val="left"/>
        <w:rPr>
          <w:rFonts w:ascii="宋体" w:hAnsi="宋体"/>
          <w:color w:val="auto"/>
          <w:sz w:val="24"/>
        </w:rPr>
      </w:pPr>
      <w:r>
        <w:rPr>
          <w:rFonts w:hint="eastAsia" w:ascii="宋体" w:hAnsi="宋体"/>
          <w:color w:val="auto"/>
          <w:sz w:val="24"/>
        </w:rPr>
        <w:t>………………</w:t>
      </w:r>
    </w:p>
    <w:p w14:paraId="4F22F20A">
      <w:pPr>
        <w:widowControl/>
        <w:jc w:val="left"/>
        <w:rPr>
          <w:rFonts w:ascii="宋体" w:hAnsi="宋体"/>
          <w:color w:val="auto"/>
          <w:sz w:val="24"/>
        </w:rPr>
      </w:pPr>
      <w:r>
        <w:rPr>
          <w:rFonts w:ascii="宋体" w:hAnsi="宋体"/>
          <w:color w:val="auto"/>
          <w:sz w:val="24"/>
        </w:rPr>
        <w:br w:type="page"/>
      </w:r>
    </w:p>
    <w:p w14:paraId="1EF4FB52">
      <w:pPr>
        <w:pStyle w:val="4"/>
        <w:numPr>
          <w:ilvl w:val="0"/>
          <w:numId w:val="0"/>
        </w:numPr>
        <w:ind w:left="-284" w:hanging="284"/>
        <w:jc w:val="center"/>
        <w:rPr>
          <w:rFonts w:ascii="仿宋" w:hAnsi="仿宋" w:eastAsia="仿宋" w:cs="仿宋"/>
          <w:color w:val="auto"/>
          <w:sz w:val="52"/>
          <w:szCs w:val="32"/>
        </w:rPr>
      </w:pPr>
      <w:bookmarkStart w:id="358" w:name="_Toc32162"/>
      <w:bookmarkEnd w:id="358"/>
      <w:bookmarkStart w:id="359" w:name="_Toc1800"/>
      <w:bookmarkEnd w:id="359"/>
      <w:bookmarkStart w:id="360" w:name="_Toc1640"/>
      <w:bookmarkEnd w:id="360"/>
      <w:bookmarkStart w:id="361" w:name="_Toc12253"/>
      <w:bookmarkEnd w:id="361"/>
      <w:bookmarkStart w:id="362" w:name="_Toc15158"/>
      <w:bookmarkEnd w:id="362"/>
      <w:bookmarkStart w:id="363" w:name="_Toc8384"/>
      <w:bookmarkEnd w:id="363"/>
      <w:r>
        <w:rPr>
          <w:rFonts w:hint="eastAsia" w:ascii="仿宋" w:hAnsi="仿宋" w:eastAsia="仿宋" w:cs="仿宋"/>
          <w:color w:val="auto"/>
          <w:sz w:val="52"/>
          <w:szCs w:val="32"/>
        </w:rPr>
        <w:t>第四章 项目需求</w:t>
      </w:r>
    </w:p>
    <w:p w14:paraId="174C7511">
      <w:pPr>
        <w:spacing w:line="360" w:lineRule="auto"/>
        <w:outlineLvl w:val="1"/>
        <w:rPr>
          <w:rFonts w:ascii="仿宋" w:hAnsi="仿宋" w:eastAsia="仿宋" w:cs="仿宋"/>
          <w:b/>
          <w:color w:val="auto"/>
          <w:szCs w:val="21"/>
        </w:rPr>
      </w:pPr>
      <w:bookmarkStart w:id="364" w:name="_Toc4137"/>
      <w:bookmarkEnd w:id="364"/>
      <w:r>
        <w:rPr>
          <w:rFonts w:hint="eastAsia" w:ascii="仿宋" w:hAnsi="仿宋" w:eastAsia="仿宋" w:cs="仿宋"/>
          <w:b/>
          <w:color w:val="auto"/>
          <w:szCs w:val="21"/>
        </w:rPr>
        <w:t>一、采购标的需实现的功能或者目标；</w:t>
      </w:r>
    </w:p>
    <w:p w14:paraId="64A999FE">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满足云南师范大学附属世纪金源学校</w:t>
      </w:r>
      <w:r>
        <w:rPr>
          <w:rFonts w:hint="eastAsia" w:ascii="仿宋" w:hAnsi="仿宋" w:eastAsia="仿宋" w:cs="仿宋"/>
          <w:color w:val="auto"/>
          <w:szCs w:val="21"/>
          <w:lang w:val="en-US" w:eastAsia="zh-CN"/>
        </w:rPr>
        <w:t>安全监控视频系统维保服务项目</w:t>
      </w:r>
      <w:r>
        <w:rPr>
          <w:rFonts w:hint="eastAsia" w:ascii="仿宋" w:hAnsi="仿宋" w:eastAsia="仿宋" w:cs="仿宋"/>
          <w:color w:val="auto"/>
          <w:szCs w:val="21"/>
        </w:rPr>
        <w:t>需求。</w:t>
      </w:r>
    </w:p>
    <w:p w14:paraId="2699A0FD">
      <w:pPr>
        <w:spacing w:line="360" w:lineRule="auto"/>
        <w:outlineLvl w:val="1"/>
        <w:rPr>
          <w:rFonts w:ascii="仿宋" w:hAnsi="仿宋" w:eastAsia="仿宋" w:cs="仿宋"/>
          <w:b/>
          <w:color w:val="auto"/>
          <w:spacing w:val="-6"/>
          <w:szCs w:val="21"/>
        </w:rPr>
      </w:pPr>
      <w:bookmarkStart w:id="365" w:name="_Toc4664"/>
      <w:bookmarkEnd w:id="365"/>
      <w:r>
        <w:rPr>
          <w:rFonts w:hint="eastAsia" w:ascii="仿宋" w:hAnsi="仿宋" w:eastAsia="仿宋" w:cs="仿宋"/>
          <w:b/>
          <w:color w:val="auto"/>
          <w:spacing w:val="-6"/>
          <w:szCs w:val="21"/>
        </w:rPr>
        <w:t>二、采购标的需执行的国家相关标准、行业标准、地方标准或者其他标准、规范；</w:t>
      </w:r>
    </w:p>
    <w:p w14:paraId="0809AF2E">
      <w:pPr>
        <w:spacing w:line="360" w:lineRule="auto"/>
        <w:ind w:firstLine="420"/>
        <w:jc w:val="left"/>
        <w:rPr>
          <w:rFonts w:hint="default" w:ascii="仿宋" w:hAnsi="仿宋" w:eastAsia="仿宋" w:cs="仿宋"/>
          <w:color w:val="auto"/>
          <w:szCs w:val="21"/>
          <w:lang w:val="en-US" w:eastAsia="zh-CN"/>
        </w:rPr>
      </w:pPr>
      <w:r>
        <w:rPr>
          <w:rFonts w:hint="eastAsia" w:ascii="仿宋" w:hAnsi="仿宋" w:eastAsia="仿宋" w:cs="仿宋"/>
          <w:color w:val="auto"/>
          <w:szCs w:val="21"/>
        </w:rPr>
        <w:t>满足国家及其他相关标准和规范要求。</w:t>
      </w:r>
      <w:r>
        <w:rPr>
          <w:rFonts w:hint="eastAsia" w:ascii="仿宋" w:hAnsi="仿宋" w:eastAsia="仿宋" w:cs="仿宋"/>
          <w:color w:val="auto"/>
          <w:szCs w:val="21"/>
          <w:lang w:val="en-US" w:eastAsia="zh-CN"/>
        </w:rPr>
        <w:t>及时响应采购方需求。</w:t>
      </w:r>
    </w:p>
    <w:p w14:paraId="249CC79A">
      <w:pPr>
        <w:numPr>
          <w:ilvl w:val="0"/>
          <w:numId w:val="22"/>
        </w:numPr>
        <w:spacing w:line="360" w:lineRule="auto"/>
        <w:outlineLvl w:val="1"/>
        <w:rPr>
          <w:rFonts w:ascii="仿宋" w:hAnsi="仿宋" w:eastAsia="仿宋" w:cs="仿宋"/>
          <w:b/>
          <w:color w:val="auto"/>
          <w:szCs w:val="21"/>
        </w:rPr>
      </w:pPr>
      <w:bookmarkStart w:id="366" w:name="_Toc3905"/>
      <w:bookmarkEnd w:id="366"/>
      <w:r>
        <w:rPr>
          <w:rFonts w:hint="eastAsia" w:ascii="仿宋" w:hAnsi="仿宋" w:eastAsia="仿宋" w:cs="仿宋"/>
          <w:b/>
          <w:color w:val="auto"/>
          <w:szCs w:val="21"/>
        </w:rPr>
        <w:t>采购标的需满足的质量、安全、技术规格、物理特性等要求；</w:t>
      </w:r>
    </w:p>
    <w:p w14:paraId="7C1D032D">
      <w:pPr>
        <w:widowControl/>
        <w:spacing w:line="360" w:lineRule="auto"/>
        <w:ind w:firstLine="482"/>
        <w:jc w:val="left"/>
        <w:rPr>
          <w:rFonts w:hint="eastAsia" w:ascii="仿宋" w:hAnsi="仿宋" w:eastAsia="仿宋" w:cs="仿宋"/>
          <w:color w:val="auto"/>
          <w:sz w:val="24"/>
          <w:lang w:val="en-US" w:eastAsia="zh-CN"/>
        </w:rPr>
      </w:pPr>
      <w:r>
        <w:rPr>
          <w:rFonts w:hint="eastAsia" w:ascii="仿宋" w:hAnsi="仿宋" w:eastAsia="仿宋" w:cs="仿宋"/>
          <w:b/>
          <w:color w:val="auto"/>
          <w:szCs w:val="21"/>
          <w:lang w:eastAsia="zh-CN"/>
        </w:rPr>
        <w:t>（</w:t>
      </w:r>
      <w:r>
        <w:rPr>
          <w:rFonts w:hint="eastAsia" w:ascii="仿宋" w:hAnsi="仿宋" w:eastAsia="仿宋" w:cs="仿宋"/>
          <w:b/>
          <w:color w:val="auto"/>
          <w:szCs w:val="21"/>
          <w:lang w:val="en-US" w:eastAsia="zh-CN"/>
        </w:rPr>
        <w:t>一</w:t>
      </w:r>
      <w:r>
        <w:rPr>
          <w:rFonts w:hint="eastAsia" w:ascii="仿宋" w:hAnsi="仿宋" w:eastAsia="仿宋" w:cs="仿宋"/>
          <w:b/>
          <w:color w:val="auto"/>
          <w:szCs w:val="21"/>
          <w:lang w:eastAsia="zh-CN"/>
        </w:rPr>
        <w:t>）</w:t>
      </w:r>
      <w:r>
        <w:rPr>
          <w:rFonts w:hint="eastAsia" w:ascii="仿宋" w:hAnsi="仿宋" w:eastAsia="仿宋" w:cs="仿宋"/>
          <w:color w:val="auto"/>
          <w:kern w:val="0"/>
          <w:sz w:val="22"/>
          <w:szCs w:val="22"/>
        </w:rPr>
        <w:t>标的数量：</w:t>
      </w:r>
      <w:r>
        <w:rPr>
          <w:rFonts w:hint="eastAsia" w:ascii="仿宋" w:hAnsi="仿宋" w:eastAsia="仿宋" w:cs="仿宋"/>
          <w:color w:val="auto"/>
          <w:sz w:val="24"/>
        </w:rPr>
        <w:t>1</w:t>
      </w:r>
      <w:r>
        <w:rPr>
          <w:rFonts w:hint="eastAsia" w:ascii="仿宋" w:hAnsi="仿宋" w:eastAsia="仿宋" w:cs="仿宋"/>
          <w:color w:val="auto"/>
          <w:sz w:val="24"/>
          <w:lang w:val="en-US" w:eastAsia="zh-CN"/>
        </w:rPr>
        <w:t>项</w:t>
      </w:r>
    </w:p>
    <w:p w14:paraId="3C3E7F8C">
      <w:pPr>
        <w:widowControl/>
        <w:spacing w:line="360" w:lineRule="auto"/>
        <w:ind w:left="197" w:leftChars="94" w:firstLine="441"/>
        <w:jc w:val="left"/>
        <w:rPr>
          <w:rFonts w:hint="eastAsia" w:ascii="仿宋" w:hAnsi="仿宋" w:eastAsia="仿宋" w:cs="仿宋"/>
          <w:color w:val="auto"/>
          <w:kern w:val="0"/>
          <w:sz w:val="22"/>
          <w:szCs w:val="22"/>
          <w:lang w:eastAsia="zh-CN"/>
        </w:rPr>
      </w:pPr>
      <w:r>
        <w:rPr>
          <w:rFonts w:hint="eastAsia" w:ascii="仿宋" w:hAnsi="仿宋" w:eastAsia="仿宋" w:cs="仿宋"/>
          <w:color w:val="auto"/>
          <w:kern w:val="0"/>
          <w:sz w:val="22"/>
          <w:szCs w:val="22"/>
        </w:rPr>
        <w:t>壹拾叁万陆仟元整（</w:t>
      </w:r>
      <w:r>
        <w:rPr>
          <w:rFonts w:hint="eastAsia" w:ascii="仿宋" w:hAnsi="仿宋" w:eastAsia="仿宋" w:cs="仿宋"/>
          <w:color w:val="auto"/>
          <w:kern w:val="0"/>
          <w:sz w:val="22"/>
          <w:szCs w:val="22"/>
          <w:lang w:val="en-US" w:eastAsia="zh-CN"/>
        </w:rPr>
        <w:t>136000.0</w:t>
      </w:r>
      <w:r>
        <w:rPr>
          <w:rFonts w:hint="eastAsia" w:ascii="仿宋" w:hAnsi="仿宋" w:eastAsia="仿宋" w:cs="仿宋"/>
          <w:color w:val="auto"/>
          <w:kern w:val="0"/>
          <w:sz w:val="22"/>
          <w:szCs w:val="22"/>
        </w:rPr>
        <w:t>0元</w:t>
      </w:r>
      <w:r>
        <w:rPr>
          <w:rFonts w:hint="eastAsia" w:ascii="仿宋" w:hAnsi="仿宋" w:eastAsia="仿宋" w:cs="仿宋"/>
          <w:color w:val="auto"/>
          <w:kern w:val="0"/>
          <w:sz w:val="22"/>
          <w:szCs w:val="22"/>
          <w:lang w:eastAsia="zh-CN"/>
        </w:rPr>
        <w:t>）</w:t>
      </w:r>
    </w:p>
    <w:p w14:paraId="0A3C8A51">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eastAsia="仿宋"/>
          <w:lang w:val="en-US" w:eastAsia="zh-CN"/>
        </w:rPr>
      </w:pPr>
      <w:r>
        <w:rPr>
          <w:rFonts w:hint="eastAsia" w:eastAsia="仿宋"/>
          <w:lang w:eastAsia="zh-CN"/>
        </w:rPr>
        <w:t>（</w:t>
      </w:r>
      <w:r>
        <w:rPr>
          <w:rFonts w:hint="eastAsia" w:eastAsia="仿宋"/>
          <w:lang w:val="en-US" w:eastAsia="zh-CN"/>
        </w:rPr>
        <w:t>二</w:t>
      </w:r>
      <w:r>
        <w:rPr>
          <w:rFonts w:hint="eastAsia" w:eastAsia="仿宋"/>
          <w:lang w:eastAsia="zh-CN"/>
        </w:rPr>
        <w:t>）</w:t>
      </w:r>
      <w:r>
        <w:rPr>
          <w:rFonts w:hint="eastAsia" w:eastAsia="仿宋"/>
          <w:lang w:val="en-US" w:eastAsia="zh-CN"/>
        </w:rPr>
        <w:t>标的内容</w:t>
      </w:r>
    </w:p>
    <w:p w14:paraId="30559EBF">
      <w:pPr>
        <w:widowControl/>
        <w:spacing w:line="360" w:lineRule="auto"/>
        <w:ind w:firstLine="482"/>
        <w:jc w:val="left"/>
        <w:rPr>
          <w:rFonts w:hint="default" w:ascii="仿宋" w:hAnsi="仿宋" w:eastAsia="仿宋" w:cs="仿宋"/>
          <w:color w:val="auto"/>
          <w:kern w:val="0"/>
          <w:sz w:val="22"/>
          <w:szCs w:val="22"/>
          <w:lang w:val="en-US" w:eastAsia="zh-CN"/>
        </w:rPr>
      </w:pPr>
      <w:bookmarkStart w:id="367" w:name="_Toc15540"/>
      <w:bookmarkEnd w:id="367"/>
      <w:r>
        <w:rPr>
          <w:rFonts w:hint="eastAsia" w:ascii="仿宋" w:hAnsi="仿宋" w:eastAsia="仿宋" w:cs="仿宋"/>
          <w:color w:val="auto"/>
          <w:kern w:val="0"/>
          <w:sz w:val="22"/>
          <w:szCs w:val="22"/>
          <w:lang w:val="en-US" w:eastAsia="zh-CN"/>
        </w:rPr>
        <w:t>1.服务基本情况</w:t>
      </w:r>
    </w:p>
    <w:p w14:paraId="0D3EEE0E">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为保障学校安全视频监控系统稳定运行，现针对全校范围内视频监控设备及系统（含前端摄像头、存储设备、传输网络、管理平台等）提供年度维保服务。</w:t>
      </w:r>
      <w:r>
        <w:rPr>
          <w:rFonts w:hint="eastAsia" w:ascii="仿宋" w:hAnsi="仿宋" w:eastAsia="仿宋" w:cs="仿宋"/>
          <w:color w:val="auto"/>
          <w:kern w:val="0"/>
          <w:sz w:val="22"/>
          <w:szCs w:val="22"/>
          <w:lang w:val="en-US" w:eastAsia="zh-CN"/>
        </w:rPr>
        <w:t>服务</w:t>
      </w:r>
      <w:r>
        <w:rPr>
          <w:rFonts w:hint="eastAsia" w:ascii="仿宋" w:hAnsi="仿宋" w:eastAsia="仿宋" w:cs="仿宋"/>
          <w:color w:val="auto"/>
          <w:kern w:val="0"/>
          <w:sz w:val="22"/>
          <w:szCs w:val="22"/>
        </w:rPr>
        <w:t>范围</w:t>
      </w:r>
      <w:r>
        <w:rPr>
          <w:rFonts w:hint="eastAsia" w:ascii="仿宋" w:hAnsi="仿宋" w:eastAsia="仿宋" w:cs="仿宋"/>
          <w:color w:val="auto"/>
          <w:kern w:val="0"/>
          <w:sz w:val="22"/>
          <w:szCs w:val="22"/>
          <w:lang w:val="en-US" w:eastAsia="zh-CN"/>
        </w:rPr>
        <w:t>为</w:t>
      </w:r>
      <w:r>
        <w:rPr>
          <w:rFonts w:hint="eastAsia" w:ascii="仿宋" w:hAnsi="仿宋" w:eastAsia="仿宋" w:cs="仿宋"/>
          <w:color w:val="auto"/>
          <w:kern w:val="0"/>
          <w:sz w:val="22"/>
          <w:szCs w:val="22"/>
        </w:rPr>
        <w:t>学校现有</w:t>
      </w:r>
      <w:r>
        <w:rPr>
          <w:rFonts w:hint="eastAsia" w:ascii="仿宋" w:hAnsi="仿宋" w:eastAsia="仿宋" w:cs="仿宋"/>
          <w:color w:val="auto"/>
          <w:kern w:val="0"/>
          <w:sz w:val="22"/>
          <w:szCs w:val="22"/>
          <w:lang w:val="en-US" w:eastAsia="zh-CN"/>
        </w:rPr>
        <w:t>质保期已满的</w:t>
      </w:r>
      <w:r>
        <w:rPr>
          <w:rFonts w:hint="eastAsia" w:ascii="仿宋" w:hAnsi="仿宋" w:eastAsia="仿宋" w:cs="仿宋"/>
          <w:color w:val="auto"/>
          <w:kern w:val="0"/>
          <w:sz w:val="22"/>
          <w:szCs w:val="22"/>
        </w:rPr>
        <w:t>监控</w:t>
      </w:r>
      <w:r>
        <w:rPr>
          <w:rFonts w:hint="eastAsia" w:ascii="仿宋" w:hAnsi="仿宋" w:eastAsia="仿宋" w:cs="仿宋"/>
          <w:color w:val="auto"/>
          <w:kern w:val="0"/>
          <w:sz w:val="22"/>
          <w:szCs w:val="22"/>
          <w:lang w:val="en-US" w:eastAsia="zh-CN"/>
        </w:rPr>
        <w:t>设备</w:t>
      </w:r>
      <w:r>
        <w:rPr>
          <w:rFonts w:hint="eastAsia" w:ascii="仿宋" w:hAnsi="仿宋" w:eastAsia="仿宋" w:cs="仿宋"/>
          <w:color w:val="auto"/>
          <w:kern w:val="0"/>
          <w:sz w:val="22"/>
          <w:szCs w:val="22"/>
        </w:rPr>
        <w:t>，包含但不限于：</w:t>
      </w:r>
    </w:p>
    <w:p w14:paraId="7F0EE947">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•前端设备：网络摄像机（枪机、球机、半球机等）、拾音器；</w:t>
      </w:r>
    </w:p>
    <w:p w14:paraId="2C4DF756">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•存储设备：NVR/DVR、磁盘阵列、服务器；</w:t>
      </w:r>
    </w:p>
    <w:p w14:paraId="6B949AF9">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•传输设备：交换机、光纤收发器、光模块、网线；</w:t>
      </w:r>
    </w:p>
    <w:p w14:paraId="7C6FC19D">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•管理系统：监控管理平台软件、客户端终端。</w:t>
      </w:r>
    </w:p>
    <w:p w14:paraId="2BCC94D6">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lang w:val="en-US" w:eastAsia="zh-CN"/>
        </w:rPr>
        <w:t>2.维保</w:t>
      </w:r>
      <w:r>
        <w:rPr>
          <w:rFonts w:hint="eastAsia" w:ascii="仿宋" w:hAnsi="仿宋" w:eastAsia="仿宋" w:cs="仿宋"/>
          <w:color w:val="auto"/>
          <w:kern w:val="0"/>
          <w:sz w:val="22"/>
          <w:szCs w:val="22"/>
        </w:rPr>
        <w:t>服务内容</w:t>
      </w:r>
    </w:p>
    <w:p w14:paraId="79A95497">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供应商需提供全生命周期维保服务</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包括但不限于以下内容：</w:t>
      </w:r>
    </w:p>
    <w:p w14:paraId="008ED799">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1</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日常巡检与维护</w:t>
      </w:r>
    </w:p>
    <w:p w14:paraId="5B75B94C">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–月度全面巡检：每月至少1次对所有设备进行</w:t>
      </w:r>
      <w:r>
        <w:rPr>
          <w:rFonts w:hint="eastAsia" w:ascii="仿宋" w:hAnsi="仿宋" w:eastAsia="仿宋" w:cs="仿宋"/>
          <w:color w:val="auto"/>
          <w:kern w:val="0"/>
          <w:sz w:val="22"/>
          <w:szCs w:val="22"/>
          <w:lang w:val="en-US" w:eastAsia="zh-CN"/>
        </w:rPr>
        <w:t>巡检，</w:t>
      </w:r>
      <w:r>
        <w:rPr>
          <w:rFonts w:hint="eastAsia" w:ascii="仿宋" w:hAnsi="仿宋" w:eastAsia="仿宋" w:cs="仿宋"/>
          <w:color w:val="auto"/>
          <w:kern w:val="0"/>
          <w:sz w:val="22"/>
          <w:szCs w:val="22"/>
        </w:rPr>
        <w:t>形成</w:t>
      </w:r>
      <w:r>
        <w:rPr>
          <w:rFonts w:hint="eastAsia" w:ascii="仿宋" w:hAnsi="仿宋" w:eastAsia="仿宋" w:cs="仿宋"/>
          <w:color w:val="auto"/>
          <w:kern w:val="0"/>
          <w:sz w:val="22"/>
          <w:szCs w:val="22"/>
          <w:lang w:val="en-US" w:eastAsia="zh-CN"/>
        </w:rPr>
        <w:t>相应</w:t>
      </w:r>
      <w:r>
        <w:rPr>
          <w:rFonts w:hint="eastAsia" w:ascii="仿宋" w:hAnsi="仿宋" w:eastAsia="仿宋" w:cs="仿宋"/>
          <w:color w:val="auto"/>
          <w:kern w:val="0"/>
          <w:sz w:val="22"/>
          <w:szCs w:val="22"/>
        </w:rPr>
        <w:t>《巡检报告》（含问题清单及处理结果）；</w:t>
      </w:r>
    </w:p>
    <w:p w14:paraId="0B1418DE">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w:t>
      </w:r>
      <w:r>
        <w:rPr>
          <w:rFonts w:hint="eastAsia" w:ascii="仿宋" w:hAnsi="仿宋" w:eastAsia="仿宋" w:cs="仿宋"/>
          <w:color w:val="auto"/>
          <w:kern w:val="0"/>
          <w:sz w:val="22"/>
          <w:szCs w:val="22"/>
          <w:lang w:val="en-US" w:eastAsia="zh-CN"/>
        </w:rPr>
        <w:t>学期</w:t>
      </w:r>
      <w:r>
        <w:rPr>
          <w:rFonts w:hint="eastAsia" w:ascii="仿宋" w:hAnsi="仿宋" w:eastAsia="仿宋" w:cs="仿宋"/>
          <w:color w:val="auto"/>
          <w:kern w:val="0"/>
          <w:sz w:val="22"/>
          <w:szCs w:val="22"/>
        </w:rPr>
        <w:t>深度维护：每</w:t>
      </w:r>
      <w:r>
        <w:rPr>
          <w:rFonts w:hint="eastAsia" w:ascii="仿宋" w:hAnsi="仿宋" w:eastAsia="仿宋" w:cs="仿宋"/>
          <w:color w:val="auto"/>
          <w:kern w:val="0"/>
          <w:sz w:val="22"/>
          <w:szCs w:val="22"/>
          <w:lang w:val="en-US" w:eastAsia="zh-CN"/>
        </w:rPr>
        <w:t>学期对</w:t>
      </w:r>
      <w:r>
        <w:rPr>
          <w:rFonts w:hint="eastAsia" w:ascii="仿宋" w:hAnsi="仿宋" w:eastAsia="仿宋" w:cs="仿宋"/>
          <w:color w:val="auto"/>
          <w:kern w:val="0"/>
          <w:sz w:val="22"/>
          <w:szCs w:val="22"/>
        </w:rPr>
        <w:t>存储设备进行磁盘健康检测、清理摄像头镜头灰尘，优化网络传输带宽，更新平台软件补丁</w:t>
      </w:r>
      <w:r>
        <w:rPr>
          <w:rFonts w:hint="eastAsia" w:ascii="仿宋" w:hAnsi="仿宋" w:eastAsia="仿宋" w:cs="仿宋"/>
          <w:color w:val="auto"/>
          <w:kern w:val="0"/>
          <w:sz w:val="22"/>
          <w:szCs w:val="22"/>
          <w:lang w:val="en-US" w:eastAsia="zh-CN"/>
        </w:rPr>
        <w:t>等</w:t>
      </w:r>
      <w:r>
        <w:rPr>
          <w:rFonts w:hint="eastAsia" w:ascii="仿宋" w:hAnsi="仿宋" w:eastAsia="仿宋" w:cs="仿宋"/>
          <w:color w:val="auto"/>
          <w:kern w:val="0"/>
          <w:sz w:val="22"/>
          <w:szCs w:val="22"/>
        </w:rPr>
        <w:t>；</w:t>
      </w:r>
    </w:p>
    <w:p w14:paraId="55192D46">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–关键节点保障：重大活动（如考试、校庆）前3日内完成全系统压力测试，确保72小时连续无故障运行。</w:t>
      </w:r>
    </w:p>
    <w:p w14:paraId="508C23B2">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2</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故障响应与维修</w:t>
      </w:r>
    </w:p>
    <w:p w14:paraId="2982DED8">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–紧急故障（设备停机、图像中断、存储异常）：接到学校通知后2小时内到达现场，</w:t>
      </w:r>
      <w:r>
        <w:rPr>
          <w:rFonts w:hint="eastAsia" w:ascii="仿宋" w:hAnsi="仿宋" w:eastAsia="仿宋" w:cs="仿宋"/>
          <w:color w:val="auto"/>
          <w:kern w:val="0"/>
          <w:sz w:val="22"/>
          <w:szCs w:val="22"/>
          <w:lang w:val="en-US" w:eastAsia="zh-CN"/>
        </w:rPr>
        <w:t>4</w:t>
      </w:r>
      <w:r>
        <w:rPr>
          <w:rFonts w:hint="eastAsia" w:ascii="仿宋" w:hAnsi="仿宋" w:eastAsia="仿宋" w:cs="仿宋"/>
          <w:color w:val="auto"/>
          <w:kern w:val="0"/>
          <w:sz w:val="22"/>
          <w:szCs w:val="22"/>
        </w:rPr>
        <w:t>小时内恢复；若4小时无法修复，需提供备用设备临时替代；</w:t>
      </w:r>
    </w:p>
    <w:p w14:paraId="55374CDD">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–一般故障（图像模糊、参数异常）：</w:t>
      </w:r>
      <w:r>
        <w:rPr>
          <w:rFonts w:hint="eastAsia" w:ascii="仿宋" w:hAnsi="仿宋" w:eastAsia="仿宋" w:cs="仿宋"/>
          <w:color w:val="auto"/>
          <w:kern w:val="0"/>
          <w:sz w:val="22"/>
          <w:szCs w:val="22"/>
          <w:lang w:val="en-US" w:eastAsia="zh-CN"/>
        </w:rPr>
        <w:t>24</w:t>
      </w:r>
      <w:r>
        <w:rPr>
          <w:rFonts w:hint="eastAsia" w:ascii="仿宋" w:hAnsi="仿宋" w:eastAsia="仿宋" w:cs="仿宋"/>
          <w:color w:val="auto"/>
          <w:kern w:val="0"/>
          <w:sz w:val="22"/>
          <w:szCs w:val="22"/>
        </w:rPr>
        <w:t>小时内到达现场，8小时内解决；</w:t>
      </w:r>
    </w:p>
    <w:p w14:paraId="01BCBF35">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–维修记录：每次故障处理需填写《维修工单》（含故障原因、更换部件型号、测试结果），由学校管理人员签字确认。</w:t>
      </w:r>
    </w:p>
    <w:p w14:paraId="4C8BA12D">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3</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备件支持与更换</w:t>
      </w:r>
    </w:p>
    <w:p w14:paraId="71E09A9B">
      <w:pPr>
        <w:pStyle w:val="2"/>
        <w:ind w:firstLine="420" w:firstLineChars="0"/>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w:t>
      </w:r>
      <w:r>
        <w:rPr>
          <w:rFonts w:hint="eastAsia" w:ascii="仿宋" w:hAnsi="仿宋" w:eastAsia="仿宋" w:cs="仿宋"/>
          <w:color w:val="auto"/>
          <w:kern w:val="0"/>
          <w:sz w:val="22"/>
          <w:szCs w:val="22"/>
          <w:lang w:val="en-US" w:eastAsia="zh-CN"/>
        </w:rPr>
        <w:t>维修</w:t>
      </w:r>
      <w:r>
        <w:rPr>
          <w:rFonts w:hint="eastAsia" w:ascii="仿宋" w:hAnsi="仿宋" w:eastAsia="仿宋" w:cs="仿宋"/>
          <w:color w:val="auto"/>
          <w:kern w:val="0"/>
          <w:sz w:val="22"/>
          <w:szCs w:val="22"/>
        </w:rPr>
        <w:t>更换部件</w:t>
      </w:r>
      <w:r>
        <w:rPr>
          <w:rFonts w:hint="eastAsia" w:ascii="仿宋" w:hAnsi="仿宋" w:eastAsia="仿宋" w:cs="仿宋"/>
          <w:color w:val="auto"/>
          <w:kern w:val="0"/>
          <w:sz w:val="22"/>
          <w:szCs w:val="22"/>
          <w:lang w:val="en-US" w:eastAsia="zh-CN"/>
        </w:rPr>
        <w:t>或设备</w:t>
      </w:r>
      <w:r>
        <w:rPr>
          <w:rFonts w:hint="eastAsia" w:ascii="仿宋" w:hAnsi="仿宋" w:eastAsia="仿宋" w:cs="仿宋"/>
          <w:color w:val="auto"/>
          <w:kern w:val="0"/>
          <w:sz w:val="22"/>
          <w:szCs w:val="22"/>
        </w:rPr>
        <w:t>须为原设备厂商正品</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lang w:val="en-US" w:eastAsia="zh-CN"/>
        </w:rPr>
        <w:t>部件</w:t>
      </w:r>
      <w:r>
        <w:rPr>
          <w:rFonts w:hint="eastAsia" w:ascii="仿宋" w:hAnsi="仿宋" w:eastAsia="仿宋" w:cs="仿宋"/>
          <w:color w:val="auto"/>
          <w:kern w:val="0"/>
          <w:sz w:val="22"/>
          <w:szCs w:val="22"/>
        </w:rPr>
        <w:t>；</w:t>
      </w:r>
    </w:p>
    <w:p w14:paraId="58B71106">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–单次更换备件</w:t>
      </w:r>
      <w:r>
        <w:rPr>
          <w:rFonts w:hint="eastAsia" w:ascii="仿宋" w:hAnsi="仿宋" w:eastAsia="仿宋" w:cs="仿宋"/>
          <w:color w:val="auto"/>
          <w:kern w:val="0"/>
          <w:sz w:val="22"/>
          <w:szCs w:val="22"/>
          <w:lang w:val="en-US" w:eastAsia="zh-CN"/>
        </w:rPr>
        <w:t>或设备</w:t>
      </w:r>
      <w:r>
        <w:rPr>
          <w:rFonts w:hint="eastAsia" w:ascii="仿宋" w:hAnsi="仿宋" w:eastAsia="仿宋" w:cs="仿宋"/>
          <w:color w:val="auto"/>
          <w:kern w:val="0"/>
          <w:sz w:val="22"/>
          <w:szCs w:val="22"/>
        </w:rPr>
        <w:t>金额超</w:t>
      </w:r>
      <w:r>
        <w:rPr>
          <w:rFonts w:hint="eastAsia" w:ascii="仿宋" w:hAnsi="仿宋" w:eastAsia="仿宋" w:cs="仿宋"/>
          <w:color w:val="auto"/>
          <w:kern w:val="0"/>
          <w:sz w:val="22"/>
          <w:szCs w:val="22"/>
          <w:lang w:val="en-US" w:eastAsia="zh-CN"/>
        </w:rPr>
        <w:t>2000</w:t>
      </w:r>
      <w:r>
        <w:rPr>
          <w:rFonts w:hint="eastAsia" w:ascii="仿宋" w:hAnsi="仿宋" w:eastAsia="仿宋" w:cs="仿宋"/>
          <w:color w:val="auto"/>
          <w:kern w:val="0"/>
          <w:sz w:val="22"/>
          <w:szCs w:val="22"/>
        </w:rPr>
        <w:t>元的，需提前向学校书面说明必要性及报价</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lang w:val="en-US" w:eastAsia="zh-CN"/>
        </w:rPr>
        <w:t>最终确定的备件或设备的报价至少在3家商家进行询价后对比后，确保更换的备件或设备价格最低，价格低于市场价格</w:t>
      </w:r>
      <w:r>
        <w:rPr>
          <w:rFonts w:hint="eastAsia" w:ascii="仿宋" w:hAnsi="仿宋" w:eastAsia="仿宋" w:cs="仿宋"/>
          <w:color w:val="auto"/>
          <w:kern w:val="0"/>
          <w:sz w:val="22"/>
          <w:szCs w:val="22"/>
        </w:rPr>
        <w:t>。</w:t>
      </w:r>
    </w:p>
    <w:p w14:paraId="42ADC8D6">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eastAsia="仿宋"/>
          <w:lang w:val="en-US" w:eastAsia="zh-CN"/>
        </w:rPr>
      </w:pPr>
      <w:r>
        <w:rPr>
          <w:rFonts w:hint="eastAsia"/>
        </w:rPr>
        <w:t>–</w:t>
      </w:r>
      <w:r>
        <w:rPr>
          <w:rFonts w:hint="eastAsia" w:ascii="仿宋" w:hAnsi="仿宋" w:eastAsia="仿宋" w:cs="仿宋"/>
          <w:color w:val="auto"/>
          <w:kern w:val="0"/>
          <w:sz w:val="22"/>
          <w:szCs w:val="22"/>
        </w:rPr>
        <w:t>单次更换备件</w:t>
      </w:r>
      <w:r>
        <w:rPr>
          <w:rFonts w:hint="eastAsia" w:ascii="仿宋" w:hAnsi="仿宋" w:eastAsia="仿宋" w:cs="仿宋"/>
          <w:color w:val="auto"/>
          <w:kern w:val="0"/>
          <w:sz w:val="22"/>
          <w:szCs w:val="22"/>
          <w:lang w:val="en-US" w:eastAsia="zh-CN"/>
        </w:rPr>
        <w:t>或设备</w:t>
      </w:r>
      <w:r>
        <w:rPr>
          <w:rFonts w:hint="eastAsia" w:ascii="仿宋" w:hAnsi="仿宋" w:eastAsia="仿宋" w:cs="仿宋"/>
          <w:color w:val="auto"/>
          <w:kern w:val="0"/>
          <w:sz w:val="22"/>
          <w:szCs w:val="22"/>
        </w:rPr>
        <w:t>金额超</w:t>
      </w:r>
      <w:r>
        <w:rPr>
          <w:rFonts w:hint="eastAsia" w:ascii="仿宋" w:hAnsi="仿宋" w:eastAsia="仿宋" w:cs="仿宋"/>
          <w:color w:val="auto"/>
          <w:kern w:val="0"/>
          <w:sz w:val="22"/>
          <w:szCs w:val="22"/>
          <w:lang w:val="en-US" w:eastAsia="zh-CN"/>
        </w:rPr>
        <w:t>20000</w:t>
      </w:r>
      <w:r>
        <w:rPr>
          <w:rFonts w:hint="eastAsia" w:ascii="仿宋" w:hAnsi="仿宋" w:eastAsia="仿宋" w:cs="仿宋"/>
          <w:color w:val="auto"/>
          <w:kern w:val="0"/>
          <w:sz w:val="22"/>
          <w:szCs w:val="22"/>
        </w:rPr>
        <w:t>元的</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需提前向学校书面说明必要性及报价</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lang w:val="en-US" w:eastAsia="zh-CN"/>
        </w:rPr>
        <w:t>根据学校采购相关内控制度执行。</w:t>
      </w:r>
    </w:p>
    <w:p w14:paraId="723707D9">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4</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软件系统服务</w:t>
      </w:r>
    </w:p>
    <w:p w14:paraId="3E532D57">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–协助学校进行用户权限管理、录像查询指导等操作培训（每学期至少1次）；</w:t>
      </w:r>
    </w:p>
    <w:p w14:paraId="05BF2EF5">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–定期备份系统配置数据（每</w:t>
      </w:r>
      <w:r>
        <w:rPr>
          <w:rFonts w:hint="eastAsia" w:ascii="仿宋" w:hAnsi="仿宋" w:eastAsia="仿宋" w:cs="仿宋"/>
          <w:color w:val="auto"/>
          <w:kern w:val="0"/>
          <w:sz w:val="22"/>
          <w:szCs w:val="22"/>
          <w:lang w:val="en-US" w:eastAsia="zh-CN"/>
        </w:rPr>
        <w:t>季度</w:t>
      </w:r>
      <w:r>
        <w:rPr>
          <w:rFonts w:hint="eastAsia" w:ascii="仿宋" w:hAnsi="仿宋" w:eastAsia="仿宋" w:cs="仿宋"/>
          <w:color w:val="auto"/>
          <w:kern w:val="0"/>
          <w:sz w:val="22"/>
          <w:szCs w:val="22"/>
        </w:rPr>
        <w:t>1次），确保故障时4小时内恢复配置。</w:t>
      </w:r>
    </w:p>
    <w:p w14:paraId="492E24A9">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lang w:val="en-US" w:eastAsia="zh-CN"/>
        </w:rPr>
        <w:t>3.</w:t>
      </w:r>
      <w:r>
        <w:rPr>
          <w:rFonts w:hint="eastAsia" w:ascii="仿宋" w:hAnsi="仿宋" w:eastAsia="仿宋" w:cs="仿宋"/>
          <w:color w:val="auto"/>
          <w:kern w:val="0"/>
          <w:sz w:val="22"/>
          <w:szCs w:val="22"/>
        </w:rPr>
        <w:t>技术要求</w:t>
      </w:r>
    </w:p>
    <w:p w14:paraId="5C7F28D0">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近3年有学校/教育机构监控维保项目经验（提供合同复印件）</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rPr>
        <w:t>服务团队配备</w:t>
      </w:r>
      <w:r>
        <w:rPr>
          <w:rFonts w:hint="eastAsia" w:ascii="仿宋" w:hAnsi="仿宋" w:eastAsia="仿宋" w:cs="仿宋"/>
          <w:color w:val="auto"/>
          <w:kern w:val="0"/>
          <w:sz w:val="22"/>
          <w:szCs w:val="22"/>
          <w:lang w:val="en-US" w:eastAsia="zh-CN"/>
        </w:rPr>
        <w:t>的</w:t>
      </w:r>
      <w:r>
        <w:rPr>
          <w:rFonts w:hint="eastAsia" w:ascii="仿宋" w:hAnsi="仿宋" w:eastAsia="仿宋" w:cs="仿宋"/>
          <w:color w:val="auto"/>
          <w:kern w:val="0"/>
          <w:sz w:val="22"/>
          <w:szCs w:val="22"/>
        </w:rPr>
        <w:t>技术人员</w:t>
      </w:r>
      <w:r>
        <w:rPr>
          <w:rFonts w:hint="eastAsia" w:ascii="仿宋" w:hAnsi="仿宋" w:eastAsia="仿宋" w:cs="仿宋"/>
          <w:color w:val="auto"/>
          <w:kern w:val="0"/>
          <w:sz w:val="22"/>
          <w:szCs w:val="22"/>
          <w:lang w:val="en-US" w:eastAsia="zh-CN"/>
        </w:rPr>
        <w:t>需</w:t>
      </w:r>
      <w:r>
        <w:rPr>
          <w:rFonts w:hint="eastAsia" w:ascii="仿宋" w:hAnsi="仿宋" w:eastAsia="仿宋" w:cs="仿宋"/>
          <w:color w:val="auto"/>
          <w:kern w:val="0"/>
          <w:sz w:val="22"/>
          <w:szCs w:val="22"/>
        </w:rPr>
        <w:t>熟悉海康威视等主流品牌设备</w:t>
      </w:r>
      <w:r>
        <w:rPr>
          <w:rFonts w:hint="eastAsia" w:ascii="仿宋" w:hAnsi="仿宋" w:eastAsia="仿宋" w:cs="仿宋"/>
          <w:color w:val="auto"/>
          <w:kern w:val="0"/>
          <w:sz w:val="22"/>
          <w:szCs w:val="22"/>
          <w:lang w:eastAsia="zh-CN"/>
        </w:rPr>
        <w:t>，</w:t>
      </w:r>
      <w:r>
        <w:rPr>
          <w:rFonts w:hint="eastAsia" w:ascii="仿宋" w:hAnsi="仿宋" w:eastAsia="仿宋" w:cs="仿宋"/>
          <w:color w:val="auto"/>
          <w:kern w:val="0"/>
          <w:sz w:val="22"/>
          <w:szCs w:val="22"/>
          <w:lang w:val="en-US" w:eastAsia="zh-CN"/>
        </w:rPr>
        <w:t>至少1人持电工证。</w:t>
      </w:r>
    </w:p>
    <w:p w14:paraId="54FE5701">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监控图像存储完整性保障：全年存储丢失率≤0.5%；</w:t>
      </w:r>
    </w:p>
    <w:p w14:paraId="07A17895">
      <w:pPr>
        <w:widowControl/>
        <w:spacing w:line="360" w:lineRule="auto"/>
        <w:ind w:firstLine="482"/>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设备在线率：全年摄像头在线率≥98%，存储设备在线率100%。</w:t>
      </w:r>
    </w:p>
    <w:p w14:paraId="40F6110A">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eastAsia="仿宋"/>
          <w:lang w:val="en-US" w:eastAsia="zh-CN"/>
        </w:rPr>
      </w:pPr>
      <w:r>
        <w:rPr>
          <w:rFonts w:hint="eastAsia" w:eastAsia="仿宋"/>
          <w:lang w:val="en-US" w:eastAsia="zh-CN"/>
        </w:rPr>
        <w:t>4.提供维保服务框架，内容包括人工服务费用、配件或设备费用报价清单。</w:t>
      </w:r>
    </w:p>
    <w:p w14:paraId="0AEFFF68">
      <w:pPr>
        <w:widowControl/>
        <w:spacing w:line="360" w:lineRule="auto"/>
        <w:ind w:firstLine="482"/>
        <w:jc w:val="left"/>
        <w:rPr>
          <w:rFonts w:hint="default" w:ascii="仿宋" w:hAnsi="仿宋" w:eastAsia="仿宋" w:cs="仿宋"/>
          <w:color w:val="auto"/>
          <w:kern w:val="0"/>
          <w:sz w:val="22"/>
          <w:szCs w:val="22"/>
          <w:lang w:val="en-US" w:eastAsia="zh-CN"/>
        </w:rPr>
      </w:pPr>
      <w:r>
        <w:rPr>
          <w:rFonts w:hint="eastAsia" w:ascii="仿宋" w:hAnsi="仿宋" w:eastAsia="仿宋" w:cs="仿宋"/>
          <w:color w:val="auto"/>
          <w:kern w:val="0"/>
          <w:sz w:val="22"/>
          <w:szCs w:val="22"/>
          <w:lang w:val="en-US" w:eastAsia="zh-CN"/>
        </w:rPr>
        <w:t>5.本次需维修更换设备为：海康威视品牌（枪式或半球式）监控摄像机153个，摄像机像素</w:t>
      </w:r>
      <w:r>
        <w:rPr>
          <w:rFonts w:hint="default" w:ascii="Arial" w:hAnsi="Arial" w:eastAsia="仿宋" w:cs="Arial"/>
          <w:color w:val="auto"/>
          <w:kern w:val="0"/>
          <w:sz w:val="22"/>
          <w:szCs w:val="22"/>
          <w:lang w:val="en-US" w:eastAsia="zh-CN"/>
        </w:rPr>
        <w:t>≥</w:t>
      </w:r>
      <w:r>
        <w:rPr>
          <w:rFonts w:hint="eastAsia" w:ascii="仿宋" w:hAnsi="仿宋" w:eastAsia="仿宋" w:cs="仿宋"/>
          <w:color w:val="auto"/>
          <w:kern w:val="0"/>
          <w:sz w:val="22"/>
          <w:szCs w:val="22"/>
          <w:lang w:val="en-US" w:eastAsia="zh-CN"/>
        </w:rPr>
        <w:t>400万像素，和海康威视DS-8664NX-I16硬盘录像机配套使用的希捷或海康威视品牌的16TB硬盘20个，12TB硬盘4个，监控摄像机及硬盘质保期</w:t>
      </w:r>
      <w:r>
        <w:rPr>
          <w:rFonts w:hint="default" w:ascii="Arial" w:hAnsi="Arial" w:eastAsia="仿宋" w:cs="Arial"/>
          <w:color w:val="auto"/>
          <w:kern w:val="0"/>
          <w:sz w:val="22"/>
          <w:szCs w:val="22"/>
          <w:lang w:val="en-US" w:eastAsia="zh-CN"/>
        </w:rPr>
        <w:t>≥</w:t>
      </w:r>
      <w:r>
        <w:rPr>
          <w:rFonts w:hint="eastAsia" w:ascii="Arial" w:hAnsi="Arial" w:eastAsia="仿宋" w:cs="Arial"/>
          <w:color w:val="auto"/>
          <w:kern w:val="0"/>
          <w:sz w:val="22"/>
          <w:szCs w:val="22"/>
          <w:lang w:val="en-US" w:eastAsia="zh-CN"/>
        </w:rPr>
        <w:t>3年，设备费用包含安装、调试费用。</w:t>
      </w:r>
    </w:p>
    <w:p w14:paraId="012D9891">
      <w:pPr>
        <w:widowControl/>
        <w:spacing w:line="360" w:lineRule="auto"/>
        <w:ind w:firstLine="482"/>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w:t>
      </w:r>
      <w:r>
        <w:rPr>
          <w:rFonts w:hint="eastAsia" w:ascii="仿宋" w:hAnsi="仿宋" w:eastAsia="仿宋" w:cs="仿宋"/>
          <w:color w:val="auto"/>
          <w:kern w:val="0"/>
          <w:sz w:val="22"/>
          <w:szCs w:val="22"/>
          <w:lang w:val="en-US" w:eastAsia="zh-CN"/>
        </w:rPr>
        <w:t>三</w:t>
      </w:r>
      <w:r>
        <w:rPr>
          <w:rFonts w:hint="eastAsia" w:ascii="仿宋" w:hAnsi="仿宋" w:eastAsia="仿宋" w:cs="仿宋"/>
          <w:color w:val="auto"/>
          <w:kern w:val="0"/>
          <w:sz w:val="22"/>
          <w:szCs w:val="22"/>
        </w:rPr>
        <w:t>）其他商务要求：</w:t>
      </w:r>
    </w:p>
    <w:p w14:paraId="154C34C6">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1.合同履行期限：</w:t>
      </w:r>
      <w:r>
        <w:rPr>
          <w:rFonts w:hint="eastAsia" w:ascii="仿宋" w:hAnsi="仿宋" w:eastAsia="仿宋" w:cs="仿宋"/>
          <w:color w:val="auto"/>
          <w:sz w:val="24"/>
          <w:lang w:val="en-US" w:eastAsia="zh-CN"/>
        </w:rPr>
        <w:t>7</w:t>
      </w:r>
      <w:r>
        <w:rPr>
          <w:rFonts w:hint="eastAsia" w:ascii="仿宋" w:hAnsi="仿宋" w:eastAsia="仿宋" w:cs="仿宋"/>
          <w:color w:val="auto"/>
          <w:sz w:val="24"/>
        </w:rPr>
        <w:t>个工作日</w:t>
      </w:r>
      <w:r>
        <w:rPr>
          <w:rFonts w:hint="eastAsia" w:ascii="仿宋" w:hAnsi="仿宋" w:eastAsia="仿宋" w:cs="仿宋"/>
          <w:color w:val="auto"/>
          <w:kern w:val="0"/>
          <w:sz w:val="22"/>
          <w:szCs w:val="22"/>
        </w:rPr>
        <w:t>（供应商可根据自身情况投报最短合同履行期限，包含设备完成供货、安装、调试并交付使用）。</w:t>
      </w:r>
    </w:p>
    <w:p w14:paraId="29684FC4">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2.交付地点：云南师范大学附属世纪金源学校</w:t>
      </w:r>
      <w:r>
        <w:rPr>
          <w:rFonts w:hint="eastAsia" w:ascii="仿宋" w:hAnsi="仿宋" w:eastAsia="仿宋" w:cs="仿宋"/>
          <w:color w:val="auto"/>
          <w:sz w:val="24"/>
        </w:rPr>
        <w:t>（昆明市广福路3678号）</w:t>
      </w:r>
      <w:r>
        <w:rPr>
          <w:rFonts w:hint="eastAsia" w:ascii="仿宋" w:hAnsi="仿宋" w:eastAsia="仿宋" w:cs="仿宋"/>
          <w:color w:val="auto"/>
          <w:kern w:val="0"/>
          <w:sz w:val="22"/>
          <w:szCs w:val="22"/>
        </w:rPr>
        <w:t>。</w:t>
      </w:r>
    </w:p>
    <w:p w14:paraId="2C7700B2">
      <w:pPr>
        <w:widowControl/>
        <w:spacing w:line="360" w:lineRule="auto"/>
        <w:jc w:val="left"/>
        <w:outlineLvl w:val="1"/>
        <w:rPr>
          <w:rFonts w:ascii="仿宋" w:hAnsi="仿宋" w:eastAsia="仿宋" w:cs="仿宋"/>
          <w:b/>
          <w:bCs/>
          <w:color w:val="auto"/>
          <w:kern w:val="0"/>
          <w:sz w:val="24"/>
        </w:rPr>
      </w:pPr>
      <w:bookmarkStart w:id="368" w:name="_Toc31776"/>
      <w:bookmarkEnd w:id="368"/>
      <w:r>
        <w:rPr>
          <w:rFonts w:hint="eastAsia" w:ascii="仿宋" w:hAnsi="仿宋" w:eastAsia="仿宋" w:cs="仿宋"/>
          <w:b/>
          <w:bCs/>
          <w:color w:val="auto"/>
          <w:kern w:val="0"/>
          <w:sz w:val="24"/>
          <w:lang w:val="en-US" w:eastAsia="zh-CN"/>
        </w:rPr>
        <w:t>五</w:t>
      </w:r>
      <w:r>
        <w:rPr>
          <w:rFonts w:hint="eastAsia" w:ascii="仿宋" w:hAnsi="仿宋" w:eastAsia="仿宋" w:cs="仿宋"/>
          <w:b/>
          <w:bCs/>
          <w:color w:val="auto"/>
          <w:kern w:val="0"/>
          <w:sz w:val="24"/>
        </w:rPr>
        <w:t>、采购标的的其他技术、服务等要求</w:t>
      </w:r>
    </w:p>
    <w:p w14:paraId="71D7CAA1">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比选文件至少要对以下内容进行说明</w:t>
      </w:r>
    </w:p>
    <w:p w14:paraId="0E1FBD65">
      <w:pPr>
        <w:pStyle w:val="2"/>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olor w:val="auto"/>
          <w:szCs w:val="21"/>
          <w:lang w:eastAsia="zh-CN"/>
        </w:rPr>
      </w:pPr>
      <w:bookmarkStart w:id="369" w:name="_Toc10172"/>
      <w:bookmarkEnd w:id="369"/>
      <w:bookmarkStart w:id="370" w:name="_Toc14685"/>
      <w:bookmarkEnd w:id="370"/>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r>
        <w:rPr>
          <w:rFonts w:hint="eastAsia" w:ascii="宋体" w:hAnsi="宋体"/>
          <w:color w:val="auto"/>
          <w:szCs w:val="21"/>
          <w:lang w:eastAsia="zh-CN"/>
        </w:rPr>
        <w:t>（</w:t>
      </w:r>
      <w:r>
        <w:rPr>
          <w:rFonts w:hint="eastAsia" w:ascii="宋体" w:hAnsi="宋体"/>
          <w:color w:val="auto"/>
          <w:szCs w:val="21"/>
          <w:lang w:val="en-US" w:eastAsia="zh-CN"/>
        </w:rPr>
        <w:t>维保服务方案</w:t>
      </w:r>
      <w:r>
        <w:rPr>
          <w:rFonts w:hint="eastAsia" w:ascii="宋体" w:hAnsi="宋体"/>
          <w:color w:val="auto"/>
          <w:szCs w:val="21"/>
          <w:lang w:eastAsia="zh-CN"/>
        </w:rPr>
        <w:t>）</w:t>
      </w:r>
    </w:p>
    <w:p w14:paraId="364BA060">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6325E074">
      <w:pPr>
        <w:spacing w:line="360" w:lineRule="auto"/>
        <w:ind w:firstLine="480"/>
        <w:jc w:val="left"/>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.服务质量承诺及保证措施</w:t>
      </w:r>
    </w:p>
    <w:p w14:paraId="524742C5">
      <w:pPr>
        <w:spacing w:line="360" w:lineRule="auto"/>
        <w:ind w:firstLine="480"/>
        <w:jc w:val="left"/>
        <w:rPr>
          <w:rFonts w:hint="eastAsia"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.违约处罚措施及承诺</w:t>
      </w:r>
    </w:p>
    <w:p w14:paraId="5BD8041C">
      <w:pPr>
        <w:pStyle w:val="4"/>
        <w:numPr>
          <w:ilvl w:val="0"/>
          <w:numId w:val="0"/>
        </w:numPr>
        <w:ind w:left="-284" w:hanging="284"/>
        <w:jc w:val="center"/>
        <w:rPr>
          <w:rFonts w:ascii="仿宋" w:hAnsi="仿宋" w:eastAsia="仿宋" w:cs="仿宋"/>
          <w:color w:val="auto"/>
          <w:sz w:val="52"/>
          <w:szCs w:val="32"/>
        </w:rPr>
      </w:pPr>
      <w:r>
        <w:rPr>
          <w:rFonts w:hint="eastAsia" w:ascii="仿宋" w:hAnsi="仿宋" w:eastAsia="仿宋" w:cs="仿宋"/>
          <w:b w:val="0"/>
          <w:bCs w:val="0"/>
          <w:color w:val="auto"/>
          <w:sz w:val="52"/>
          <w:szCs w:val="32"/>
        </w:rPr>
        <w:br w:type="page"/>
      </w:r>
      <w:r>
        <w:rPr>
          <w:rFonts w:hint="eastAsia" w:ascii="仿宋" w:hAnsi="仿宋" w:eastAsia="仿宋" w:cs="仿宋"/>
          <w:color w:val="auto"/>
          <w:sz w:val="52"/>
          <w:szCs w:val="32"/>
        </w:rPr>
        <w:t>第五章 评审办法</w:t>
      </w:r>
    </w:p>
    <w:p w14:paraId="461A4910">
      <w:pPr>
        <w:pStyle w:val="5"/>
        <w:numPr>
          <w:ilvl w:val="0"/>
          <w:numId w:val="0"/>
        </w:numPr>
        <w:spacing w:before="0"/>
        <w:ind w:left="425"/>
        <w:rPr>
          <w:rFonts w:ascii="仿宋" w:hAnsi="仿宋" w:eastAsia="仿宋" w:cs="仿宋"/>
          <w:color w:val="auto"/>
          <w:szCs w:val="28"/>
        </w:rPr>
      </w:pPr>
      <w:bookmarkStart w:id="371" w:name="_Toc11917"/>
      <w:bookmarkEnd w:id="371"/>
      <w:bookmarkStart w:id="372" w:name="_Toc4845"/>
      <w:bookmarkEnd w:id="372"/>
      <w:bookmarkStart w:id="373" w:name="_Toc2779"/>
      <w:bookmarkEnd w:id="373"/>
      <w:bookmarkStart w:id="374" w:name="_Toc5357"/>
      <w:bookmarkEnd w:id="374"/>
      <w:bookmarkStart w:id="375" w:name="_Toc13057"/>
      <w:bookmarkEnd w:id="375"/>
      <w:bookmarkStart w:id="376" w:name="_Toc19197"/>
      <w:bookmarkEnd w:id="376"/>
      <w:bookmarkStart w:id="377" w:name="_Toc12780"/>
      <w:bookmarkEnd w:id="377"/>
      <w:bookmarkStart w:id="378" w:name="_Toc19178"/>
      <w:bookmarkEnd w:id="378"/>
      <w:r>
        <w:rPr>
          <w:rFonts w:hint="eastAsia" w:ascii="仿宋" w:hAnsi="仿宋" w:eastAsia="仿宋" w:cs="仿宋"/>
          <w:color w:val="auto"/>
          <w:szCs w:val="28"/>
        </w:rPr>
        <w:t>评审程序和方法前附表</w:t>
      </w:r>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672"/>
        <w:gridCol w:w="673"/>
        <w:gridCol w:w="1563"/>
        <w:gridCol w:w="7012"/>
      </w:tblGrid>
      <w:tr w14:paraId="05B8C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gridSpan w:val="2"/>
            <w:vAlign w:val="center"/>
          </w:tcPr>
          <w:p w14:paraId="2E20340E">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条款号</w:t>
            </w:r>
          </w:p>
        </w:tc>
        <w:tc>
          <w:tcPr>
            <w:tcW w:w="1563" w:type="dxa"/>
            <w:vAlign w:val="center"/>
          </w:tcPr>
          <w:p w14:paraId="1A046995">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内 容</w:t>
            </w:r>
          </w:p>
        </w:tc>
        <w:tc>
          <w:tcPr>
            <w:tcW w:w="7012" w:type="dxa"/>
            <w:vAlign w:val="center"/>
          </w:tcPr>
          <w:p w14:paraId="305A69AC">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标 准</w:t>
            </w:r>
          </w:p>
        </w:tc>
      </w:tr>
      <w:tr w14:paraId="4E59B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restart"/>
            <w:vAlign w:val="center"/>
          </w:tcPr>
          <w:p w14:paraId="679EEA04">
            <w:pPr>
              <w:spacing w:line="360" w:lineRule="auto"/>
              <w:jc w:val="center"/>
              <w:rPr>
                <w:rFonts w:ascii="仿宋" w:hAnsi="仿宋" w:eastAsia="仿宋" w:cs="仿宋"/>
                <w:color w:val="auto"/>
                <w:szCs w:val="21"/>
              </w:rPr>
            </w:pPr>
            <w:r>
              <w:rPr>
                <w:rFonts w:hint="eastAsia" w:ascii="仿宋" w:hAnsi="仿宋" w:eastAsia="仿宋" w:cs="仿宋"/>
                <w:color w:val="auto"/>
                <w:szCs w:val="21"/>
              </w:rPr>
              <w:t>2.1实质性要求审查标准</w:t>
            </w:r>
          </w:p>
        </w:tc>
        <w:tc>
          <w:tcPr>
            <w:tcW w:w="1563" w:type="dxa"/>
            <w:vAlign w:val="center"/>
          </w:tcPr>
          <w:p w14:paraId="3D7393F9">
            <w:pPr>
              <w:spacing w:line="360" w:lineRule="auto"/>
              <w:jc w:val="center"/>
              <w:rPr>
                <w:rFonts w:ascii="仿宋" w:hAnsi="仿宋" w:eastAsia="仿宋" w:cs="仿宋"/>
                <w:color w:val="auto"/>
                <w:szCs w:val="21"/>
              </w:rPr>
            </w:pPr>
            <w:r>
              <w:rPr>
                <w:rFonts w:hint="eastAsia" w:ascii="仿宋" w:hAnsi="仿宋" w:eastAsia="仿宋" w:cs="仿宋"/>
                <w:color w:val="auto"/>
                <w:szCs w:val="21"/>
              </w:rPr>
              <w:t>资格条件</w:t>
            </w:r>
          </w:p>
        </w:tc>
        <w:tc>
          <w:tcPr>
            <w:tcW w:w="7012" w:type="dxa"/>
            <w:vAlign w:val="center"/>
          </w:tcPr>
          <w:p w14:paraId="0CD43E06">
            <w:pPr>
              <w:spacing w:line="360" w:lineRule="auto"/>
              <w:jc w:val="left"/>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7DC5F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continue"/>
            <w:vAlign w:val="center"/>
          </w:tcPr>
          <w:p w14:paraId="60B6DC41">
            <w:pPr>
              <w:spacing w:line="360" w:lineRule="auto"/>
              <w:jc w:val="center"/>
              <w:rPr>
                <w:rFonts w:ascii="仿宋" w:hAnsi="仿宋" w:eastAsia="仿宋" w:cs="仿宋"/>
                <w:color w:val="auto"/>
                <w:szCs w:val="21"/>
              </w:rPr>
            </w:pPr>
          </w:p>
        </w:tc>
        <w:tc>
          <w:tcPr>
            <w:tcW w:w="1563" w:type="dxa"/>
            <w:vAlign w:val="center"/>
          </w:tcPr>
          <w:p w14:paraId="24D13667">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投标人承诺书</w:t>
            </w:r>
          </w:p>
        </w:tc>
        <w:tc>
          <w:tcPr>
            <w:tcW w:w="7012" w:type="dxa"/>
            <w:vAlign w:val="center"/>
          </w:tcPr>
          <w:p w14:paraId="05F17600">
            <w:pPr>
              <w:spacing w:line="360" w:lineRule="auto"/>
              <w:jc w:val="left"/>
              <w:rPr>
                <w:rFonts w:ascii="仿宋" w:hAnsi="仿宋" w:eastAsia="仿宋" w:cs="仿宋"/>
                <w:color w:val="auto"/>
                <w:szCs w:val="21"/>
              </w:rPr>
            </w:pPr>
            <w:r>
              <w:rPr>
                <w:rFonts w:hint="eastAsia" w:ascii="仿宋" w:hAnsi="仿宋" w:eastAsia="仿宋" w:cs="仿宋"/>
                <w:color w:val="auto"/>
                <w:szCs w:val="21"/>
              </w:rPr>
              <w:t>有法定代表人或其委托代理人签字或盖章，并盖单位章；符合第四章“响应文件格式”中规定的格式及内容</w:t>
            </w:r>
          </w:p>
        </w:tc>
      </w:tr>
      <w:tr w14:paraId="0B95C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0481F7C">
            <w:pPr>
              <w:spacing w:line="360" w:lineRule="auto"/>
              <w:jc w:val="center"/>
              <w:rPr>
                <w:rFonts w:ascii="仿宋" w:hAnsi="仿宋" w:eastAsia="仿宋" w:cs="仿宋"/>
                <w:color w:val="auto"/>
                <w:szCs w:val="21"/>
              </w:rPr>
            </w:pPr>
          </w:p>
        </w:tc>
        <w:tc>
          <w:tcPr>
            <w:tcW w:w="1563" w:type="dxa"/>
            <w:vAlign w:val="center"/>
          </w:tcPr>
          <w:p w14:paraId="2FBF26BF">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投标人单位名称</w:t>
            </w:r>
          </w:p>
        </w:tc>
        <w:tc>
          <w:tcPr>
            <w:tcW w:w="7012" w:type="dxa"/>
            <w:vAlign w:val="center"/>
          </w:tcPr>
          <w:p w14:paraId="0FA4004C">
            <w:pPr>
              <w:spacing w:line="360" w:lineRule="auto"/>
              <w:rPr>
                <w:rFonts w:ascii="仿宋" w:hAnsi="仿宋" w:eastAsia="仿宋" w:cs="仿宋"/>
                <w:color w:val="auto"/>
                <w:szCs w:val="21"/>
              </w:rPr>
            </w:pPr>
            <w:r>
              <w:rPr>
                <w:rFonts w:hint="eastAsia" w:ascii="仿宋" w:hAnsi="仿宋" w:eastAsia="仿宋" w:cs="仿宋"/>
                <w:color w:val="auto"/>
                <w:szCs w:val="21"/>
              </w:rPr>
              <w:t>与营业执照一致</w:t>
            </w:r>
          </w:p>
        </w:tc>
      </w:tr>
      <w:tr w14:paraId="268F5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048E3721">
            <w:pPr>
              <w:spacing w:line="360" w:lineRule="auto"/>
              <w:rPr>
                <w:rFonts w:ascii="仿宋" w:hAnsi="仿宋" w:eastAsia="仿宋" w:cs="仿宋"/>
                <w:color w:val="auto"/>
                <w:szCs w:val="21"/>
              </w:rPr>
            </w:pPr>
          </w:p>
        </w:tc>
        <w:tc>
          <w:tcPr>
            <w:tcW w:w="1563" w:type="dxa"/>
            <w:vAlign w:val="center"/>
          </w:tcPr>
          <w:p w14:paraId="7A3B984E">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法定代表人身份证明书</w:t>
            </w:r>
          </w:p>
        </w:tc>
        <w:tc>
          <w:tcPr>
            <w:tcW w:w="7012" w:type="dxa"/>
            <w:vAlign w:val="center"/>
          </w:tcPr>
          <w:p w14:paraId="666FD4BC">
            <w:pPr>
              <w:spacing w:line="360" w:lineRule="auto"/>
              <w:rPr>
                <w:rFonts w:ascii="仿宋" w:hAnsi="仿宋" w:eastAsia="仿宋" w:cs="仿宋"/>
                <w:color w:val="auto"/>
                <w:szCs w:val="21"/>
              </w:rPr>
            </w:pPr>
            <w:r>
              <w:rPr>
                <w:rFonts w:hint="eastAsia" w:ascii="仿宋" w:hAnsi="仿宋" w:eastAsia="仿宋" w:cs="仿宋"/>
                <w:color w:val="auto"/>
                <w:szCs w:val="21"/>
              </w:rPr>
              <w:t>符合比选文件规定格式及内容，并盖单位公章；响应文件正本中法定代表人身份证明书为原件</w:t>
            </w:r>
          </w:p>
        </w:tc>
      </w:tr>
      <w:tr w14:paraId="2DAEB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gridSpan w:val="2"/>
            <w:vMerge w:val="continue"/>
            <w:vAlign w:val="center"/>
          </w:tcPr>
          <w:p w14:paraId="5C8D0034">
            <w:pPr>
              <w:spacing w:line="360" w:lineRule="auto"/>
              <w:rPr>
                <w:rFonts w:ascii="仿宋" w:hAnsi="仿宋" w:eastAsia="仿宋" w:cs="仿宋"/>
                <w:color w:val="auto"/>
                <w:szCs w:val="21"/>
              </w:rPr>
            </w:pPr>
          </w:p>
        </w:tc>
        <w:tc>
          <w:tcPr>
            <w:tcW w:w="1563" w:type="dxa"/>
            <w:vAlign w:val="center"/>
          </w:tcPr>
          <w:p w14:paraId="4186DD40">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法定代表人授权委托书</w:t>
            </w:r>
          </w:p>
        </w:tc>
        <w:tc>
          <w:tcPr>
            <w:tcW w:w="7012" w:type="dxa"/>
            <w:vAlign w:val="center"/>
          </w:tcPr>
          <w:p w14:paraId="33CB100E">
            <w:pPr>
              <w:spacing w:line="360" w:lineRule="auto"/>
              <w:rPr>
                <w:rFonts w:ascii="仿宋" w:hAnsi="仿宋" w:eastAsia="仿宋" w:cs="仿宋"/>
                <w:color w:val="auto"/>
                <w:szCs w:val="21"/>
              </w:rPr>
            </w:pPr>
            <w:r>
              <w:rPr>
                <w:rFonts w:hint="eastAsia" w:ascii="仿宋" w:hAnsi="仿宋" w:eastAsia="仿宋" w:cs="仿宋"/>
                <w:color w:val="auto"/>
                <w:szCs w:val="21"/>
              </w:rPr>
              <w:t>有法定代表人及其委托代理人签字或盖章，并盖单位公章；符合比选文件规定格式及内容；响应文件正本中法定代表人授权委托书为原件</w:t>
            </w:r>
          </w:p>
        </w:tc>
      </w:tr>
      <w:tr w14:paraId="30576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7C79E8E0">
            <w:pPr>
              <w:spacing w:line="360" w:lineRule="auto"/>
              <w:rPr>
                <w:rFonts w:ascii="仿宋" w:hAnsi="仿宋" w:eastAsia="仿宋" w:cs="仿宋"/>
                <w:color w:val="auto"/>
                <w:szCs w:val="21"/>
              </w:rPr>
            </w:pPr>
          </w:p>
        </w:tc>
        <w:tc>
          <w:tcPr>
            <w:tcW w:w="1563" w:type="dxa"/>
            <w:vAlign w:val="center"/>
          </w:tcPr>
          <w:p w14:paraId="77610F6F">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响应文件签署、盖章</w:t>
            </w:r>
          </w:p>
        </w:tc>
        <w:tc>
          <w:tcPr>
            <w:tcW w:w="7012" w:type="dxa"/>
            <w:vAlign w:val="center"/>
          </w:tcPr>
          <w:p w14:paraId="6FFCA5B1">
            <w:pPr>
              <w:spacing w:line="360" w:lineRule="auto"/>
              <w:rPr>
                <w:rFonts w:ascii="仿宋" w:hAnsi="仿宋" w:eastAsia="仿宋" w:cs="仿宋"/>
                <w:color w:val="auto"/>
                <w:szCs w:val="21"/>
              </w:rPr>
            </w:pPr>
            <w:r>
              <w:rPr>
                <w:rFonts w:hint="eastAsia" w:ascii="仿宋" w:hAnsi="仿宋" w:eastAsia="仿宋" w:cs="仿宋"/>
                <w:color w:val="auto"/>
                <w:szCs w:val="21"/>
              </w:rPr>
              <w:t>响应文件按比选文件要求签署、盖章的</w:t>
            </w:r>
          </w:p>
        </w:tc>
      </w:tr>
      <w:tr w14:paraId="1450A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56AB2915">
            <w:pPr>
              <w:spacing w:line="360" w:lineRule="auto"/>
              <w:rPr>
                <w:rFonts w:ascii="仿宋" w:hAnsi="仿宋" w:eastAsia="仿宋" w:cs="仿宋"/>
                <w:color w:val="auto"/>
                <w:szCs w:val="21"/>
              </w:rPr>
            </w:pPr>
          </w:p>
        </w:tc>
        <w:tc>
          <w:tcPr>
            <w:tcW w:w="1563" w:type="dxa"/>
            <w:vAlign w:val="center"/>
          </w:tcPr>
          <w:p w14:paraId="5E881A05">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比选有效期</w:t>
            </w:r>
          </w:p>
        </w:tc>
        <w:tc>
          <w:tcPr>
            <w:tcW w:w="7012" w:type="dxa"/>
            <w:vAlign w:val="center"/>
          </w:tcPr>
          <w:p w14:paraId="6942F80D">
            <w:pPr>
              <w:spacing w:line="360" w:lineRule="auto"/>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0C007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5FD698F">
            <w:pPr>
              <w:spacing w:line="360" w:lineRule="auto"/>
              <w:rPr>
                <w:rFonts w:ascii="仿宋" w:hAnsi="仿宋" w:eastAsia="仿宋" w:cs="仿宋"/>
                <w:color w:val="auto"/>
                <w:szCs w:val="21"/>
              </w:rPr>
            </w:pPr>
          </w:p>
        </w:tc>
        <w:tc>
          <w:tcPr>
            <w:tcW w:w="1563" w:type="dxa"/>
            <w:vAlign w:val="center"/>
          </w:tcPr>
          <w:p w14:paraId="24CD8E6A">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比选报价</w:t>
            </w:r>
          </w:p>
        </w:tc>
        <w:tc>
          <w:tcPr>
            <w:tcW w:w="7012" w:type="dxa"/>
            <w:vAlign w:val="center"/>
          </w:tcPr>
          <w:p w14:paraId="325E1FEC">
            <w:pPr>
              <w:spacing w:line="360" w:lineRule="auto"/>
              <w:rPr>
                <w:rFonts w:ascii="仿宋" w:hAnsi="仿宋" w:eastAsia="仿宋" w:cs="仿宋"/>
                <w:color w:val="auto"/>
                <w:szCs w:val="21"/>
              </w:rPr>
            </w:pPr>
            <w:r>
              <w:rPr>
                <w:rFonts w:hint="eastAsia" w:ascii="仿宋" w:hAnsi="仿宋" w:eastAsia="仿宋" w:cs="仿宋"/>
                <w:color w:val="auto"/>
                <w:szCs w:val="21"/>
              </w:rPr>
              <w:t>报价均未超预算及最高限价</w:t>
            </w:r>
          </w:p>
        </w:tc>
      </w:tr>
      <w:tr w14:paraId="73FB4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3663811B">
            <w:pPr>
              <w:spacing w:line="360" w:lineRule="auto"/>
              <w:rPr>
                <w:rFonts w:ascii="仿宋" w:hAnsi="仿宋" w:eastAsia="仿宋" w:cs="仿宋"/>
                <w:color w:val="auto"/>
                <w:szCs w:val="21"/>
              </w:rPr>
            </w:pPr>
          </w:p>
        </w:tc>
        <w:tc>
          <w:tcPr>
            <w:tcW w:w="1563" w:type="dxa"/>
            <w:vAlign w:val="center"/>
          </w:tcPr>
          <w:p w14:paraId="2CA01C65">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响应文件的编制</w:t>
            </w:r>
          </w:p>
        </w:tc>
        <w:tc>
          <w:tcPr>
            <w:tcW w:w="7012" w:type="dxa"/>
            <w:vAlign w:val="center"/>
          </w:tcPr>
          <w:p w14:paraId="2FC61048">
            <w:pPr>
              <w:spacing w:line="360" w:lineRule="auto"/>
              <w:rPr>
                <w:rFonts w:ascii="仿宋" w:hAnsi="仿宋" w:eastAsia="仿宋" w:cs="仿宋"/>
                <w:color w:val="auto"/>
                <w:szCs w:val="21"/>
              </w:rPr>
            </w:pPr>
            <w:r>
              <w:rPr>
                <w:rFonts w:hint="eastAsia" w:ascii="仿宋" w:hAnsi="仿宋" w:eastAsia="仿宋" w:cs="仿宋"/>
                <w:color w:val="auto"/>
                <w:szCs w:val="21"/>
              </w:rPr>
              <w:t>符合比选文件格式及资料提供的要求</w:t>
            </w:r>
          </w:p>
        </w:tc>
      </w:tr>
      <w:tr w14:paraId="143CC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64381A04">
            <w:pPr>
              <w:spacing w:line="360" w:lineRule="auto"/>
              <w:rPr>
                <w:rFonts w:ascii="仿宋" w:hAnsi="仿宋" w:eastAsia="仿宋" w:cs="仿宋"/>
                <w:color w:val="auto"/>
                <w:szCs w:val="21"/>
              </w:rPr>
            </w:pPr>
          </w:p>
        </w:tc>
        <w:tc>
          <w:tcPr>
            <w:tcW w:w="1563" w:type="dxa"/>
            <w:vAlign w:val="center"/>
          </w:tcPr>
          <w:p w14:paraId="44132B31">
            <w:pPr>
              <w:spacing w:line="360" w:lineRule="auto"/>
              <w:jc w:val="center"/>
              <w:rPr>
                <w:rFonts w:ascii="仿宋" w:hAnsi="仿宋" w:eastAsia="仿宋" w:cs="仿宋"/>
                <w:color w:val="auto"/>
                <w:szCs w:val="21"/>
              </w:rPr>
            </w:pPr>
            <w:r>
              <w:rPr>
                <w:rFonts w:hint="eastAsia" w:ascii="仿宋" w:hAnsi="仿宋" w:eastAsia="仿宋" w:cs="仿宋"/>
                <w:color w:val="auto"/>
                <w:szCs w:val="21"/>
              </w:rPr>
              <w:t>其它实质性要求</w:t>
            </w:r>
          </w:p>
        </w:tc>
        <w:tc>
          <w:tcPr>
            <w:tcW w:w="7012" w:type="dxa"/>
            <w:vAlign w:val="center"/>
          </w:tcPr>
          <w:p w14:paraId="558BB994">
            <w:pPr>
              <w:numPr>
                <w:ilvl w:val="0"/>
                <w:numId w:val="23"/>
              </w:numPr>
              <w:spacing w:line="360" w:lineRule="auto"/>
              <w:rPr>
                <w:rFonts w:ascii="仿宋" w:hAnsi="仿宋" w:eastAsia="仿宋" w:cs="仿宋"/>
                <w:color w:val="auto"/>
                <w:szCs w:val="21"/>
              </w:rPr>
            </w:pPr>
            <w:r>
              <w:rPr>
                <w:rFonts w:hint="eastAsia" w:ascii="仿宋" w:hAnsi="仿宋" w:eastAsia="仿宋" w:cs="仿宋"/>
                <w:b/>
                <w:bCs/>
                <w:color w:val="auto"/>
                <w:szCs w:val="21"/>
              </w:rPr>
              <w:t>实质性响应比选文件中★号条款；</w:t>
            </w:r>
          </w:p>
          <w:p w14:paraId="166BB6DE">
            <w:pPr>
              <w:spacing w:line="360" w:lineRule="auto"/>
              <w:rPr>
                <w:rFonts w:ascii="仿宋" w:hAnsi="仿宋" w:eastAsia="仿宋" w:cs="仿宋"/>
                <w:color w:val="auto"/>
                <w:szCs w:val="21"/>
              </w:rPr>
            </w:pPr>
            <w:r>
              <w:rPr>
                <w:rFonts w:hint="eastAsia" w:ascii="仿宋" w:hAnsi="仿宋" w:eastAsia="仿宋" w:cs="仿宋"/>
                <w:color w:val="auto"/>
                <w:szCs w:val="21"/>
              </w:rPr>
              <w:t>（2）响应文件未含有招标人不能接受的附加条件；</w:t>
            </w:r>
          </w:p>
          <w:p w14:paraId="697F3E57">
            <w:pPr>
              <w:spacing w:line="360" w:lineRule="auto"/>
              <w:rPr>
                <w:rFonts w:ascii="仿宋" w:hAnsi="仿宋" w:eastAsia="仿宋" w:cs="仿宋"/>
                <w:color w:val="auto"/>
                <w:szCs w:val="21"/>
              </w:rPr>
            </w:pPr>
            <w:r>
              <w:rPr>
                <w:rFonts w:hint="eastAsia" w:ascii="仿宋" w:hAnsi="仿宋" w:eastAsia="仿宋" w:cs="仿宋"/>
                <w:color w:val="auto"/>
                <w:szCs w:val="21"/>
              </w:rPr>
              <w:t>（3）无法律、法规和比选文件规定的其他无效情形。</w:t>
            </w:r>
          </w:p>
        </w:tc>
      </w:tr>
      <w:tr w14:paraId="43436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3C4014F">
            <w:pPr>
              <w:spacing w:line="360" w:lineRule="auto"/>
              <w:rPr>
                <w:rFonts w:ascii="仿宋" w:hAnsi="仿宋" w:eastAsia="仿宋" w:cs="仿宋"/>
                <w:color w:val="auto"/>
                <w:szCs w:val="21"/>
              </w:rPr>
            </w:pPr>
          </w:p>
        </w:tc>
        <w:tc>
          <w:tcPr>
            <w:tcW w:w="1563" w:type="dxa"/>
            <w:vAlign w:val="center"/>
          </w:tcPr>
          <w:p w14:paraId="2B788C45">
            <w:pPr>
              <w:spacing w:line="360" w:lineRule="auto"/>
              <w:jc w:val="center"/>
              <w:rPr>
                <w:rFonts w:ascii="仿宋" w:hAnsi="仿宋" w:eastAsia="仿宋" w:cs="仿宋"/>
                <w:color w:val="auto"/>
                <w:szCs w:val="21"/>
              </w:rPr>
            </w:pPr>
            <w:r>
              <w:rPr>
                <w:rFonts w:hint="eastAsia" w:ascii="仿宋" w:hAnsi="仿宋" w:eastAsia="仿宋" w:cs="仿宋"/>
                <w:color w:val="auto"/>
                <w:szCs w:val="21"/>
              </w:rPr>
              <w:t>无串通投标情形</w:t>
            </w:r>
          </w:p>
          <w:p w14:paraId="45B9C507">
            <w:pPr>
              <w:spacing w:line="360" w:lineRule="auto"/>
              <w:jc w:val="center"/>
              <w:rPr>
                <w:rFonts w:ascii="仿宋" w:hAnsi="仿宋" w:eastAsia="仿宋" w:cs="仿宋"/>
                <w:color w:val="auto"/>
                <w:szCs w:val="21"/>
              </w:rPr>
            </w:pPr>
          </w:p>
        </w:tc>
        <w:tc>
          <w:tcPr>
            <w:tcW w:w="7012" w:type="dxa"/>
            <w:vAlign w:val="center"/>
          </w:tcPr>
          <w:p w14:paraId="422A72EB">
            <w:pPr>
              <w:spacing w:line="360" w:lineRule="auto"/>
              <w:rPr>
                <w:rFonts w:ascii="仿宋" w:hAnsi="仿宋" w:eastAsia="仿宋" w:cs="仿宋"/>
                <w:color w:val="auto"/>
                <w:szCs w:val="21"/>
              </w:rPr>
            </w:pPr>
            <w:r>
              <w:rPr>
                <w:rFonts w:hint="eastAsia" w:ascii="仿宋" w:hAnsi="仿宋" w:eastAsia="仿宋" w:cs="仿宋"/>
                <w:color w:val="auto"/>
                <w:szCs w:val="21"/>
              </w:rPr>
              <w:t>(1)不同投标人的响应文件由同一单位或者个人编制；</w:t>
            </w:r>
          </w:p>
          <w:p w14:paraId="2295F095">
            <w:pPr>
              <w:spacing w:line="360" w:lineRule="auto"/>
              <w:rPr>
                <w:rFonts w:ascii="仿宋" w:hAnsi="仿宋" w:eastAsia="仿宋" w:cs="仿宋"/>
                <w:color w:val="auto"/>
                <w:szCs w:val="21"/>
              </w:rPr>
            </w:pPr>
            <w:r>
              <w:rPr>
                <w:rFonts w:hint="eastAsia" w:ascii="仿宋" w:hAnsi="仿宋" w:eastAsia="仿宋" w:cs="仿宋"/>
                <w:color w:val="auto"/>
                <w:szCs w:val="21"/>
              </w:rPr>
              <w:t>(2)不同投标人委托同一单位或者个人办理投标事宜；</w:t>
            </w:r>
          </w:p>
          <w:p w14:paraId="6C92A51F">
            <w:pPr>
              <w:spacing w:line="360" w:lineRule="auto"/>
              <w:rPr>
                <w:rFonts w:ascii="仿宋" w:hAnsi="仿宋" w:eastAsia="仿宋" w:cs="仿宋"/>
                <w:color w:val="auto"/>
                <w:szCs w:val="21"/>
              </w:rPr>
            </w:pPr>
            <w:r>
              <w:rPr>
                <w:rFonts w:hint="eastAsia" w:ascii="仿宋" w:hAnsi="仿宋" w:eastAsia="仿宋" w:cs="仿宋"/>
                <w:color w:val="auto"/>
                <w:szCs w:val="21"/>
              </w:rPr>
              <w:t>(3)不同投标人的响应文件载明的项目管理成员或者联系人员为同一人；</w:t>
            </w:r>
          </w:p>
          <w:p w14:paraId="4BB50015">
            <w:pPr>
              <w:spacing w:line="360" w:lineRule="auto"/>
              <w:rPr>
                <w:rFonts w:ascii="仿宋" w:hAnsi="仿宋" w:eastAsia="仿宋" w:cs="仿宋"/>
                <w:color w:val="auto"/>
                <w:szCs w:val="21"/>
              </w:rPr>
            </w:pPr>
            <w:r>
              <w:rPr>
                <w:rFonts w:hint="eastAsia" w:ascii="仿宋" w:hAnsi="仿宋" w:eastAsia="仿宋" w:cs="仿宋"/>
                <w:color w:val="auto"/>
                <w:szCs w:val="21"/>
              </w:rPr>
              <w:t>(4)不同投标人的响应文件异常一致或者报价呈规律性差异；</w:t>
            </w:r>
          </w:p>
          <w:p w14:paraId="56FD1D47">
            <w:pPr>
              <w:spacing w:line="360" w:lineRule="auto"/>
              <w:rPr>
                <w:rFonts w:ascii="仿宋" w:hAnsi="仿宋" w:eastAsia="仿宋" w:cs="仿宋"/>
                <w:color w:val="auto"/>
                <w:szCs w:val="21"/>
              </w:rPr>
            </w:pPr>
            <w:r>
              <w:rPr>
                <w:rFonts w:hint="eastAsia" w:ascii="仿宋" w:hAnsi="仿宋" w:eastAsia="仿宋" w:cs="仿宋"/>
                <w:color w:val="auto"/>
                <w:szCs w:val="21"/>
              </w:rPr>
              <w:t>(5)不同投标人的响应文件相互混装；</w:t>
            </w:r>
          </w:p>
          <w:p w14:paraId="7C68DF86">
            <w:pPr>
              <w:spacing w:line="360" w:lineRule="auto"/>
              <w:rPr>
                <w:rFonts w:ascii="仿宋" w:hAnsi="仿宋" w:eastAsia="仿宋" w:cs="仿宋"/>
                <w:color w:val="auto"/>
                <w:szCs w:val="21"/>
              </w:rPr>
            </w:pPr>
            <w:r>
              <w:rPr>
                <w:rFonts w:hint="eastAsia" w:ascii="仿宋" w:hAnsi="仿宋" w:eastAsia="仿宋" w:cs="仿宋"/>
                <w:color w:val="auto"/>
                <w:szCs w:val="21"/>
              </w:rPr>
              <w:t>(6)不同投标人的比选保证金从同一单位或者个人的账户转出。</w:t>
            </w:r>
          </w:p>
        </w:tc>
      </w:tr>
      <w:tr w14:paraId="6B9C3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restart"/>
            <w:vAlign w:val="center"/>
          </w:tcPr>
          <w:p w14:paraId="163C2930">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14:paraId="7D86CF11">
            <w:pPr>
              <w:spacing w:line="360" w:lineRule="auto"/>
              <w:rPr>
                <w:rFonts w:ascii="仿宋" w:hAnsi="仿宋" w:eastAsia="仿宋" w:cs="仿宋"/>
                <w:color w:val="auto"/>
                <w:szCs w:val="21"/>
              </w:rPr>
            </w:pPr>
            <w:r>
              <w:rPr>
                <w:rFonts w:hint="eastAsia" w:ascii="仿宋" w:hAnsi="仿宋" w:eastAsia="仿宋" w:cs="仿宋"/>
                <w:color w:val="auto"/>
                <w:szCs w:val="21"/>
              </w:rPr>
              <w:t>分值构成</w:t>
            </w:r>
          </w:p>
          <w:p w14:paraId="1CECE4C4">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14:paraId="5C37AF99">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w:t>
            </w:r>
          </w:p>
          <w:p w14:paraId="0AAB0523">
            <w:pPr>
              <w:spacing w:line="360" w:lineRule="auto"/>
              <w:rPr>
                <w:rFonts w:ascii="仿宋" w:hAnsi="仿宋" w:eastAsia="仿宋" w:cs="仿宋"/>
                <w:color w:val="auto"/>
                <w:szCs w:val="21"/>
              </w:rPr>
            </w:pPr>
            <w:r>
              <w:rPr>
                <w:rFonts w:hint="eastAsia" w:ascii="仿宋" w:hAnsi="仿宋" w:eastAsia="仿宋" w:cs="仿宋"/>
                <w:color w:val="auto"/>
                <w:szCs w:val="21"/>
              </w:rPr>
              <w:t>F1、F2、F3分别为报价部分、技术部分、服务部分3项评分因素的汇总得分。</w:t>
            </w:r>
          </w:p>
        </w:tc>
      </w:tr>
      <w:tr w14:paraId="3B5B7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continue"/>
            <w:vAlign w:val="center"/>
          </w:tcPr>
          <w:p w14:paraId="6439CE0D">
            <w:pPr>
              <w:spacing w:line="360" w:lineRule="auto"/>
              <w:jc w:val="center"/>
              <w:rPr>
                <w:rFonts w:ascii="仿宋" w:hAnsi="仿宋" w:eastAsia="仿宋" w:cs="仿宋"/>
                <w:color w:val="auto"/>
                <w:szCs w:val="21"/>
              </w:rPr>
            </w:pPr>
          </w:p>
        </w:tc>
        <w:tc>
          <w:tcPr>
            <w:tcW w:w="1563" w:type="dxa"/>
            <w:vMerge w:val="continue"/>
            <w:vAlign w:val="center"/>
          </w:tcPr>
          <w:p w14:paraId="68FAEF84">
            <w:pPr>
              <w:spacing w:line="360" w:lineRule="auto"/>
              <w:jc w:val="center"/>
              <w:rPr>
                <w:rFonts w:ascii="仿宋" w:hAnsi="仿宋" w:eastAsia="仿宋" w:cs="仿宋"/>
                <w:color w:val="auto"/>
                <w:szCs w:val="21"/>
              </w:rPr>
            </w:pPr>
          </w:p>
        </w:tc>
        <w:tc>
          <w:tcPr>
            <w:tcW w:w="7012" w:type="dxa"/>
            <w:vAlign w:val="center"/>
          </w:tcPr>
          <w:p w14:paraId="1E4348FB">
            <w:pPr>
              <w:spacing w:line="360" w:lineRule="auto"/>
              <w:rPr>
                <w:rFonts w:ascii="仿宋" w:hAnsi="仿宋" w:eastAsia="仿宋" w:cs="仿宋"/>
                <w:color w:val="auto"/>
                <w:szCs w:val="21"/>
              </w:rPr>
            </w:pPr>
            <w:r>
              <w:rPr>
                <w:rFonts w:hint="eastAsia" w:ascii="仿宋" w:hAnsi="仿宋" w:eastAsia="仿宋" w:cs="仿宋"/>
                <w:color w:val="auto"/>
                <w:szCs w:val="21"/>
              </w:rPr>
              <w:t>报价部分F1：30分；</w:t>
            </w:r>
          </w:p>
          <w:p w14:paraId="28926A8E">
            <w:pPr>
              <w:spacing w:line="360" w:lineRule="auto"/>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部分F2：</w:t>
            </w:r>
            <w:r>
              <w:rPr>
                <w:rFonts w:hint="eastAsia" w:ascii="仿宋" w:hAnsi="仿宋" w:eastAsia="仿宋" w:cs="仿宋"/>
                <w:color w:val="auto"/>
                <w:szCs w:val="21"/>
                <w:lang w:val="en-US" w:eastAsia="zh-CN"/>
              </w:rPr>
              <w:t>70</w:t>
            </w:r>
            <w:r>
              <w:rPr>
                <w:rFonts w:hint="eastAsia" w:ascii="仿宋" w:hAnsi="仿宋" w:eastAsia="仿宋" w:cs="仿宋"/>
                <w:color w:val="auto"/>
                <w:szCs w:val="21"/>
              </w:rPr>
              <w:t>分；</w:t>
            </w:r>
          </w:p>
        </w:tc>
      </w:tr>
      <w:tr w14:paraId="33F38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gridSpan w:val="2"/>
            <w:vAlign w:val="center"/>
          </w:tcPr>
          <w:p w14:paraId="65D543B7">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14:paraId="198455EB">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14:paraId="785331BC">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满足比选文件要求且报价最低综合单价报价的投标人的价格为评标基准价，其价格分为满分。其他投标人的价格分统一按照下列公式计算：比选报价得分=（评标基准价/投标总价）×30</w:t>
            </w:r>
          </w:p>
        </w:tc>
      </w:tr>
      <w:tr w14:paraId="129D4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gridSpan w:val="2"/>
            <w:vAlign w:val="center"/>
          </w:tcPr>
          <w:p w14:paraId="1B6EA9E0">
            <w:pPr>
              <w:pStyle w:val="44"/>
              <w:spacing w:line="360" w:lineRule="auto"/>
              <w:rPr>
                <w:rFonts w:ascii="仿宋" w:hAnsi="仿宋" w:eastAsia="仿宋" w:cs="仿宋"/>
                <w:color w:val="auto"/>
                <w:sz w:val="21"/>
                <w:szCs w:val="21"/>
              </w:rPr>
            </w:pPr>
            <w:bookmarkStart w:id="379" w:name="_Toc18510"/>
            <w:bookmarkEnd w:id="379"/>
            <w:r>
              <w:rPr>
                <w:rFonts w:hint="eastAsia" w:ascii="仿宋" w:hAnsi="仿宋" w:eastAsia="仿宋" w:cs="仿宋"/>
                <w:color w:val="auto"/>
                <w:sz w:val="21"/>
                <w:szCs w:val="21"/>
              </w:rPr>
              <w:t>条款号</w:t>
            </w:r>
          </w:p>
        </w:tc>
        <w:tc>
          <w:tcPr>
            <w:tcW w:w="1563" w:type="dxa"/>
            <w:vAlign w:val="center"/>
          </w:tcPr>
          <w:p w14:paraId="3BC69382">
            <w:pPr>
              <w:pStyle w:val="44"/>
              <w:spacing w:line="360" w:lineRule="auto"/>
              <w:rPr>
                <w:rFonts w:ascii="仿宋" w:hAnsi="仿宋" w:eastAsia="仿宋" w:cs="仿宋"/>
                <w:color w:val="auto"/>
                <w:sz w:val="21"/>
                <w:szCs w:val="21"/>
              </w:rPr>
            </w:pPr>
            <w:bookmarkStart w:id="380" w:name="_Toc11689"/>
            <w:bookmarkEnd w:id="380"/>
            <w:r>
              <w:rPr>
                <w:rFonts w:hint="eastAsia" w:ascii="仿宋" w:hAnsi="仿宋" w:eastAsia="仿宋" w:cs="仿宋"/>
                <w:color w:val="auto"/>
                <w:sz w:val="21"/>
                <w:szCs w:val="21"/>
              </w:rPr>
              <w:t>评分因素</w:t>
            </w:r>
          </w:p>
        </w:tc>
        <w:tc>
          <w:tcPr>
            <w:tcW w:w="7012" w:type="dxa"/>
            <w:vAlign w:val="center"/>
          </w:tcPr>
          <w:p w14:paraId="188DC598">
            <w:pPr>
              <w:pStyle w:val="44"/>
              <w:spacing w:line="360" w:lineRule="auto"/>
              <w:rPr>
                <w:rFonts w:ascii="仿宋" w:hAnsi="仿宋" w:eastAsia="仿宋" w:cs="仿宋"/>
                <w:color w:val="auto"/>
                <w:sz w:val="21"/>
                <w:szCs w:val="21"/>
              </w:rPr>
            </w:pPr>
            <w:bookmarkStart w:id="381" w:name="_Toc18949"/>
            <w:bookmarkEnd w:id="381"/>
            <w:r>
              <w:rPr>
                <w:rFonts w:hint="eastAsia" w:ascii="仿宋" w:hAnsi="仿宋" w:eastAsia="仿宋" w:cs="仿宋"/>
                <w:color w:val="auto"/>
                <w:sz w:val="21"/>
                <w:szCs w:val="21"/>
              </w:rPr>
              <w:t>评分标准</w:t>
            </w:r>
          </w:p>
        </w:tc>
      </w:tr>
      <w:tr w14:paraId="3BC8C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restart"/>
            <w:vAlign w:val="center"/>
          </w:tcPr>
          <w:p w14:paraId="6843D959">
            <w:pPr>
              <w:pStyle w:val="44"/>
              <w:spacing w:line="360" w:lineRule="auto"/>
              <w:rPr>
                <w:rFonts w:ascii="仿宋" w:hAnsi="仿宋" w:eastAsia="仿宋" w:cs="仿宋"/>
                <w:color w:val="auto"/>
                <w:sz w:val="21"/>
                <w:szCs w:val="21"/>
              </w:rPr>
            </w:pPr>
            <w:r>
              <w:rPr>
                <w:rFonts w:hint="eastAsia" w:ascii="仿宋" w:hAnsi="仿宋" w:eastAsia="仿宋" w:cs="仿宋"/>
                <w:color w:val="auto"/>
                <w:sz w:val="21"/>
                <w:szCs w:val="21"/>
              </w:rPr>
              <w:t>2.2.3</w:t>
            </w:r>
          </w:p>
        </w:tc>
        <w:tc>
          <w:tcPr>
            <w:tcW w:w="673" w:type="dxa"/>
            <w:vMerge w:val="restart"/>
            <w:vAlign w:val="center"/>
          </w:tcPr>
          <w:p w14:paraId="5D7FB6F1">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w:t>
            </w:r>
          </w:p>
          <w:p w14:paraId="20953EC1">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14:paraId="07B244DE">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1186BB49">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项目计划及保障措施（维保方案）</w:t>
            </w:r>
            <w:r>
              <w:rPr>
                <w:rFonts w:hint="eastAsia" w:ascii="仿宋" w:hAnsi="仿宋" w:eastAsia="仿宋" w:cs="仿宋"/>
                <w:color w:val="auto"/>
                <w:szCs w:val="21"/>
              </w:rPr>
              <w:t>（满分</w:t>
            </w:r>
            <w:r>
              <w:rPr>
                <w:rFonts w:hint="eastAsia" w:ascii="仿宋" w:hAnsi="仿宋" w:eastAsia="仿宋" w:cs="仿宋"/>
                <w:color w:val="auto"/>
                <w:szCs w:val="21"/>
                <w:lang w:val="en-US" w:eastAsia="zh-CN"/>
              </w:rPr>
              <w:t>3</w:t>
            </w:r>
            <w:r>
              <w:rPr>
                <w:rFonts w:hint="eastAsia" w:ascii="仿宋" w:hAnsi="仿宋" w:eastAsia="仿宋" w:cs="仿宋"/>
                <w:color w:val="auto"/>
                <w:szCs w:val="21"/>
              </w:rPr>
              <w:t>0）</w:t>
            </w:r>
          </w:p>
        </w:tc>
        <w:tc>
          <w:tcPr>
            <w:tcW w:w="7012" w:type="dxa"/>
          </w:tcPr>
          <w:p w14:paraId="7227256D">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30</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w:t>
            </w:r>
            <w:r>
              <w:rPr>
                <w:rFonts w:hint="eastAsia" w:ascii="仿宋" w:hAnsi="仿宋" w:eastAsia="仿宋" w:cs="仿宋"/>
                <w:color w:val="auto"/>
                <w:szCs w:val="21"/>
                <w:lang w:eastAsia="zh-CN"/>
              </w:rPr>
              <w:t>，</w:t>
            </w:r>
            <w:r>
              <w:rPr>
                <w:rFonts w:hint="eastAsia" w:ascii="仿宋" w:hAnsi="仿宋" w:eastAsia="仿宋" w:cs="仿宋"/>
                <w:color w:val="auto"/>
                <w:szCs w:val="21"/>
              </w:rPr>
              <w:t>切合项目实际情况，</w:t>
            </w:r>
            <w:r>
              <w:rPr>
                <w:rFonts w:hint="eastAsia" w:ascii="仿宋" w:hAnsi="仿宋" w:eastAsia="仿宋" w:cs="仿宋"/>
                <w:color w:val="auto"/>
                <w:szCs w:val="21"/>
                <w:lang w:eastAsia="zh-CN"/>
              </w:rPr>
              <w:t>计划完整、可行，进度满足任务要求，计划及方案合理、完整，组织管理具体可行、进度安排详细，</w:t>
            </w:r>
            <w:r>
              <w:rPr>
                <w:rFonts w:hint="eastAsia" w:ascii="仿宋" w:hAnsi="仿宋" w:eastAsia="仿宋" w:cs="仿宋"/>
                <w:color w:val="auto"/>
                <w:szCs w:val="21"/>
              </w:rPr>
              <w:t>切合项目实际情况，</w:t>
            </w:r>
            <w:r>
              <w:rPr>
                <w:rFonts w:hint="eastAsia" w:ascii="仿宋" w:hAnsi="仿宋" w:eastAsia="仿宋" w:cs="仿宋"/>
                <w:color w:val="auto"/>
                <w:szCs w:val="21"/>
                <w:lang w:val="en-US" w:eastAsia="zh-CN"/>
              </w:rPr>
              <w:t>服务内容全面、优质，</w:t>
            </w:r>
            <w:r>
              <w:rPr>
                <w:rFonts w:hint="eastAsia" w:ascii="仿宋" w:hAnsi="仿宋" w:eastAsia="仿宋" w:cs="仿宋"/>
                <w:color w:val="auto"/>
                <w:szCs w:val="21"/>
              </w:rPr>
              <w:t>能</w:t>
            </w:r>
            <w:r>
              <w:rPr>
                <w:rFonts w:hint="eastAsia" w:ascii="仿宋" w:hAnsi="仿宋" w:eastAsia="仿宋" w:cs="仿宋"/>
                <w:color w:val="auto"/>
                <w:szCs w:val="21"/>
                <w:lang w:val="en-US" w:eastAsia="zh-CN"/>
              </w:rPr>
              <w:t>高质量</w:t>
            </w:r>
            <w:r>
              <w:rPr>
                <w:rFonts w:hint="eastAsia" w:ascii="仿宋" w:hAnsi="仿宋" w:eastAsia="仿宋" w:cs="仿宋"/>
                <w:color w:val="auto"/>
                <w:szCs w:val="21"/>
              </w:rPr>
              <w:t>满足采购方需求；</w:t>
            </w:r>
          </w:p>
          <w:p w14:paraId="4C99C7A6">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二</w:t>
            </w:r>
            <w:r>
              <w:rPr>
                <w:rFonts w:hint="eastAsia" w:ascii="仿宋" w:hAnsi="仿宋" w:eastAsia="仿宋" w:cs="仿宋"/>
                <w:color w:val="auto"/>
                <w:szCs w:val="21"/>
              </w:rPr>
              <w:t>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w:t>
            </w:r>
            <w:r>
              <w:rPr>
                <w:rFonts w:hint="eastAsia" w:ascii="仿宋" w:hAnsi="仿宋" w:eastAsia="仿宋" w:cs="仿宋"/>
                <w:color w:val="auto"/>
                <w:szCs w:val="21"/>
                <w:lang w:eastAsia="zh-CN"/>
              </w:rPr>
              <w:t>，</w:t>
            </w:r>
            <w:r>
              <w:rPr>
                <w:rFonts w:hint="eastAsia" w:ascii="仿宋" w:hAnsi="仿宋" w:eastAsia="仿宋" w:cs="仿宋"/>
                <w:color w:val="auto"/>
                <w:szCs w:val="21"/>
              </w:rPr>
              <w:t>切合项目实际情况，</w:t>
            </w:r>
            <w:r>
              <w:rPr>
                <w:rFonts w:hint="eastAsia" w:ascii="仿宋" w:hAnsi="仿宋" w:eastAsia="仿宋" w:cs="仿宋"/>
                <w:color w:val="auto"/>
                <w:szCs w:val="21"/>
                <w:lang w:eastAsia="zh-CN"/>
              </w:rPr>
              <w:t>计划完整、可行，进度满足任务要求，计划及方案合理、完整，组织管理具体可行、进度安排详细，</w:t>
            </w:r>
            <w:r>
              <w:rPr>
                <w:rFonts w:hint="eastAsia" w:ascii="仿宋" w:hAnsi="仿宋" w:eastAsia="仿宋" w:cs="仿宋"/>
                <w:color w:val="auto"/>
                <w:szCs w:val="21"/>
              </w:rPr>
              <w:t>能较好满足采购方需求；</w:t>
            </w:r>
          </w:p>
          <w:p w14:paraId="64175045">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计划、及质量保证措施基本合理、完整，基本能满足采购方需求；</w:t>
            </w:r>
          </w:p>
          <w:p w14:paraId="5AE91254">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档次（0分）：投标人未提供项目建设实施计划。</w:t>
            </w:r>
          </w:p>
        </w:tc>
      </w:tr>
      <w:tr w14:paraId="168AD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38890A48">
            <w:pPr>
              <w:pStyle w:val="44"/>
              <w:spacing w:line="360" w:lineRule="auto"/>
              <w:rPr>
                <w:rFonts w:ascii="仿宋" w:hAnsi="仿宋" w:eastAsia="仿宋" w:cs="仿宋"/>
                <w:color w:val="auto"/>
                <w:sz w:val="21"/>
                <w:szCs w:val="21"/>
              </w:rPr>
            </w:pPr>
          </w:p>
        </w:tc>
        <w:tc>
          <w:tcPr>
            <w:tcW w:w="673" w:type="dxa"/>
            <w:vMerge w:val="continue"/>
            <w:vAlign w:val="center"/>
          </w:tcPr>
          <w:p w14:paraId="57E651F5">
            <w:pPr>
              <w:pStyle w:val="44"/>
              <w:spacing w:line="360" w:lineRule="auto"/>
              <w:rPr>
                <w:rFonts w:ascii="仿宋" w:hAnsi="仿宋" w:eastAsia="仿宋" w:cs="仿宋"/>
                <w:color w:val="auto"/>
                <w:sz w:val="21"/>
                <w:szCs w:val="21"/>
              </w:rPr>
            </w:pPr>
          </w:p>
        </w:tc>
        <w:tc>
          <w:tcPr>
            <w:tcW w:w="1563" w:type="dxa"/>
            <w:vAlign w:val="center"/>
          </w:tcPr>
          <w:p w14:paraId="141E625F">
            <w:pPr>
              <w:spacing w:line="360" w:lineRule="auto"/>
              <w:jc w:val="center"/>
              <w:rPr>
                <w:rFonts w:hint="eastAsia" w:ascii="仿宋" w:hAnsi="仿宋" w:eastAsia="仿宋" w:cs="仿宋"/>
                <w:color w:val="auto"/>
                <w:szCs w:val="21"/>
                <w:lang w:eastAsia="zh-CN"/>
              </w:rPr>
            </w:pPr>
            <w:r>
              <w:rPr>
                <w:rFonts w:hint="eastAsia" w:ascii="仿宋" w:hAnsi="仿宋" w:eastAsia="仿宋" w:cs="仿宋"/>
                <w:color w:val="auto"/>
                <w:szCs w:val="21"/>
              </w:rPr>
              <w:t>服务质量承诺及</w:t>
            </w:r>
            <w:r>
              <w:rPr>
                <w:rFonts w:hint="eastAsia" w:ascii="仿宋" w:hAnsi="仿宋" w:eastAsia="仿宋" w:cs="仿宋"/>
                <w:color w:val="auto"/>
                <w:szCs w:val="21"/>
                <w:lang w:val="en-US" w:eastAsia="zh-CN"/>
              </w:rPr>
              <w:t>违约处罚措施</w:t>
            </w:r>
          </w:p>
          <w:p w14:paraId="1B750281">
            <w:pPr>
              <w:wordWrap w:val="0"/>
              <w:spacing w:line="360" w:lineRule="auto"/>
              <w:jc w:val="center"/>
              <w:rPr>
                <w:rFonts w:ascii="仿宋" w:hAnsi="仿宋" w:eastAsia="仿宋" w:cs="仿宋"/>
                <w:color w:val="auto"/>
                <w:szCs w:val="21"/>
              </w:rPr>
            </w:pPr>
            <w:r>
              <w:rPr>
                <w:rFonts w:hint="eastAsia" w:ascii="仿宋" w:hAnsi="仿宋" w:eastAsia="仿宋" w:cs="仿宋"/>
                <w:color w:val="auto"/>
                <w:szCs w:val="21"/>
              </w:rPr>
              <w:t>（满分2</w:t>
            </w:r>
            <w:r>
              <w:rPr>
                <w:rFonts w:hint="eastAsia" w:ascii="仿宋" w:hAnsi="仿宋" w:eastAsia="仿宋" w:cs="仿宋"/>
                <w:color w:val="auto"/>
                <w:szCs w:val="21"/>
                <w:lang w:val="en-US" w:eastAsia="zh-CN"/>
              </w:rPr>
              <w:t>5</w:t>
            </w:r>
            <w:r>
              <w:rPr>
                <w:rFonts w:hint="eastAsia" w:ascii="仿宋" w:hAnsi="仿宋" w:eastAsia="仿宋" w:cs="仿宋"/>
                <w:color w:val="auto"/>
                <w:szCs w:val="21"/>
              </w:rPr>
              <w:t>分）</w:t>
            </w:r>
          </w:p>
        </w:tc>
        <w:tc>
          <w:tcPr>
            <w:tcW w:w="7012" w:type="dxa"/>
          </w:tcPr>
          <w:p w14:paraId="1A775AC1">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szCs w:val="21"/>
              </w:rPr>
            </w:pPr>
            <w:r>
              <w:rPr>
                <w:rFonts w:hint="eastAsia" w:ascii="仿宋" w:hAnsi="仿宋" w:eastAsia="仿宋" w:cs="仿宋"/>
                <w:color w:val="auto"/>
                <w:szCs w:val="21"/>
              </w:rPr>
              <w:t>第一档次（2</w:t>
            </w:r>
            <w:r>
              <w:rPr>
                <w:rFonts w:hint="eastAsia" w:ascii="仿宋" w:hAnsi="仿宋" w:eastAsia="仿宋" w:cs="仿宋"/>
                <w:color w:val="auto"/>
                <w:szCs w:val="21"/>
                <w:lang w:val="en-US" w:eastAsia="zh-CN"/>
              </w:rPr>
              <w:t>5</w:t>
            </w:r>
            <w:r>
              <w:rPr>
                <w:rFonts w:hint="eastAsia" w:ascii="仿宋" w:hAnsi="仿宋" w:eastAsia="仿宋" w:cs="仿宋"/>
                <w:color w:val="auto"/>
                <w:szCs w:val="21"/>
              </w:rPr>
              <w:t>分）：供应商针对本项目作出的服务质量承诺及保证措施完整可行，有针对性，能完全满足项目需求的；违约处罚措施及承诺科学合理、全面完整、标准规范、切实可行，针对性强，完全满足采购人实际需求；维保服务费用清单</w:t>
            </w:r>
            <w:r>
              <w:rPr>
                <w:rFonts w:hint="eastAsia" w:ascii="仿宋" w:hAnsi="仿宋" w:eastAsia="仿宋" w:cs="仿宋"/>
                <w:color w:val="auto"/>
                <w:szCs w:val="21"/>
                <w:lang w:val="en-US" w:eastAsia="zh-CN"/>
              </w:rPr>
              <w:t>合理。</w:t>
            </w:r>
          </w:p>
          <w:p w14:paraId="4D519068">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供应商针对本项目的服务质量承诺及保证措施合理，有一定可行及针对性，能部分满足项目需求的；违约处罚措施及承诺基本合理，基本完整，可行性一般，针对性一般，基本满足采购人实际需求；维保服务费用清单</w:t>
            </w:r>
            <w:r>
              <w:rPr>
                <w:rFonts w:hint="eastAsia" w:ascii="仿宋" w:hAnsi="仿宋" w:eastAsia="仿宋" w:cs="仿宋"/>
                <w:color w:val="auto"/>
                <w:szCs w:val="21"/>
                <w:lang w:val="en-US" w:eastAsia="zh-CN"/>
              </w:rPr>
              <w:t>合理。</w:t>
            </w:r>
          </w:p>
          <w:p w14:paraId="11A4ACF7">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b/>
                <w:bCs/>
                <w:color w:val="auto"/>
                <w:szCs w:val="21"/>
                <w:lang w:eastAsia="zh-CN"/>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分）：供应商针对本项目的服务质量承诺及保证措施较差，不能满足项目需求；违约处罚措施及承诺缺乏合理性，内容缺漏，可行性差，针对性差，难以满足采购人实际需求</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有</w:t>
            </w:r>
            <w:r>
              <w:rPr>
                <w:rFonts w:hint="eastAsia" w:ascii="仿宋" w:hAnsi="仿宋" w:eastAsia="仿宋" w:cs="仿宋"/>
                <w:color w:val="auto"/>
                <w:szCs w:val="21"/>
              </w:rPr>
              <w:t>维保服务费用清单</w:t>
            </w:r>
            <w:r>
              <w:rPr>
                <w:rFonts w:hint="eastAsia" w:ascii="仿宋" w:hAnsi="仿宋" w:eastAsia="仿宋" w:cs="仿宋"/>
                <w:color w:val="auto"/>
                <w:szCs w:val="21"/>
                <w:lang w:eastAsia="zh-CN"/>
              </w:rPr>
              <w:t>。</w:t>
            </w:r>
          </w:p>
          <w:p w14:paraId="1355851F">
            <w:pPr>
              <w:keepNext w:val="0"/>
              <w:keepLines w:val="0"/>
              <w:pageBreakBefore w:val="0"/>
              <w:widowControl w:val="0"/>
              <w:kinsoku/>
              <w:wordWrap/>
              <w:overflowPunct/>
              <w:topLinePunct w:val="0"/>
              <w:bidi w:val="0"/>
              <w:adjustRightInd/>
              <w:snapToGrid/>
              <w:spacing w:line="240" w:lineRule="auto"/>
              <w:textAlignment w:val="auto"/>
            </w:pPr>
            <w:r>
              <w:rPr>
                <w:rFonts w:hint="eastAsia" w:ascii="仿宋" w:hAnsi="仿宋" w:eastAsia="仿宋" w:cs="仿宋"/>
                <w:color w:val="auto"/>
                <w:szCs w:val="21"/>
              </w:rPr>
              <w:t>第四档次（0分）：无服务质量承诺及保证措施的</w:t>
            </w:r>
            <w:r>
              <w:rPr>
                <w:rFonts w:hint="eastAsia" w:ascii="仿宋" w:hAnsi="仿宋" w:eastAsia="仿宋" w:cs="仿宋"/>
                <w:color w:val="auto"/>
                <w:szCs w:val="21"/>
                <w:lang w:eastAsia="zh-CN"/>
              </w:rPr>
              <w:t>，</w:t>
            </w:r>
            <w:r>
              <w:rPr>
                <w:rFonts w:hint="eastAsia" w:ascii="仿宋" w:hAnsi="仿宋" w:eastAsia="仿宋" w:cs="仿宋"/>
                <w:b w:val="0"/>
                <w:bCs w:val="0"/>
                <w:color w:val="auto"/>
                <w:kern w:val="2"/>
                <w:sz w:val="21"/>
                <w:szCs w:val="21"/>
              </w:rPr>
              <w:t>未提出违约处罚措施及承诺。</w:t>
            </w:r>
          </w:p>
        </w:tc>
      </w:tr>
      <w:tr w14:paraId="67327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7FF833CE">
            <w:pPr>
              <w:pStyle w:val="44"/>
              <w:spacing w:line="360" w:lineRule="auto"/>
              <w:rPr>
                <w:rFonts w:ascii="仿宋" w:hAnsi="仿宋" w:eastAsia="仿宋" w:cs="仿宋"/>
                <w:color w:val="auto"/>
                <w:sz w:val="21"/>
                <w:szCs w:val="21"/>
              </w:rPr>
            </w:pPr>
            <w:bookmarkStart w:id="382" w:name="_Toc6874"/>
            <w:bookmarkStart w:id="383" w:name="_Toc18299"/>
            <w:bookmarkStart w:id="384" w:name="_Toc28653"/>
            <w:bookmarkStart w:id="385" w:name="_Toc30498"/>
            <w:bookmarkStart w:id="386" w:name="_Toc263"/>
            <w:bookmarkStart w:id="387" w:name="_Toc17382"/>
            <w:bookmarkStart w:id="388" w:name="_Toc22147"/>
          </w:p>
        </w:tc>
        <w:tc>
          <w:tcPr>
            <w:tcW w:w="673" w:type="dxa"/>
            <w:vMerge w:val="continue"/>
            <w:vAlign w:val="center"/>
          </w:tcPr>
          <w:p w14:paraId="6005400F">
            <w:pPr>
              <w:pStyle w:val="44"/>
              <w:spacing w:line="360" w:lineRule="auto"/>
              <w:rPr>
                <w:rFonts w:ascii="仿宋" w:hAnsi="仿宋" w:eastAsia="仿宋" w:cs="仿宋"/>
                <w:color w:val="auto"/>
                <w:sz w:val="21"/>
                <w:szCs w:val="21"/>
              </w:rPr>
            </w:pPr>
          </w:p>
        </w:tc>
        <w:tc>
          <w:tcPr>
            <w:tcW w:w="1563" w:type="dxa"/>
            <w:vAlign w:val="center"/>
          </w:tcPr>
          <w:p w14:paraId="1C674724">
            <w:pPr>
              <w:wordWrap w:val="0"/>
              <w:spacing w:line="360" w:lineRule="auto"/>
              <w:jc w:val="center"/>
              <w:rPr>
                <w:rFonts w:hint="eastAsia" w:ascii="宋体" w:hAnsi="宋体" w:eastAsia="仿宋"/>
                <w:color w:val="auto"/>
                <w:szCs w:val="21"/>
                <w:lang w:val="en-US" w:eastAsia="zh-CN"/>
              </w:rPr>
            </w:pPr>
            <w:r>
              <w:rPr>
                <w:rFonts w:hint="eastAsia" w:ascii="宋体" w:hAnsi="宋体" w:eastAsia="仿宋"/>
                <w:color w:val="auto"/>
                <w:szCs w:val="21"/>
                <w:lang w:val="en-US" w:eastAsia="zh-CN"/>
              </w:rPr>
              <w:t>服务技术能力</w:t>
            </w:r>
          </w:p>
          <w:p w14:paraId="5EB714B8">
            <w:pPr>
              <w:pStyle w:val="2"/>
              <w:rPr>
                <w:rFonts w:hint="default"/>
                <w:lang w:val="en-US" w:eastAsia="zh-CN"/>
              </w:rPr>
            </w:pPr>
            <w:r>
              <w:rPr>
                <w:rFonts w:hint="eastAsia" w:ascii="宋体" w:hAnsi="宋体" w:eastAsia="仿宋"/>
                <w:color w:val="auto"/>
                <w:szCs w:val="21"/>
                <w:lang w:val="en-US" w:eastAsia="zh-CN"/>
              </w:rPr>
              <w:t>（满分15分）</w:t>
            </w:r>
          </w:p>
        </w:tc>
        <w:tc>
          <w:tcPr>
            <w:tcW w:w="7012" w:type="dxa"/>
            <w:shd w:val="clear" w:color="auto" w:fill="auto"/>
            <w:vAlign w:val="top"/>
          </w:tcPr>
          <w:p w14:paraId="5D1AC1F8">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15</w:t>
            </w:r>
            <w:r>
              <w:rPr>
                <w:rFonts w:hint="eastAsia" w:ascii="仿宋" w:hAnsi="仿宋" w:eastAsia="仿宋" w:cs="仿宋"/>
                <w:color w:val="auto"/>
                <w:szCs w:val="21"/>
              </w:rPr>
              <w:t>分）：近3年有学校/教育机构监控维保项目经验</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提供</w:t>
            </w:r>
            <w:r>
              <w:rPr>
                <w:rFonts w:hint="eastAsia" w:ascii="仿宋" w:hAnsi="仿宋" w:eastAsia="仿宋" w:cs="仿宋"/>
                <w:color w:val="auto"/>
                <w:szCs w:val="21"/>
              </w:rPr>
              <w:t>合同复印件</w:t>
            </w:r>
            <w:r>
              <w:rPr>
                <w:rFonts w:hint="eastAsia" w:ascii="仿宋" w:hAnsi="仿宋" w:eastAsia="仿宋" w:cs="仿宋"/>
                <w:color w:val="auto"/>
                <w:szCs w:val="21"/>
                <w:lang w:val="en-US" w:eastAsia="zh-CN"/>
              </w:rPr>
              <w:t>3个</w:t>
            </w:r>
            <w:r>
              <w:rPr>
                <w:rFonts w:hint="eastAsia" w:ascii="仿宋" w:hAnsi="仿宋" w:eastAsia="仿宋" w:cs="仿宋"/>
                <w:color w:val="auto"/>
                <w:szCs w:val="21"/>
              </w:rPr>
              <w:t>，服务团队配备的技术人员需熟悉海康威视等主流品牌设备，1人持电工证</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1人持从事监控业务的相关证件</w:t>
            </w:r>
            <w:r>
              <w:rPr>
                <w:rFonts w:hint="eastAsia" w:ascii="仿宋" w:hAnsi="仿宋" w:eastAsia="仿宋" w:cs="仿宋"/>
                <w:color w:val="auto"/>
                <w:szCs w:val="21"/>
              </w:rPr>
              <w:t>。</w:t>
            </w:r>
          </w:p>
          <w:p w14:paraId="5FEA10E6">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8</w:t>
            </w:r>
            <w:r>
              <w:rPr>
                <w:rFonts w:hint="eastAsia" w:ascii="仿宋" w:hAnsi="仿宋" w:eastAsia="仿宋" w:cs="仿宋"/>
                <w:color w:val="auto"/>
                <w:szCs w:val="21"/>
              </w:rPr>
              <w:t>分）：近3年有学校/教育机构监控维保项目经验</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提供</w:t>
            </w:r>
            <w:r>
              <w:rPr>
                <w:rFonts w:hint="eastAsia" w:ascii="仿宋" w:hAnsi="仿宋" w:eastAsia="仿宋" w:cs="仿宋"/>
                <w:color w:val="auto"/>
                <w:szCs w:val="21"/>
              </w:rPr>
              <w:t>合同复印件</w:t>
            </w:r>
            <w:r>
              <w:rPr>
                <w:rFonts w:hint="eastAsia" w:ascii="仿宋" w:hAnsi="仿宋" w:eastAsia="仿宋" w:cs="仿宋"/>
                <w:color w:val="auto"/>
                <w:szCs w:val="21"/>
                <w:lang w:val="en-US" w:eastAsia="zh-CN"/>
              </w:rPr>
              <w:t>2个</w:t>
            </w:r>
            <w:r>
              <w:rPr>
                <w:rFonts w:hint="eastAsia" w:ascii="仿宋" w:hAnsi="仿宋" w:eastAsia="仿宋" w:cs="仿宋"/>
                <w:color w:val="auto"/>
                <w:szCs w:val="21"/>
              </w:rPr>
              <w:t>，服务团队配备的技术人员需熟悉海康威视等主流品牌设备，1人持电工证。</w:t>
            </w:r>
          </w:p>
          <w:p w14:paraId="7BD34C3A">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3</w:t>
            </w:r>
            <w:r>
              <w:rPr>
                <w:rFonts w:hint="eastAsia" w:ascii="仿宋" w:hAnsi="仿宋" w:eastAsia="仿宋" w:cs="仿宋"/>
                <w:color w:val="auto"/>
                <w:szCs w:val="21"/>
              </w:rPr>
              <w:t>分）：近3年有学校/教育机构监控维保项目经验</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提供</w:t>
            </w:r>
            <w:r>
              <w:rPr>
                <w:rFonts w:hint="eastAsia" w:ascii="仿宋" w:hAnsi="仿宋" w:eastAsia="仿宋" w:cs="仿宋"/>
                <w:color w:val="auto"/>
                <w:szCs w:val="21"/>
              </w:rPr>
              <w:t>合同复印件</w:t>
            </w:r>
            <w:r>
              <w:rPr>
                <w:rFonts w:hint="eastAsia" w:ascii="仿宋" w:hAnsi="仿宋" w:eastAsia="仿宋" w:cs="仿宋"/>
                <w:color w:val="auto"/>
                <w:szCs w:val="21"/>
                <w:lang w:val="en-US" w:eastAsia="zh-CN"/>
              </w:rPr>
              <w:t>1个</w:t>
            </w:r>
            <w:r>
              <w:rPr>
                <w:rFonts w:hint="eastAsia" w:ascii="仿宋" w:hAnsi="仿宋" w:eastAsia="仿宋" w:cs="仿宋"/>
                <w:color w:val="auto"/>
                <w:szCs w:val="21"/>
              </w:rPr>
              <w:t>，服务团队配备的技术人员需熟悉海康威视等主流品牌设备。</w:t>
            </w:r>
          </w:p>
          <w:p w14:paraId="574175AB">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Cs w:val="21"/>
              </w:rPr>
              <w:t>第四档次（0分）：无</w:t>
            </w:r>
            <w:r>
              <w:rPr>
                <w:rFonts w:hint="eastAsia" w:ascii="仿宋" w:hAnsi="仿宋" w:eastAsia="仿宋" w:cs="仿宋"/>
                <w:color w:val="auto"/>
                <w:szCs w:val="21"/>
                <w:lang w:val="en-US" w:eastAsia="zh-CN"/>
              </w:rPr>
              <w:t>相关合同及人员证件证明材料。</w:t>
            </w:r>
          </w:p>
        </w:tc>
      </w:tr>
    </w:tbl>
    <w:p w14:paraId="31B3147D">
      <w:pPr>
        <w:rPr>
          <w:rFonts w:ascii="仿宋" w:hAnsi="仿宋" w:eastAsia="仿宋" w:cs="仿宋"/>
          <w:b/>
          <w:bCs/>
          <w:color w:val="auto"/>
          <w:sz w:val="24"/>
        </w:rPr>
      </w:pPr>
      <w:r>
        <w:rPr>
          <w:rFonts w:hint="eastAsia" w:ascii="仿宋" w:hAnsi="仿宋" w:eastAsia="仿宋" w:cs="仿宋"/>
          <w:b/>
          <w:bCs/>
          <w:color w:val="auto"/>
          <w:sz w:val="24"/>
        </w:rPr>
        <w:br w:type="page"/>
      </w:r>
    </w:p>
    <w:bookmarkEnd w:id="382"/>
    <w:bookmarkEnd w:id="383"/>
    <w:bookmarkEnd w:id="384"/>
    <w:bookmarkEnd w:id="385"/>
    <w:bookmarkEnd w:id="386"/>
    <w:bookmarkEnd w:id="387"/>
    <w:bookmarkEnd w:id="388"/>
    <w:p w14:paraId="657BA75C">
      <w:pPr>
        <w:outlineLvl w:val="1"/>
        <w:rPr>
          <w:rFonts w:ascii="仿宋" w:hAnsi="仿宋" w:eastAsia="仿宋" w:cs="仿宋"/>
          <w:b/>
          <w:bCs/>
          <w:color w:val="auto"/>
          <w:sz w:val="24"/>
        </w:rPr>
      </w:pPr>
      <w:bookmarkStart w:id="389" w:name="_Toc1035"/>
      <w:bookmarkEnd w:id="389"/>
      <w:r>
        <w:rPr>
          <w:rFonts w:hint="eastAsia" w:ascii="仿宋" w:hAnsi="仿宋" w:eastAsia="仿宋" w:cs="仿宋"/>
          <w:b/>
          <w:bCs/>
          <w:color w:val="auto"/>
          <w:sz w:val="24"/>
        </w:rPr>
        <w:t>1.比选方法：</w:t>
      </w:r>
    </w:p>
    <w:p w14:paraId="496A958F">
      <w:pPr>
        <w:tabs>
          <w:tab w:val="left" w:pos="2472"/>
        </w:tabs>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1.1本次比选采用综合评分法。</w:t>
      </w:r>
      <w:r>
        <w:rPr>
          <w:rFonts w:hint="eastAsia" w:ascii="仿宋" w:hAnsi="仿宋" w:eastAsia="仿宋" w:cs="仿宋"/>
          <w:color w:val="auto"/>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14:paraId="6541AA56">
      <w:pPr>
        <w:spacing w:line="500" w:lineRule="exact"/>
        <w:ind w:firstLine="442" w:firstLineChars="200"/>
        <w:rPr>
          <w:rFonts w:ascii="仿宋" w:hAnsi="仿宋" w:eastAsia="仿宋" w:cs="仿宋"/>
          <w:b/>
          <w:color w:val="auto"/>
          <w:sz w:val="22"/>
          <w:szCs w:val="22"/>
        </w:rPr>
      </w:pPr>
      <w:r>
        <w:rPr>
          <w:rFonts w:hint="eastAsia" w:ascii="仿宋" w:hAnsi="仿宋" w:eastAsia="仿宋" w:cs="仿宋"/>
          <w:b/>
          <w:color w:val="auto"/>
          <w:sz w:val="22"/>
          <w:szCs w:val="22"/>
        </w:rPr>
        <w:t>1.2比选小组及其成员不得有下列行为，否则其评审意见无效，并不得获取评审劳务报酬和报销异地评审差旅费：</w:t>
      </w:r>
    </w:p>
    <w:p w14:paraId="1B550BFC">
      <w:pPr>
        <w:spacing w:line="500" w:lineRule="exact"/>
        <w:rPr>
          <w:rFonts w:ascii="仿宋" w:hAnsi="仿宋" w:eastAsia="仿宋" w:cs="仿宋"/>
          <w:color w:val="auto"/>
          <w:sz w:val="22"/>
          <w:szCs w:val="22"/>
        </w:rPr>
      </w:pPr>
      <w:r>
        <w:rPr>
          <w:rFonts w:hint="eastAsia" w:ascii="仿宋" w:hAnsi="仿宋" w:eastAsia="仿宋" w:cs="仿宋"/>
          <w:b/>
          <w:color w:val="auto"/>
          <w:sz w:val="22"/>
          <w:szCs w:val="22"/>
        </w:rPr>
        <w:t>　　</w:t>
      </w:r>
      <w:r>
        <w:rPr>
          <w:rFonts w:hint="eastAsia" w:ascii="仿宋" w:hAnsi="仿宋" w:eastAsia="仿宋" w:cs="仿宋"/>
          <w:color w:val="auto"/>
          <w:sz w:val="22"/>
          <w:szCs w:val="22"/>
        </w:rPr>
        <w:t>（一）确定参与评标至评标结束前私自接触投标人；</w:t>
      </w:r>
    </w:p>
    <w:p w14:paraId="6D3C120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（二）接受投标人提出的与响应文件不一致的澄清或者说明</w:t>
      </w:r>
    </w:p>
    <w:p w14:paraId="6F95042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（三）违反评标纪律发表倾向性意见或者征询招标人的倾向性意见；</w:t>
      </w:r>
    </w:p>
    <w:p w14:paraId="7B153193">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（四）对需要专业判断的主观评审因素协商评分；</w:t>
      </w:r>
    </w:p>
    <w:p w14:paraId="62A93B00">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（五）在评标过程中擅离职守，影响评标程序正常进行的；</w:t>
      </w:r>
    </w:p>
    <w:p w14:paraId="4513F66E">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（六）记录、复制或者带走任何评标资料；</w:t>
      </w:r>
    </w:p>
    <w:p w14:paraId="03315666">
      <w:pPr>
        <w:spacing w:line="500" w:lineRule="exact"/>
        <w:rPr>
          <w:rFonts w:ascii="仿宋" w:hAnsi="仿宋" w:eastAsia="仿宋" w:cs="仿宋"/>
          <w:bCs/>
          <w:color w:val="auto"/>
          <w:sz w:val="20"/>
          <w:szCs w:val="22"/>
        </w:rPr>
      </w:pPr>
      <w:r>
        <w:rPr>
          <w:rFonts w:hint="eastAsia" w:ascii="仿宋" w:hAnsi="仿宋" w:eastAsia="仿宋" w:cs="仿宋"/>
          <w:color w:val="auto"/>
          <w:sz w:val="22"/>
          <w:szCs w:val="22"/>
        </w:rPr>
        <w:t>　 （七）其他不遵守评标纪律的行为。</w:t>
      </w:r>
    </w:p>
    <w:p w14:paraId="68C6C054">
      <w:pPr>
        <w:pStyle w:val="5"/>
        <w:numPr>
          <w:ilvl w:val="0"/>
          <w:numId w:val="0"/>
        </w:numPr>
        <w:spacing w:before="0" w:after="0" w:line="500" w:lineRule="exact"/>
        <w:jc w:val="both"/>
        <w:rPr>
          <w:rFonts w:ascii="仿宋" w:hAnsi="仿宋" w:eastAsia="仿宋" w:cs="仿宋"/>
          <w:color w:val="auto"/>
          <w:sz w:val="24"/>
          <w:szCs w:val="24"/>
        </w:rPr>
      </w:pPr>
      <w:bookmarkStart w:id="390" w:name="_Toc8953"/>
      <w:bookmarkEnd w:id="390"/>
      <w:bookmarkStart w:id="391" w:name="_Toc19148"/>
      <w:bookmarkEnd w:id="391"/>
      <w:bookmarkStart w:id="392" w:name="_Toc569"/>
      <w:bookmarkEnd w:id="392"/>
      <w:bookmarkStart w:id="393" w:name="_Toc19732"/>
      <w:bookmarkEnd w:id="393"/>
      <w:bookmarkStart w:id="394" w:name="_Toc20548"/>
      <w:bookmarkEnd w:id="394"/>
      <w:bookmarkStart w:id="395" w:name="_Toc1475"/>
      <w:bookmarkEnd w:id="395"/>
      <w:bookmarkStart w:id="396" w:name="_Toc13693"/>
      <w:bookmarkEnd w:id="396"/>
      <w:bookmarkStart w:id="397" w:name="_Toc24149"/>
      <w:bookmarkEnd w:id="397"/>
      <w:r>
        <w:rPr>
          <w:rFonts w:hint="eastAsia" w:ascii="仿宋" w:hAnsi="仿宋" w:eastAsia="仿宋" w:cs="仿宋"/>
          <w:color w:val="auto"/>
          <w:sz w:val="24"/>
          <w:szCs w:val="24"/>
        </w:rPr>
        <w:t>2.评审标准</w:t>
      </w:r>
    </w:p>
    <w:p w14:paraId="046796F1">
      <w:pPr>
        <w:tabs>
          <w:tab w:val="left" w:pos="2472"/>
        </w:tabs>
        <w:autoSpaceDE w:val="0"/>
        <w:autoSpaceDN w:val="0"/>
        <w:adjustRightInd w:val="0"/>
        <w:spacing w:line="500" w:lineRule="exact"/>
        <w:jc w:val="left"/>
        <w:rPr>
          <w:rFonts w:ascii="仿宋" w:hAnsi="仿宋" w:eastAsia="仿宋" w:cs="仿宋"/>
          <w:color w:val="auto"/>
          <w:kern w:val="0"/>
          <w:sz w:val="18"/>
          <w:szCs w:val="22"/>
        </w:rPr>
      </w:pPr>
      <w:r>
        <w:rPr>
          <w:rFonts w:hint="eastAsia" w:ascii="仿宋" w:hAnsi="仿宋" w:eastAsia="仿宋" w:cs="仿宋"/>
          <w:b/>
          <w:bCs/>
          <w:color w:val="auto"/>
          <w:kern w:val="0"/>
          <w:sz w:val="22"/>
          <w:szCs w:val="22"/>
        </w:rPr>
        <w:t>2.1实质性要求审查标准</w:t>
      </w:r>
    </w:p>
    <w:p w14:paraId="28A2385C">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实质性要求审查标准：依据法律法规和比选文件的规定，对响应文件中的资格证明等实质性要求审查标准进行审查，见“评审程序和方法前附表”。</w:t>
      </w:r>
    </w:p>
    <w:p w14:paraId="19121361">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2.2 分值构成与评分标准：</w:t>
      </w:r>
      <w:r>
        <w:rPr>
          <w:rFonts w:hint="eastAsia" w:ascii="仿宋" w:hAnsi="仿宋" w:eastAsia="仿宋" w:cs="仿宋"/>
          <w:color w:val="auto"/>
          <w:kern w:val="0"/>
          <w:sz w:val="22"/>
          <w:szCs w:val="22"/>
        </w:rPr>
        <w:t>见评审程序和方法前附表</w:t>
      </w:r>
    </w:p>
    <w:p w14:paraId="65D3A00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2.2.1 分值构成与评分标准：见评审程序和方法前附表</w:t>
      </w:r>
    </w:p>
    <w:p w14:paraId="06223D2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2.2.2 评标基准价计算方法：见评审程序和方法前附表。</w:t>
      </w:r>
    </w:p>
    <w:p w14:paraId="438595F2">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2.2.3 评分标准</w:t>
      </w:r>
    </w:p>
    <w:p w14:paraId="6F3A910E">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按比选文件中规定的评审方法和标准，对实质性要求审查标准合格的响应文件进行商务和技术评估，综合比较与评价。</w:t>
      </w:r>
    </w:p>
    <w:p w14:paraId="57ED16B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（1）报价部分评分标准：见评审程序和方法前附表；</w:t>
      </w:r>
    </w:p>
    <w:p w14:paraId="5EF2E05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（2）技术部分评分标准：见评审程序和方法前附表；</w:t>
      </w:r>
    </w:p>
    <w:p w14:paraId="40E7F915">
      <w:pPr>
        <w:pStyle w:val="5"/>
        <w:numPr>
          <w:ilvl w:val="0"/>
          <w:numId w:val="0"/>
        </w:numPr>
        <w:spacing w:before="0" w:after="0" w:line="500" w:lineRule="exact"/>
        <w:jc w:val="both"/>
        <w:rPr>
          <w:rFonts w:ascii="仿宋" w:hAnsi="仿宋" w:eastAsia="仿宋" w:cs="仿宋"/>
          <w:color w:val="auto"/>
          <w:sz w:val="24"/>
          <w:szCs w:val="24"/>
        </w:rPr>
      </w:pPr>
      <w:bookmarkStart w:id="398" w:name="_Toc26415"/>
      <w:bookmarkEnd w:id="398"/>
      <w:bookmarkStart w:id="399" w:name="_Toc12149"/>
      <w:bookmarkEnd w:id="399"/>
      <w:bookmarkStart w:id="400" w:name="_Toc3002"/>
      <w:bookmarkEnd w:id="400"/>
      <w:bookmarkStart w:id="401" w:name="_Toc5638"/>
      <w:bookmarkEnd w:id="401"/>
      <w:bookmarkStart w:id="402" w:name="_Toc10274"/>
      <w:bookmarkEnd w:id="402"/>
      <w:bookmarkStart w:id="403" w:name="_Toc395"/>
      <w:bookmarkEnd w:id="403"/>
      <w:bookmarkStart w:id="404" w:name="_Toc26934"/>
      <w:bookmarkEnd w:id="404"/>
      <w:bookmarkStart w:id="405" w:name="_Toc20939"/>
      <w:bookmarkEnd w:id="405"/>
      <w:r>
        <w:rPr>
          <w:rFonts w:hint="eastAsia" w:ascii="仿宋" w:hAnsi="仿宋" w:eastAsia="仿宋" w:cs="仿宋"/>
          <w:color w:val="auto"/>
          <w:sz w:val="24"/>
          <w:szCs w:val="24"/>
        </w:rPr>
        <w:t>3. 评审程序</w:t>
      </w:r>
    </w:p>
    <w:p w14:paraId="41A1D6F0">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3.1 实质性要求审查</w:t>
      </w:r>
    </w:p>
    <w:p w14:paraId="391E131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3.1.1 比选小组依据本章第2.1项规定的标准对响应文件进行实质性要求审查。有一项不符合审查标准的，该响应文件按无效比选处理。</w:t>
      </w:r>
    </w:p>
    <w:p w14:paraId="54A570B6">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3.1.2 响应文件如果出现计算或表达上的错误，修正错误的原则如下：</w:t>
      </w:r>
    </w:p>
    <w:p w14:paraId="7079DC43">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（1）报价的大写金额和小写金额不一致的，以大写金额为准；</w:t>
      </w:r>
    </w:p>
    <w:p w14:paraId="41F3E5FD">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（2）总价金额与按单价汇总金额不一致的，以单价金额计算结果为准；</w:t>
      </w:r>
    </w:p>
    <w:p w14:paraId="4DFE40D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（3）单价金额小数点有明显错位的，应以总价为准，并修改单价；</w:t>
      </w:r>
    </w:p>
    <w:p w14:paraId="5C011E4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（4）对不同文字文本响应文件的解释发生异议的，以中文文本为准。</w:t>
      </w:r>
    </w:p>
    <w:p w14:paraId="0C1B91CF">
      <w:pPr>
        <w:tabs>
          <w:tab w:val="left" w:pos="2472"/>
        </w:tabs>
        <w:autoSpaceDE w:val="0"/>
        <w:autoSpaceDN w:val="0"/>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w:t>
      </w:r>
      <w:r>
        <w:rPr>
          <w:rFonts w:hint="eastAsia" w:ascii="仿宋" w:hAnsi="仿宋" w:eastAsia="仿宋" w:cs="仿宋"/>
          <w:color w:val="auto"/>
          <w:kern w:val="0"/>
          <w:sz w:val="22"/>
          <w:szCs w:val="22"/>
        </w:rPr>
        <w:t>（5）按上述修正错误的原则及方法调整或修正响应文件的最终报价，投标人同意后，调整后的最终报价对投标人起约束作用。如果投标人不接受修正后的报价，视为未实质性响应比选文件要求。</w:t>
      </w:r>
    </w:p>
    <w:p w14:paraId="0E3211EA">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06" w:name="_Toc7290"/>
      <w:bookmarkEnd w:id="406"/>
      <w:bookmarkStart w:id="407" w:name="_Toc9127"/>
      <w:bookmarkEnd w:id="407"/>
      <w:bookmarkStart w:id="408" w:name="_Toc5300"/>
      <w:bookmarkEnd w:id="408"/>
      <w:r>
        <w:rPr>
          <w:rFonts w:hint="eastAsia" w:ascii="仿宋" w:hAnsi="仿宋" w:eastAsia="仿宋" w:cs="仿宋"/>
          <w:b/>
          <w:bCs/>
          <w:color w:val="auto"/>
          <w:sz w:val="22"/>
          <w:szCs w:val="22"/>
        </w:rPr>
        <w:t>3.2 详细评审</w:t>
      </w:r>
    </w:p>
    <w:p w14:paraId="6746960F">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14:paraId="016184D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3.2.2得分由比选小组成员独立评分，</w:t>
      </w:r>
      <w:r>
        <w:rPr>
          <w:rFonts w:hint="eastAsia" w:ascii="仿宋" w:hAnsi="仿宋" w:eastAsia="仿宋" w:cs="仿宋"/>
          <w:bCs/>
          <w:color w:val="auto"/>
          <w:sz w:val="22"/>
          <w:szCs w:val="22"/>
        </w:rPr>
        <w:t>投标人各项评分因素得分为该项因素各评委评分的算术平均值（保留小数点后两位）</w:t>
      </w:r>
      <w:r>
        <w:rPr>
          <w:rFonts w:hint="eastAsia" w:ascii="仿宋" w:hAnsi="仿宋" w:eastAsia="仿宋" w:cs="仿宋"/>
          <w:color w:val="auto"/>
          <w:sz w:val="22"/>
          <w:szCs w:val="22"/>
        </w:rPr>
        <w:t>，小数点后第三位“四舍五入”。</w:t>
      </w:r>
    </w:p>
    <w:p w14:paraId="6A85C529">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14:paraId="344C157F">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09" w:name="_Toc890"/>
      <w:bookmarkEnd w:id="409"/>
      <w:bookmarkStart w:id="410" w:name="_Toc2051"/>
      <w:bookmarkEnd w:id="410"/>
      <w:bookmarkStart w:id="411" w:name="_Toc24951"/>
      <w:bookmarkEnd w:id="411"/>
      <w:r>
        <w:rPr>
          <w:rFonts w:hint="eastAsia" w:ascii="仿宋" w:hAnsi="仿宋" w:eastAsia="仿宋" w:cs="仿宋"/>
          <w:b/>
          <w:bCs/>
          <w:color w:val="auto"/>
          <w:sz w:val="22"/>
          <w:szCs w:val="22"/>
        </w:rPr>
        <w:t xml:space="preserve">3.3 响应文件的澄清 </w:t>
      </w:r>
    </w:p>
    <w:p w14:paraId="04E25E4B">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14:paraId="33EDFBD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（1）响应文件内容澄清</w:t>
      </w:r>
    </w:p>
    <w:p w14:paraId="27A0706F">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14:paraId="64525D3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（2）报价不一致情形澄清</w:t>
      </w:r>
    </w:p>
    <w:p w14:paraId="65D9BFC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14:paraId="300B483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 xml:space="preserve">（3）报价过低情形澄清 </w:t>
      </w:r>
    </w:p>
    <w:p w14:paraId="55CC310A">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14:paraId="290D630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14:paraId="64D5A320">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14:paraId="5AFF5D79">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2" w:name="_Toc5642"/>
      <w:bookmarkEnd w:id="412"/>
      <w:bookmarkStart w:id="413" w:name="_Toc15198"/>
      <w:bookmarkEnd w:id="413"/>
      <w:r>
        <w:rPr>
          <w:rFonts w:hint="eastAsia" w:ascii="仿宋" w:hAnsi="仿宋" w:eastAsia="仿宋" w:cs="仿宋"/>
          <w:b/>
          <w:bCs/>
          <w:color w:val="auto"/>
          <w:sz w:val="22"/>
          <w:szCs w:val="22"/>
        </w:rPr>
        <w:t>3.4特殊情况的处置程序</w:t>
      </w:r>
    </w:p>
    <w:p w14:paraId="67531C1B">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3.4.1关于评审活动暂停</w:t>
      </w:r>
    </w:p>
    <w:p w14:paraId="6E5DF057">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3.4.1.1比选小组应当执行连续评审的原则，按评审办法中规定的程序、内容、方法、标准完成全部评审工作。只有发生不可抗力导致评审工作无法继续时，评审活动方可暂停。</w:t>
      </w:r>
    </w:p>
    <w:p w14:paraId="49CC9299">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3.4.1.2发生评审暂停情况时，比选小组应当封存全部响应文件和评审记录，待不可抗力的影响结束且具备继续评审的条件时，由原比选小组继续评审。</w:t>
      </w:r>
    </w:p>
    <w:p w14:paraId="4F02582A">
      <w:pPr>
        <w:rPr>
          <w:rFonts w:ascii="仿宋" w:hAnsi="仿宋" w:eastAsia="仿宋" w:cs="仿宋"/>
          <w:b/>
          <w:bCs/>
          <w:color w:val="auto"/>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Narrow">
    <w:panose1 w:val="020B0606020202030204"/>
    <w:charset w:val="00"/>
    <w:family w:val="swiss"/>
    <w:pitch w:val="default"/>
    <w:sig w:usb0="00000287" w:usb1="00000800" w:usb2="00000000" w:usb3="00000000" w:csb0="2000009F" w:csb1="DFD70000"/>
  </w:font>
  <w:font w:name="Arial Unicode MS">
    <w:altName w:val="宋体"/>
    <w:panose1 w:val="020B0604020202020204"/>
    <w:charset w:val="86"/>
    <w:family w:val="swiss"/>
    <w:pitch w:val="default"/>
    <w:sig w:usb0="00000000" w:usb1="00000000" w:usb2="0000003F" w:usb3="00000000" w:csb0="003F01F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0E46B">
    <w:pPr>
      <w:pStyle w:val="22"/>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F5484">
    <w:pPr>
      <w:pStyle w:val="22"/>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安全监控视频系统维保服务项目</w:t>
    </w:r>
    <w:r>
      <w:rPr>
        <w:rFonts w:hint="eastAsia" w:ascii="仿宋" w:hAnsi="仿宋" w:eastAsia="仿宋" w:cs="仿宋"/>
        <w:b/>
        <w:spacing w:val="-6"/>
        <w:sz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91B11">
    <w:pPr>
      <w:pStyle w:val="22"/>
      <w:pBdr>
        <w:bottom w:val="thickThinSmallGap" w:color="auto" w:sz="12" w:space="0"/>
      </w:pBdr>
      <w:spacing w:line="300" w:lineRule="exact"/>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安全监控视频系统维保服务项目</w:t>
    </w:r>
    <w:r>
      <w:rPr>
        <w:rFonts w:hint="eastAsia" w:ascii="仿宋" w:hAnsi="仿宋" w:eastAsia="仿宋" w:cs="仿宋"/>
        <w:b/>
        <w:spacing w:val="-6"/>
        <w:sz w:val="2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8"/>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4"/>
      <w:lvlText w:val="%1"/>
      <w:lvlJc w:val="left"/>
      <w:pPr>
        <w:tabs>
          <w:tab w:val="left" w:pos="360"/>
        </w:tabs>
        <w:ind w:left="284" w:hanging="284"/>
      </w:pPr>
      <w:rPr>
        <w:rFonts w:hint="default" w:ascii="Times New Roman" w:hAnsi="Times New Roman"/>
        <w:b/>
        <w:i w:val="0"/>
        <w:sz w:val="28"/>
      </w:rPr>
    </w:lvl>
    <w:lvl w:ilvl="1" w:tentative="0">
      <w:start w:val="1"/>
      <w:numFmt w:val="decimal"/>
      <w:pStyle w:val="5"/>
      <w:lvlText w:val="%1.%2"/>
      <w:lvlJc w:val="left"/>
      <w:pPr>
        <w:tabs>
          <w:tab w:val="left" w:pos="1021"/>
        </w:tabs>
        <w:ind w:left="1021" w:hanging="596"/>
      </w:pPr>
      <w:rPr>
        <w:rFonts w:hint="default" w:ascii="Times New Roman" w:hAnsi="Times New Roman"/>
        <w:b/>
        <w:i w:val="0"/>
        <w:sz w:val="28"/>
      </w:rPr>
    </w:lvl>
    <w:lvl w:ilvl="2" w:tentative="0">
      <w:start w:val="1"/>
      <w:numFmt w:val="decimal"/>
      <w:pStyle w:val="6"/>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9"/>
  </w:num>
  <w:num w:numId="6">
    <w:abstractNumId w:val="20"/>
  </w:num>
  <w:num w:numId="7">
    <w:abstractNumId w:val="22"/>
  </w:num>
  <w:num w:numId="8">
    <w:abstractNumId w:val="3"/>
  </w:num>
  <w:num w:numId="9">
    <w:abstractNumId w:val="21"/>
  </w:num>
  <w:num w:numId="10">
    <w:abstractNumId w:val="14"/>
  </w:num>
  <w:num w:numId="11">
    <w:abstractNumId w:val="8"/>
  </w:num>
  <w:num w:numId="12">
    <w:abstractNumId w:val="1"/>
  </w:num>
  <w:num w:numId="13">
    <w:abstractNumId w:val="15"/>
  </w:num>
  <w:num w:numId="14">
    <w:abstractNumId w:val="4"/>
  </w:num>
  <w:num w:numId="15">
    <w:abstractNumId w:val="7"/>
  </w:num>
  <w:num w:numId="16">
    <w:abstractNumId w:val="12"/>
  </w:num>
  <w:num w:numId="17">
    <w:abstractNumId w:val="19"/>
  </w:num>
  <w:num w:numId="18">
    <w:abstractNumId w:val="17"/>
  </w:num>
  <w:num w:numId="19">
    <w:abstractNumId w:val="0"/>
  </w:num>
  <w:num w:numId="20">
    <w:abstractNumId w:val="18"/>
  </w:num>
  <w:num w:numId="21">
    <w:abstractNumId w:val="6"/>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1MDgzYzI2ZDM2MzkxMWNiYzlmNzM5MDg4MzMwN2Q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3A7381"/>
    <w:rsid w:val="01667731"/>
    <w:rsid w:val="01722330"/>
    <w:rsid w:val="018C1643"/>
    <w:rsid w:val="01995B0E"/>
    <w:rsid w:val="01AA3BB2"/>
    <w:rsid w:val="01BA71AD"/>
    <w:rsid w:val="020C008E"/>
    <w:rsid w:val="02564A22"/>
    <w:rsid w:val="026B6B7A"/>
    <w:rsid w:val="027D65B9"/>
    <w:rsid w:val="02BD0FEE"/>
    <w:rsid w:val="032B4408"/>
    <w:rsid w:val="036C3448"/>
    <w:rsid w:val="039446EB"/>
    <w:rsid w:val="03967764"/>
    <w:rsid w:val="039D7B38"/>
    <w:rsid w:val="03C86237"/>
    <w:rsid w:val="03EB2406"/>
    <w:rsid w:val="044E7F85"/>
    <w:rsid w:val="04BC0C8B"/>
    <w:rsid w:val="04D631EA"/>
    <w:rsid w:val="05033704"/>
    <w:rsid w:val="057D6A8D"/>
    <w:rsid w:val="05A00C76"/>
    <w:rsid w:val="05CA6DB7"/>
    <w:rsid w:val="0604257B"/>
    <w:rsid w:val="061A329F"/>
    <w:rsid w:val="06231E4A"/>
    <w:rsid w:val="065A08FC"/>
    <w:rsid w:val="06641DF2"/>
    <w:rsid w:val="06E953A2"/>
    <w:rsid w:val="072440CC"/>
    <w:rsid w:val="07A81018"/>
    <w:rsid w:val="07C37441"/>
    <w:rsid w:val="07F92E63"/>
    <w:rsid w:val="0805549D"/>
    <w:rsid w:val="08085B15"/>
    <w:rsid w:val="081163FE"/>
    <w:rsid w:val="0850498D"/>
    <w:rsid w:val="086A1CC5"/>
    <w:rsid w:val="08732C15"/>
    <w:rsid w:val="091C51F6"/>
    <w:rsid w:val="092D7353"/>
    <w:rsid w:val="099B4BC7"/>
    <w:rsid w:val="099E72E2"/>
    <w:rsid w:val="09D46B2C"/>
    <w:rsid w:val="0A1A3201"/>
    <w:rsid w:val="0A3B38B1"/>
    <w:rsid w:val="0A7A4A3B"/>
    <w:rsid w:val="0A85103E"/>
    <w:rsid w:val="0AA442E9"/>
    <w:rsid w:val="0AA718E7"/>
    <w:rsid w:val="0AD55A2E"/>
    <w:rsid w:val="0B422D73"/>
    <w:rsid w:val="0BE77821"/>
    <w:rsid w:val="0BF13075"/>
    <w:rsid w:val="0C2A3F33"/>
    <w:rsid w:val="0C6D1390"/>
    <w:rsid w:val="0CD619C5"/>
    <w:rsid w:val="0CEB0F40"/>
    <w:rsid w:val="0D0F2158"/>
    <w:rsid w:val="0D6B3990"/>
    <w:rsid w:val="0D7A67F4"/>
    <w:rsid w:val="0D847E39"/>
    <w:rsid w:val="0E0017E4"/>
    <w:rsid w:val="0E3A2F25"/>
    <w:rsid w:val="0E7743BD"/>
    <w:rsid w:val="0E8527C0"/>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6C0581E"/>
    <w:rsid w:val="170A7C4A"/>
    <w:rsid w:val="171F677D"/>
    <w:rsid w:val="17214AAE"/>
    <w:rsid w:val="17792747"/>
    <w:rsid w:val="17951931"/>
    <w:rsid w:val="17F665A1"/>
    <w:rsid w:val="183316D2"/>
    <w:rsid w:val="185B558F"/>
    <w:rsid w:val="18D7564E"/>
    <w:rsid w:val="18FA70BF"/>
    <w:rsid w:val="191A70DD"/>
    <w:rsid w:val="193B1647"/>
    <w:rsid w:val="19687E48"/>
    <w:rsid w:val="196A6E29"/>
    <w:rsid w:val="1AE61844"/>
    <w:rsid w:val="1B186553"/>
    <w:rsid w:val="1B2E6D78"/>
    <w:rsid w:val="1BB05AD7"/>
    <w:rsid w:val="1C121A3A"/>
    <w:rsid w:val="1C4B304A"/>
    <w:rsid w:val="1C7A05BE"/>
    <w:rsid w:val="1CA51F06"/>
    <w:rsid w:val="1CB9423F"/>
    <w:rsid w:val="1D770458"/>
    <w:rsid w:val="1DC92907"/>
    <w:rsid w:val="1E032835"/>
    <w:rsid w:val="1E157890"/>
    <w:rsid w:val="1E215213"/>
    <w:rsid w:val="1E3D18A3"/>
    <w:rsid w:val="1E895208"/>
    <w:rsid w:val="1EF830F5"/>
    <w:rsid w:val="1F104EC1"/>
    <w:rsid w:val="1FC71890"/>
    <w:rsid w:val="1FD962D7"/>
    <w:rsid w:val="1FF27D60"/>
    <w:rsid w:val="20000DDB"/>
    <w:rsid w:val="20700642"/>
    <w:rsid w:val="207A350E"/>
    <w:rsid w:val="21182345"/>
    <w:rsid w:val="212504BC"/>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5820D4C"/>
    <w:rsid w:val="25D06300"/>
    <w:rsid w:val="260D6A3B"/>
    <w:rsid w:val="260E2CDF"/>
    <w:rsid w:val="264D14F0"/>
    <w:rsid w:val="26AE4872"/>
    <w:rsid w:val="271547BC"/>
    <w:rsid w:val="273A5696"/>
    <w:rsid w:val="27406218"/>
    <w:rsid w:val="274D7D89"/>
    <w:rsid w:val="27E141E6"/>
    <w:rsid w:val="280574D0"/>
    <w:rsid w:val="28836A4D"/>
    <w:rsid w:val="28930143"/>
    <w:rsid w:val="28CF1C92"/>
    <w:rsid w:val="291D77F8"/>
    <w:rsid w:val="29B575A9"/>
    <w:rsid w:val="29C0110D"/>
    <w:rsid w:val="2AEE7F46"/>
    <w:rsid w:val="2B1A0641"/>
    <w:rsid w:val="2B532195"/>
    <w:rsid w:val="2B701970"/>
    <w:rsid w:val="2BE72E97"/>
    <w:rsid w:val="2C2E1E35"/>
    <w:rsid w:val="2C5A1872"/>
    <w:rsid w:val="2C9F5E1F"/>
    <w:rsid w:val="2CBC3E6A"/>
    <w:rsid w:val="2CE55B3A"/>
    <w:rsid w:val="2D1E6D44"/>
    <w:rsid w:val="2D346567"/>
    <w:rsid w:val="2DC766FE"/>
    <w:rsid w:val="2F103ABB"/>
    <w:rsid w:val="2F17377A"/>
    <w:rsid w:val="2F1B1165"/>
    <w:rsid w:val="2F72275C"/>
    <w:rsid w:val="2FEE23FB"/>
    <w:rsid w:val="30245485"/>
    <w:rsid w:val="30925604"/>
    <w:rsid w:val="30B83A0A"/>
    <w:rsid w:val="30C01091"/>
    <w:rsid w:val="3135613A"/>
    <w:rsid w:val="3139707D"/>
    <w:rsid w:val="3163566D"/>
    <w:rsid w:val="32595649"/>
    <w:rsid w:val="3292277C"/>
    <w:rsid w:val="32926C9A"/>
    <w:rsid w:val="32A629A8"/>
    <w:rsid w:val="32C739DA"/>
    <w:rsid w:val="337E0CCA"/>
    <w:rsid w:val="33A66B32"/>
    <w:rsid w:val="33FB6F4B"/>
    <w:rsid w:val="33FE4411"/>
    <w:rsid w:val="341D5FA7"/>
    <w:rsid w:val="34B35675"/>
    <w:rsid w:val="34FE3A59"/>
    <w:rsid w:val="357774A2"/>
    <w:rsid w:val="3648684B"/>
    <w:rsid w:val="364C66D0"/>
    <w:rsid w:val="36982F15"/>
    <w:rsid w:val="376E5128"/>
    <w:rsid w:val="377C6FEF"/>
    <w:rsid w:val="37FB02A2"/>
    <w:rsid w:val="383F1C02"/>
    <w:rsid w:val="38CF0459"/>
    <w:rsid w:val="3920101E"/>
    <w:rsid w:val="392A081F"/>
    <w:rsid w:val="394A7F75"/>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8D37FE"/>
    <w:rsid w:val="40444E2A"/>
    <w:rsid w:val="40477F08"/>
    <w:rsid w:val="4073644F"/>
    <w:rsid w:val="41235D2C"/>
    <w:rsid w:val="415770C8"/>
    <w:rsid w:val="41595B1E"/>
    <w:rsid w:val="41C34216"/>
    <w:rsid w:val="42185032"/>
    <w:rsid w:val="424D57A6"/>
    <w:rsid w:val="429A5600"/>
    <w:rsid w:val="42BE0B33"/>
    <w:rsid w:val="42F27740"/>
    <w:rsid w:val="430968B2"/>
    <w:rsid w:val="434E3D93"/>
    <w:rsid w:val="436502E4"/>
    <w:rsid w:val="43B719FB"/>
    <w:rsid w:val="44170B67"/>
    <w:rsid w:val="44976A56"/>
    <w:rsid w:val="44BE457F"/>
    <w:rsid w:val="44CC04FB"/>
    <w:rsid w:val="453E0C6D"/>
    <w:rsid w:val="45786A0D"/>
    <w:rsid w:val="4586674A"/>
    <w:rsid w:val="45A81449"/>
    <w:rsid w:val="4616188D"/>
    <w:rsid w:val="46183C3F"/>
    <w:rsid w:val="46612B1C"/>
    <w:rsid w:val="46623CEE"/>
    <w:rsid w:val="46C10028"/>
    <w:rsid w:val="46E14BDC"/>
    <w:rsid w:val="474A2312"/>
    <w:rsid w:val="47570501"/>
    <w:rsid w:val="47FA7C0E"/>
    <w:rsid w:val="48807943"/>
    <w:rsid w:val="488A5C18"/>
    <w:rsid w:val="48B96CB1"/>
    <w:rsid w:val="497F5619"/>
    <w:rsid w:val="49A76574"/>
    <w:rsid w:val="4A463C50"/>
    <w:rsid w:val="4A9621B8"/>
    <w:rsid w:val="4A9A009E"/>
    <w:rsid w:val="4B165370"/>
    <w:rsid w:val="4B8C3BDB"/>
    <w:rsid w:val="4BCF57F6"/>
    <w:rsid w:val="4C46153E"/>
    <w:rsid w:val="4C473B3F"/>
    <w:rsid w:val="4C9C4528"/>
    <w:rsid w:val="4CBE3293"/>
    <w:rsid w:val="4CF141CA"/>
    <w:rsid w:val="4D266D72"/>
    <w:rsid w:val="4D2A3728"/>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804CA1"/>
    <w:rsid w:val="50CC6DAA"/>
    <w:rsid w:val="50E83613"/>
    <w:rsid w:val="510B2F6E"/>
    <w:rsid w:val="512615DE"/>
    <w:rsid w:val="5129767D"/>
    <w:rsid w:val="515873A1"/>
    <w:rsid w:val="515F3303"/>
    <w:rsid w:val="51845FCE"/>
    <w:rsid w:val="52133847"/>
    <w:rsid w:val="52642B9B"/>
    <w:rsid w:val="530E43B4"/>
    <w:rsid w:val="531A4772"/>
    <w:rsid w:val="53DF79A2"/>
    <w:rsid w:val="5438314E"/>
    <w:rsid w:val="54596853"/>
    <w:rsid w:val="54D475D7"/>
    <w:rsid w:val="553629AF"/>
    <w:rsid w:val="55975A46"/>
    <w:rsid w:val="55B61960"/>
    <w:rsid w:val="55B9733A"/>
    <w:rsid w:val="564C5B20"/>
    <w:rsid w:val="5667364A"/>
    <w:rsid w:val="56A53D97"/>
    <w:rsid w:val="56F40992"/>
    <w:rsid w:val="570D09E8"/>
    <w:rsid w:val="570D2B79"/>
    <w:rsid w:val="57613663"/>
    <w:rsid w:val="57F66683"/>
    <w:rsid w:val="58021BEA"/>
    <w:rsid w:val="585216B5"/>
    <w:rsid w:val="58AA4377"/>
    <w:rsid w:val="58B008E9"/>
    <w:rsid w:val="58D42806"/>
    <w:rsid w:val="58F85DEC"/>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B24B00"/>
    <w:rsid w:val="5CDC7453"/>
    <w:rsid w:val="5CE943C9"/>
    <w:rsid w:val="5CEA1240"/>
    <w:rsid w:val="5D3A4C25"/>
    <w:rsid w:val="5D6F5686"/>
    <w:rsid w:val="5D792E01"/>
    <w:rsid w:val="5DA1540D"/>
    <w:rsid w:val="5DA75EED"/>
    <w:rsid w:val="5E051532"/>
    <w:rsid w:val="5E693A13"/>
    <w:rsid w:val="5EB21E66"/>
    <w:rsid w:val="5F096593"/>
    <w:rsid w:val="5F267161"/>
    <w:rsid w:val="6040385F"/>
    <w:rsid w:val="60732315"/>
    <w:rsid w:val="61053EB8"/>
    <w:rsid w:val="61131A15"/>
    <w:rsid w:val="61287C7B"/>
    <w:rsid w:val="617E62B6"/>
    <w:rsid w:val="618741B1"/>
    <w:rsid w:val="619175C9"/>
    <w:rsid w:val="61CC7BD3"/>
    <w:rsid w:val="61F1630E"/>
    <w:rsid w:val="62512A6C"/>
    <w:rsid w:val="628464FE"/>
    <w:rsid w:val="62892756"/>
    <w:rsid w:val="62D91FC0"/>
    <w:rsid w:val="62EE79FF"/>
    <w:rsid w:val="6350601E"/>
    <w:rsid w:val="636543C8"/>
    <w:rsid w:val="636E4515"/>
    <w:rsid w:val="63D32188"/>
    <w:rsid w:val="6421068E"/>
    <w:rsid w:val="643B5F4F"/>
    <w:rsid w:val="647C3B54"/>
    <w:rsid w:val="64AF5E31"/>
    <w:rsid w:val="65507CD9"/>
    <w:rsid w:val="65530F79"/>
    <w:rsid w:val="665015E2"/>
    <w:rsid w:val="670D6F06"/>
    <w:rsid w:val="67702A4F"/>
    <w:rsid w:val="679A2D3F"/>
    <w:rsid w:val="679F16A8"/>
    <w:rsid w:val="67AE06E9"/>
    <w:rsid w:val="68945B31"/>
    <w:rsid w:val="68A1788C"/>
    <w:rsid w:val="68F14D31"/>
    <w:rsid w:val="68F70355"/>
    <w:rsid w:val="699E556C"/>
    <w:rsid w:val="6A476AD5"/>
    <w:rsid w:val="6A707ABA"/>
    <w:rsid w:val="6AA23D62"/>
    <w:rsid w:val="6B364629"/>
    <w:rsid w:val="6B3D425E"/>
    <w:rsid w:val="6B492045"/>
    <w:rsid w:val="6B4C08CF"/>
    <w:rsid w:val="6B6858DA"/>
    <w:rsid w:val="6C587AD2"/>
    <w:rsid w:val="6D0B1F10"/>
    <w:rsid w:val="6D48654E"/>
    <w:rsid w:val="6DCB03D5"/>
    <w:rsid w:val="6DCD73EF"/>
    <w:rsid w:val="6DD36928"/>
    <w:rsid w:val="6E012965"/>
    <w:rsid w:val="6E4305FF"/>
    <w:rsid w:val="6E6F0E86"/>
    <w:rsid w:val="6E8C245B"/>
    <w:rsid w:val="6E944978"/>
    <w:rsid w:val="6EBE425D"/>
    <w:rsid w:val="6EE232AF"/>
    <w:rsid w:val="6F517E7D"/>
    <w:rsid w:val="6F694EBD"/>
    <w:rsid w:val="6FAC33A0"/>
    <w:rsid w:val="6FED6386"/>
    <w:rsid w:val="70061FE5"/>
    <w:rsid w:val="701A2DBF"/>
    <w:rsid w:val="70463B5D"/>
    <w:rsid w:val="7057154D"/>
    <w:rsid w:val="71520337"/>
    <w:rsid w:val="715B5814"/>
    <w:rsid w:val="715E705F"/>
    <w:rsid w:val="718069D9"/>
    <w:rsid w:val="719E142A"/>
    <w:rsid w:val="71C8684B"/>
    <w:rsid w:val="71E116BB"/>
    <w:rsid w:val="72490C82"/>
    <w:rsid w:val="72531664"/>
    <w:rsid w:val="72B44A6E"/>
    <w:rsid w:val="72C628DB"/>
    <w:rsid w:val="731D109A"/>
    <w:rsid w:val="732835E6"/>
    <w:rsid w:val="735E48D5"/>
    <w:rsid w:val="73865C9E"/>
    <w:rsid w:val="73CB2FE8"/>
    <w:rsid w:val="73EE3117"/>
    <w:rsid w:val="74136F1C"/>
    <w:rsid w:val="743B32DF"/>
    <w:rsid w:val="7452328D"/>
    <w:rsid w:val="74572B77"/>
    <w:rsid w:val="74655073"/>
    <w:rsid w:val="74B055E6"/>
    <w:rsid w:val="74B55DA6"/>
    <w:rsid w:val="74EE1D0A"/>
    <w:rsid w:val="760404D5"/>
    <w:rsid w:val="762E2527"/>
    <w:rsid w:val="767D78F2"/>
    <w:rsid w:val="76B26A92"/>
    <w:rsid w:val="76E942BE"/>
    <w:rsid w:val="77006013"/>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9F7E92"/>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542DB"/>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5">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6">
    <w:name w:val="heading 3"/>
    <w:next w:val="1"/>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7">
    <w:name w:val="heading 4"/>
    <w:next w:val="1"/>
    <w:qFormat/>
    <w:uiPriority w:val="0"/>
    <w:pPr>
      <w:keepNext/>
      <w:keepLines/>
      <w:spacing w:line="360" w:lineRule="auto"/>
      <w:outlineLvl w:val="3"/>
    </w:pPr>
    <w:rPr>
      <w:rFonts w:ascii="Arial" w:hAnsi="Arial" w:eastAsia="宋体" w:cs="Times New Roman"/>
      <w:b/>
      <w:lang w:val="en-US" w:eastAsia="zh-CN" w:bidi="ar-SA"/>
    </w:rPr>
  </w:style>
  <w:style w:type="paragraph" w:styleId="8">
    <w:name w:val="heading 5"/>
    <w:next w:val="1"/>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rPr>
      <w:rFonts w:ascii="Times New Roman" w:hAnsi="Times New Roman" w:eastAsia="宋体" w:cs="Times New Roman"/>
      <w:lang w:val="en-US" w:eastAsia="zh-CN" w:bidi="ar-SA"/>
    </w:rPr>
  </w:style>
  <w:style w:type="paragraph" w:styleId="3">
    <w:name w:val="toc 5"/>
    <w:basedOn w:val="1"/>
    <w:next w:val="1"/>
    <w:qFormat/>
    <w:uiPriority w:val="0"/>
    <w:pPr>
      <w:ind w:left="800" w:leftChars="800"/>
    </w:pPr>
    <w:rPr>
      <w:rFonts w:ascii="Times New Roman" w:hAnsi="Times New Roman" w:eastAsia="宋体" w:cs="Times New Roman"/>
      <w:lang w:val="en-US" w:eastAsia="zh-CN" w:bidi="ar-SA"/>
    </w:rPr>
  </w:style>
  <w:style w:type="paragraph" w:styleId="9">
    <w:name w:val="toc 7"/>
    <w:next w:val="1"/>
    <w:qFormat/>
    <w:uiPriority w:val="0"/>
    <w:pPr>
      <w:ind w:left="1200" w:leftChars="1200"/>
    </w:pPr>
    <w:rPr>
      <w:rFonts w:ascii="Times New Roman" w:hAnsi="Times New Roman" w:eastAsia="宋体" w:cs="Times New Roman"/>
      <w:lang w:val="en-US" w:eastAsia="zh-CN" w:bidi="ar-SA"/>
    </w:rPr>
  </w:style>
  <w:style w:type="paragraph" w:styleId="10">
    <w:name w:val="Normal Indent"/>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11">
    <w:name w:val="caption"/>
    <w:next w:val="1"/>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2">
    <w:name w:val="Document Map"/>
    <w:qFormat/>
    <w:uiPriority w:val="0"/>
    <w:pPr>
      <w:shd w:val="clear" w:color="auto" w:fill="000080"/>
    </w:pPr>
    <w:rPr>
      <w:rFonts w:ascii="Times New Roman" w:hAnsi="Times New Roman" w:eastAsia="宋体" w:cs="Times New Roman"/>
      <w:lang w:val="en-US" w:eastAsia="zh-CN" w:bidi="ar-SA"/>
    </w:rPr>
  </w:style>
  <w:style w:type="paragraph" w:styleId="13">
    <w:name w:val="toa heading"/>
    <w:next w:val="1"/>
    <w:semiHidden/>
    <w:qFormat/>
    <w:uiPriority w:val="0"/>
    <w:pPr>
      <w:spacing w:before="120"/>
    </w:pPr>
    <w:rPr>
      <w:rFonts w:ascii="Arial" w:hAnsi="Arial" w:eastAsia="宋体" w:cs="Arial"/>
      <w:sz w:val="24"/>
      <w:lang w:val="en-US" w:eastAsia="zh-CN" w:bidi="ar-SA"/>
    </w:rPr>
  </w:style>
  <w:style w:type="paragraph" w:styleId="14">
    <w:name w:val="annotation text"/>
    <w:link w:val="210"/>
    <w:qFormat/>
    <w:uiPriority w:val="0"/>
    <w:pPr>
      <w:jc w:val="left"/>
    </w:pPr>
    <w:rPr>
      <w:rFonts w:ascii="Times New Roman" w:hAnsi="Times New Roman" w:eastAsia="宋体" w:cs="Times New Roman"/>
      <w:lang w:val="en-US" w:eastAsia="zh-CN" w:bidi="ar-SA"/>
    </w:rPr>
  </w:style>
  <w:style w:type="paragraph" w:styleId="15">
    <w:name w:val="Body Text Indent"/>
    <w:qFormat/>
    <w:uiPriority w:val="0"/>
    <w:pPr>
      <w:ind w:firstLine="200" w:firstLineChars="200"/>
      <w:jc w:val="left"/>
    </w:pPr>
    <w:rPr>
      <w:rFonts w:ascii="仿宋_GB2312" w:hAnsi="Times New Roman" w:eastAsia="仿宋_GB2312" w:cs="Times New Roman"/>
      <w:sz w:val="28"/>
      <w:lang w:val="en-US" w:eastAsia="zh-CN" w:bidi="ar-SA"/>
    </w:rPr>
  </w:style>
  <w:style w:type="paragraph" w:styleId="16">
    <w:name w:val="toc 3"/>
    <w:next w:val="1"/>
    <w:qFormat/>
    <w:uiPriority w:val="39"/>
    <w:pPr>
      <w:ind w:left="400" w:leftChars="400"/>
    </w:pPr>
    <w:rPr>
      <w:rFonts w:ascii="Times New Roman" w:hAnsi="Times New Roman" w:eastAsia="宋体" w:cs="Times New Roman"/>
      <w:lang w:val="en-US" w:eastAsia="zh-CN" w:bidi="ar-SA"/>
    </w:rPr>
  </w:style>
  <w:style w:type="paragraph" w:styleId="17">
    <w:name w:val="Plain Text"/>
    <w:next w:val="1"/>
    <w:link w:val="218"/>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18">
    <w:name w:val="toc 8"/>
    <w:next w:val="1"/>
    <w:qFormat/>
    <w:uiPriority w:val="0"/>
    <w:pPr>
      <w:ind w:left="1400" w:leftChars="1400"/>
    </w:pPr>
    <w:rPr>
      <w:rFonts w:ascii="Times New Roman" w:hAnsi="Times New Roman" w:eastAsia="宋体" w:cs="Times New Roman"/>
      <w:lang w:val="en-US" w:eastAsia="zh-CN" w:bidi="ar-SA"/>
    </w:rPr>
  </w:style>
  <w:style w:type="paragraph" w:styleId="19">
    <w:name w:val="Date"/>
    <w:next w:val="1"/>
    <w:qFormat/>
    <w:uiPriority w:val="0"/>
    <w:pPr>
      <w:ind w:left="2500" w:leftChars="2500"/>
    </w:pPr>
    <w:rPr>
      <w:rFonts w:ascii="仿宋_GB2312" w:hAnsi="Times New Roman" w:eastAsia="仿宋_GB2312" w:cs="Times New Roman"/>
      <w:sz w:val="28"/>
      <w:lang w:val="en-US" w:eastAsia="zh-CN" w:bidi="ar-SA"/>
    </w:rPr>
  </w:style>
  <w:style w:type="paragraph" w:styleId="20">
    <w:name w:val="Body Text Indent 2"/>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1">
    <w:name w:val="Balloon Text"/>
    <w:qFormat/>
    <w:uiPriority w:val="0"/>
    <w:rPr>
      <w:rFonts w:ascii="Times New Roman" w:hAnsi="Times New Roman" w:eastAsia="宋体" w:cs="Times New Roman"/>
      <w:sz w:val="18"/>
      <w:szCs w:val="18"/>
      <w:lang w:val="en-US" w:eastAsia="zh-CN" w:bidi="ar-SA"/>
    </w:rPr>
  </w:style>
  <w:style w:type="paragraph" w:styleId="22">
    <w:name w:val="footer"/>
    <w:link w:val="217"/>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3">
    <w:name w:val="header"/>
    <w:link w:val="213"/>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4">
    <w:name w:val="toc 1"/>
    <w:next w:val="1"/>
    <w:qFormat/>
    <w:uiPriority w:val="39"/>
    <w:rPr>
      <w:rFonts w:ascii="Times New Roman" w:hAnsi="Times New Roman" w:eastAsia="宋体" w:cs="Times New Roman"/>
      <w:lang w:val="en-US" w:eastAsia="zh-CN" w:bidi="ar-SA"/>
    </w:rPr>
  </w:style>
  <w:style w:type="paragraph" w:styleId="25">
    <w:name w:val="toc 4"/>
    <w:next w:val="1"/>
    <w:qFormat/>
    <w:uiPriority w:val="0"/>
    <w:pPr>
      <w:ind w:left="600" w:leftChars="600"/>
    </w:pPr>
    <w:rPr>
      <w:rFonts w:ascii="Times New Roman" w:hAnsi="Times New Roman" w:eastAsia="宋体" w:cs="Times New Roman"/>
      <w:lang w:val="en-US" w:eastAsia="zh-CN" w:bidi="ar-SA"/>
    </w:rPr>
  </w:style>
  <w:style w:type="paragraph" w:styleId="26">
    <w:name w:val="Subtitl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27">
    <w:name w:val="toc 6"/>
    <w:next w:val="1"/>
    <w:qFormat/>
    <w:uiPriority w:val="0"/>
    <w:pPr>
      <w:ind w:left="1000" w:leftChars="1000"/>
    </w:pPr>
    <w:rPr>
      <w:rFonts w:ascii="Times New Roman" w:hAnsi="Times New Roman" w:eastAsia="宋体" w:cs="Times New Roman"/>
      <w:lang w:val="en-US" w:eastAsia="zh-CN" w:bidi="ar-SA"/>
    </w:rPr>
  </w:style>
  <w:style w:type="paragraph" w:styleId="28">
    <w:name w:val="Body Text Indent 3"/>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29">
    <w:name w:val="toc 2"/>
    <w:next w:val="1"/>
    <w:qFormat/>
    <w:uiPriority w:val="39"/>
    <w:pPr>
      <w:ind w:left="60" w:firstLine="300"/>
    </w:pPr>
    <w:rPr>
      <w:rFonts w:ascii="Times New Roman" w:hAnsi="Times New Roman" w:eastAsia="宋体" w:cs="Times New Roman"/>
      <w:lang w:val="en-US" w:eastAsia="zh-CN" w:bidi="ar-SA"/>
    </w:rPr>
  </w:style>
  <w:style w:type="paragraph" w:styleId="30">
    <w:name w:val="toc 9"/>
    <w:next w:val="1"/>
    <w:qFormat/>
    <w:uiPriority w:val="0"/>
    <w:pPr>
      <w:ind w:left="1600" w:leftChars="1600"/>
    </w:pPr>
    <w:rPr>
      <w:rFonts w:ascii="Times New Roman" w:hAnsi="Times New Roman" w:eastAsia="宋体" w:cs="Times New Roman"/>
      <w:lang w:val="en-US" w:eastAsia="zh-CN" w:bidi="ar-SA"/>
    </w:rPr>
  </w:style>
  <w:style w:type="paragraph" w:styleId="31">
    <w:name w:val="Body Text 2"/>
    <w:qFormat/>
    <w:uiPriority w:val="0"/>
    <w:rPr>
      <w:rFonts w:ascii="宋体" w:hAnsi="Times New Roman" w:eastAsia="宋体" w:cs="Times New Roman"/>
      <w:sz w:val="13"/>
      <w:szCs w:val="20"/>
      <w:lang w:val="en-US" w:eastAsia="zh-CN" w:bidi="ar-SA"/>
    </w:rPr>
  </w:style>
  <w:style w:type="paragraph" w:styleId="32">
    <w:name w:val="Normal (Web)"/>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3">
    <w:name w:val="Title"/>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34">
    <w:name w:val="annotation subject"/>
    <w:next w:val="14"/>
    <w:link w:val="215"/>
    <w:qFormat/>
    <w:uiPriority w:val="0"/>
    <w:rPr>
      <w:rFonts w:ascii="Times New Roman" w:hAnsi="Times New Roman" w:eastAsia="宋体" w:cs="Times New Roman"/>
      <w:b/>
      <w:bCs/>
      <w:lang w:val="en-US" w:eastAsia="zh-CN" w:bidi="ar-SA"/>
    </w:rPr>
  </w:style>
  <w:style w:type="paragraph" w:styleId="35">
    <w:name w:val="Body Text First Indent"/>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36">
    <w:name w:val="Body Text First Indent 2"/>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table" w:styleId="3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Default"/>
    <w:basedOn w:val="33"/>
    <w:qFormat/>
    <w:uiPriority w:val="0"/>
    <w:pPr>
      <w:autoSpaceDE w:val="0"/>
      <w:autoSpaceDN w:val="0"/>
    </w:pPr>
    <w:rPr>
      <w:rFonts w:ascii="宋体" w:hAnsi="Times New Roman" w:cs="宋体"/>
      <w:color w:val="000000"/>
      <w:sz w:val="24"/>
      <w:szCs w:val="24"/>
    </w:rPr>
  </w:style>
  <w:style w:type="paragraph" w:customStyle="1" w:styleId="45">
    <w:name w:val="目录 51"/>
    <w:basedOn w:val="1"/>
    <w:qFormat/>
    <w:uiPriority w:val="39"/>
    <w:pPr>
      <w:ind w:left="840"/>
      <w:jc w:val="left"/>
    </w:pPr>
  </w:style>
  <w:style w:type="paragraph" w:customStyle="1" w:styleId="46">
    <w:name w:val="_Style 39"/>
    <w:basedOn w:val="4"/>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4"/>
    <w:qFormat/>
    <w:uiPriority w:val="0"/>
    <w:rPr>
      <w:kern w:val="2"/>
      <w:sz w:val="21"/>
      <w:szCs w:val="24"/>
    </w:rPr>
  </w:style>
  <w:style w:type="character" w:customStyle="1" w:styleId="110">
    <w:name w:val="grame"/>
    <w:basedOn w:val="39"/>
    <w:qFormat/>
    <w:uiPriority w:val="0"/>
  </w:style>
  <w:style w:type="character" w:customStyle="1" w:styleId="111">
    <w:name w:val="标题 1 Char"/>
    <w:link w:val="4"/>
    <w:qFormat/>
    <w:uiPriority w:val="0"/>
    <w:rPr>
      <w:rFonts w:ascii="仿宋_GB2312" w:eastAsia="仿宋_GB2312"/>
      <w:b/>
      <w:bCs/>
      <w:color w:val="000000"/>
      <w:kern w:val="0"/>
      <w:sz w:val="28"/>
      <w:szCs w:val="20"/>
    </w:rPr>
  </w:style>
  <w:style w:type="character" w:customStyle="1" w:styleId="112">
    <w:name w:val="页眉 Char"/>
    <w:link w:val="23"/>
    <w:qFormat/>
    <w:uiPriority w:val="99"/>
    <w:rPr>
      <w:sz w:val="18"/>
    </w:rPr>
  </w:style>
  <w:style w:type="character" w:customStyle="1" w:styleId="113">
    <w:name w:val="标题 2 Char"/>
    <w:link w:val="5"/>
    <w:qFormat/>
    <w:uiPriority w:val="0"/>
    <w:rPr>
      <w:rFonts w:ascii="Arial" w:hAnsi="Arial"/>
      <w:b/>
      <w:bCs/>
      <w:kern w:val="2"/>
      <w:sz w:val="28"/>
      <w:szCs w:val="32"/>
    </w:rPr>
  </w:style>
  <w:style w:type="character" w:customStyle="1" w:styleId="114">
    <w:name w:val="批注主题 Char"/>
    <w:link w:val="34"/>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2"/>
    <w:qFormat/>
    <w:uiPriority w:val="0"/>
    <w:rPr>
      <w:rFonts w:eastAsia="宋体"/>
      <w:sz w:val="18"/>
      <w:lang w:bidi="ar-SA"/>
    </w:rPr>
  </w:style>
  <w:style w:type="character" w:customStyle="1" w:styleId="117">
    <w:name w:val="纯文本 Char"/>
    <w:link w:val="17"/>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4"/>
    <w:qFormat/>
    <w:uiPriority w:val="0"/>
    <w:rPr>
      <w:kern w:val="2"/>
      <w:sz w:val="21"/>
      <w:szCs w:val="24"/>
    </w:rPr>
  </w:style>
  <w:style w:type="character" w:customStyle="1" w:styleId="211">
    <w:name w:val="grame1"/>
    <w:qFormat/>
    <w:uiPriority w:val="0"/>
  </w:style>
  <w:style w:type="character" w:customStyle="1" w:styleId="212">
    <w:name w:val="标题 1 Char1"/>
    <w:link w:val="4"/>
    <w:qFormat/>
    <w:uiPriority w:val="0"/>
    <w:rPr>
      <w:rFonts w:ascii="仿宋_GB2312" w:eastAsia="仿宋_GB2312"/>
      <w:b/>
      <w:bCs/>
      <w:color w:val="000000"/>
      <w:kern w:val="0"/>
      <w:sz w:val="28"/>
      <w:szCs w:val="20"/>
    </w:rPr>
  </w:style>
  <w:style w:type="character" w:customStyle="1" w:styleId="213">
    <w:name w:val="页眉 Char1"/>
    <w:link w:val="23"/>
    <w:qFormat/>
    <w:uiPriority w:val="99"/>
    <w:rPr>
      <w:sz w:val="18"/>
    </w:rPr>
  </w:style>
  <w:style w:type="character" w:customStyle="1" w:styleId="214">
    <w:name w:val="标题 2 Char1"/>
    <w:link w:val="5"/>
    <w:qFormat/>
    <w:uiPriority w:val="0"/>
    <w:rPr>
      <w:rFonts w:ascii="Arial" w:hAnsi="Arial"/>
      <w:b/>
      <w:bCs/>
      <w:kern w:val="2"/>
      <w:sz w:val="28"/>
      <w:szCs w:val="32"/>
    </w:rPr>
  </w:style>
  <w:style w:type="character" w:customStyle="1" w:styleId="215">
    <w:name w:val="批注主题 Char1"/>
    <w:link w:val="34"/>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2"/>
    <w:qFormat/>
    <w:uiPriority w:val="0"/>
    <w:rPr>
      <w:rFonts w:eastAsia="宋体"/>
      <w:sz w:val="18"/>
      <w:lang w:bidi="ar-SA"/>
    </w:rPr>
  </w:style>
  <w:style w:type="character" w:customStyle="1" w:styleId="218">
    <w:name w:val="纯文本 Char1"/>
    <w:link w:val="17"/>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32</Pages>
  <Words>1617</Words>
  <Characters>1825</Characters>
  <Lines>155</Lines>
  <Paragraphs>43</Paragraphs>
  <TotalTime>4</TotalTime>
  <ScaleCrop>false</ScaleCrop>
  <LinksUpToDate>false</LinksUpToDate>
  <CharactersWithSpaces>1912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2024-03-27T02:45:00Z</dcterms:created>
  <dc:creator>User</dc:creator>
  <cp:lastModifiedBy>梁俊</cp:lastModifiedBy>
  <cp:lastPrinted>2024-12-30T05:40:00Z</cp:lastPrinted>
  <dcterms:modified xsi:type="dcterms:W3CDTF">2025-06-20T14:25:07Z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C95B3CF8F092481DBDC8E85BB054DADE_13</vt:lpwstr>
  </property>
  <property fmtid="{D5CDD505-2E9C-101B-9397-08002B2CF9AE}" pid="4" name="KSOTemplateDocerSaveRecord">
    <vt:lpwstr>eyJoZGlkIjoiZTBlOTgxMTIyMDE3YmRmMGUyMmFlMzMwOTgzMmFhNzUiLCJ1c2VySWQiOiIxNDU2NzQ4MjIwIn0=</vt:lpwstr>
  </property>
</Properties>
</file>