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5965A2">
      <w:bookmarkStart w:id="0" w:name="_GoBack"/>
      <w:bookmarkEnd w:id="0"/>
    </w:p>
    <w:p w14:paraId="53BE9D14">
      <w:pPr>
        <w:spacing w:line="460" w:lineRule="exact"/>
        <w:ind w:firstLine="538" w:firstLineChars="200"/>
        <w:jc w:val="left"/>
        <w:outlineLvl w:val="0"/>
        <w:rPr>
          <w:rFonts w:ascii="宋体" w:hAnsi="宋体" w:eastAsia="宋体"/>
          <w:b/>
          <w:bCs/>
          <w:spacing w:val="-6"/>
          <w:sz w:val="28"/>
          <w:szCs w:val="28"/>
        </w:rPr>
      </w:pPr>
      <w:r>
        <w:rPr>
          <w:rFonts w:hint="eastAsia" w:ascii="宋体" w:hAnsi="宋体" w:eastAsia="宋体"/>
          <w:b/>
          <w:bCs/>
          <w:spacing w:val="-6"/>
          <w:sz w:val="28"/>
          <w:szCs w:val="28"/>
        </w:rPr>
        <w:t>附件：综合评审标准</w:t>
      </w:r>
    </w:p>
    <w:tbl>
      <w:tblPr>
        <w:tblStyle w:val="11"/>
        <w:tblW w:w="98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6"/>
        <w:gridCol w:w="853"/>
        <w:gridCol w:w="7573"/>
      </w:tblGrid>
      <w:tr w14:paraId="542A6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0C6E4"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评分内容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BDEF2"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分值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78A6B"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评分标准</w:t>
            </w:r>
          </w:p>
        </w:tc>
      </w:tr>
      <w:tr w14:paraId="1B1D7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AEEFF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报价评审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4F643F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E09BD6"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服务费报价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参照《云南省建设工程招标代理服务收费参考意见》(云建招协〔2024〕58号)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规定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的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收费标准计算出的费用基础上给予优惠，报出下浮比例（不足3000元的按照3000元收取）。</w:t>
            </w:r>
          </w:p>
          <w:p w14:paraId="56AD12B6"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每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下浮1%加</w:t>
            </w:r>
            <w:r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1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分，分值加满为止。</w:t>
            </w:r>
          </w:p>
        </w:tc>
      </w:tr>
      <w:tr w14:paraId="23F7B4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277D80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采购代理工作方案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987E13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30分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E0179"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1.采购代理工作方案针对性强，针对采购人服务要求理解到位，采购代理工作思路清晰，采购代理工作方案内容详尽，对采购代理过程中重要环节、节点均有明确表述及相应的规范管理的，得21-30分；</w:t>
            </w:r>
          </w:p>
          <w:p w14:paraId="77167C3F"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2.采购代理工作方案有一定针对性，针对采购人服务要求理解基本到位，采购代理工作思路较为明确，采购代理工作方案内容较全，对采购代理过程中重要环节、节点均有表述及相应管理的，得11-20分；</w:t>
            </w:r>
          </w:p>
          <w:p w14:paraId="3EF47B15"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3.采购代理工作方案缺乏针对性，针对采购人服务要求理解不到位，采购代理工作思路较为模糊，采购代理工作方案内容缺漏，对采购代理过程中重要环节、节点均没有表述或缺乏相应管理的，得1-10分；</w:t>
            </w:r>
          </w:p>
          <w:p w14:paraId="1AF30F95"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4.未提供采购代理工作方案的得0分。</w:t>
            </w:r>
          </w:p>
        </w:tc>
      </w:tr>
      <w:tr w14:paraId="35911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5F70B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服务质量承诺及保障措施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29DCF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20分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7B003">
            <w:pPr>
              <w:spacing w:line="320" w:lineRule="exact"/>
              <w:jc w:val="left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1.服务质量承诺及保障措施内容具体、针对性强、切实可行的，得16-20分；</w:t>
            </w:r>
          </w:p>
          <w:p w14:paraId="6E07ED4C">
            <w:pPr>
              <w:spacing w:line="320" w:lineRule="exact"/>
              <w:jc w:val="left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2.服务质量承诺及保障措施内容具体，针对性较好的，得7-15分；</w:t>
            </w:r>
          </w:p>
          <w:p w14:paraId="3DCB07BC">
            <w:pPr>
              <w:spacing w:line="320" w:lineRule="exact"/>
              <w:jc w:val="left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3.服务质量承诺及保障措施内容缺漏，针对性差的，得1-6分；</w:t>
            </w:r>
          </w:p>
          <w:p w14:paraId="6BA81EBD">
            <w:pPr>
              <w:spacing w:line="320" w:lineRule="exact"/>
              <w:jc w:val="left"/>
              <w:rPr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4.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无</w:t>
            </w: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服务质量承诺及保障措施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的得0分</w:t>
            </w: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。</w:t>
            </w:r>
          </w:p>
        </w:tc>
      </w:tr>
      <w:tr w14:paraId="1DA87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502C44">
            <w:pPr>
              <w:spacing w:line="320" w:lineRule="exact"/>
              <w:jc w:val="center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办公场所和开评标场地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87EFC">
            <w:pPr>
              <w:spacing w:line="320" w:lineRule="exact"/>
              <w:jc w:val="center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830AC8">
            <w:pPr>
              <w:numPr>
                <w:ilvl w:val="0"/>
                <w:numId w:val="1"/>
              </w:numPr>
              <w:spacing w:line="320" w:lineRule="exact"/>
              <w:jc w:val="left"/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  <w:lang w:val="en-US" w:eastAsia="zh-CN"/>
              </w:rPr>
              <w:t>基本办公场所（6分）</w:t>
            </w:r>
          </w:p>
          <w:p w14:paraId="65C6CB8A">
            <w:pPr>
              <w:numPr>
                <w:ilvl w:val="0"/>
                <w:numId w:val="0"/>
              </w:num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申请人具有固定办公场所，办公场所面积大于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00㎡，且具备开评标所必须的场地、电子大屏或投影、监控录像的得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分。</w:t>
            </w:r>
          </w:p>
          <w:p w14:paraId="1CA5B457"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申请人具有固定办公场所，办公场所面积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300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㎡-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00㎡，且具备开评标所必须的场地、电子大屏或投影、监控录像的得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分。</w:t>
            </w:r>
          </w:p>
          <w:p w14:paraId="7D91BA6E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申请人具有固定办公场所，办公场所面积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200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㎡-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00㎡，且具备开评标所必须的场地、电子大屏或投影、监控录像的得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分。</w:t>
            </w:r>
          </w:p>
          <w:p w14:paraId="70D1396B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申请人具有固定办公场所，办公场所面积小于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200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㎡或不具有电子大屏或投影或监控录像的得0分。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br w:type="textWrapping"/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注：申请人需提供的房产证或房屋租赁合同、办公设备照片等证明资料。</w:t>
            </w:r>
          </w:p>
          <w:p w14:paraId="42FBC920">
            <w:pPr>
              <w:numPr>
                <w:ilvl w:val="0"/>
                <w:numId w:val="1"/>
              </w:numPr>
              <w:spacing w:line="320" w:lineRule="exact"/>
              <w:jc w:val="left"/>
              <w:rPr>
                <w:rFonts w:hint="default" w:eastAsia="等线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  <w:lang w:val="en-US" w:eastAsia="zh-CN"/>
              </w:rPr>
              <w:t>具备政采云场地（4分）：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申请人具有政采云场地且具备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开评标所必须的投影、监控录像的得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没有的得0分。</w:t>
            </w:r>
          </w:p>
        </w:tc>
      </w:tr>
      <w:tr w14:paraId="2EB77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BFC4E8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人员配备计划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BB036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10分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2A44B4"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highlight w:val="none"/>
              </w:rPr>
              <w:t>1.人数：每配备1名工作人员得1分，本项最高得6分；</w:t>
            </w:r>
          </w:p>
          <w:p w14:paraId="58D2718A"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highlight w:val="none"/>
              </w:rPr>
              <w:t>2.职称：每配备1名高级职称人员得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highlight w:val="none"/>
              </w:rPr>
              <w:t>分，每配备1名中级职称人员得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highlight w:val="none"/>
              </w:rPr>
              <w:t>分，本项最高得4分。</w:t>
            </w:r>
          </w:p>
          <w:p w14:paraId="6444E7AC">
            <w:pPr>
              <w:spacing w:line="320" w:lineRule="exact"/>
              <w:jc w:val="left"/>
              <w:rPr>
                <w:rFonts w:eastAsia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highlight w:val="none"/>
              </w:rPr>
              <w:t>注：提供劳</w:t>
            </w:r>
            <w:r>
              <w:rPr>
                <w:rFonts w:hint="eastAsia" w:asciiTheme="minorEastAsia" w:hAnsiTheme="minorEastAsia" w:eastAsiaTheme="minorEastAsia"/>
                <w:bCs/>
                <w:kern w:val="0"/>
                <w:sz w:val="24"/>
                <w:szCs w:val="24"/>
                <w:highlight w:val="none"/>
              </w:rPr>
              <w:t>动合同或社保证明、提供相关证书（若有）。</w:t>
            </w:r>
          </w:p>
        </w:tc>
      </w:tr>
      <w:tr w14:paraId="3C285A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52762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业绩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E7E70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69DA7"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highlight w:val="none"/>
              </w:rPr>
              <w:t>比选申请人202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highlight w:val="none"/>
              </w:rPr>
              <w:t>年至今每承担过一个工程或物资采购或服务项目得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highlight w:val="none"/>
              </w:rPr>
              <w:t>分，最多得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highlight w:val="none"/>
                <w:lang w:val="en-US" w:eastAsia="zh-CN"/>
              </w:rPr>
              <w:t>20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highlight w:val="none"/>
              </w:rPr>
              <w:t>分。</w:t>
            </w:r>
          </w:p>
        </w:tc>
      </w:tr>
    </w:tbl>
    <w:p w14:paraId="26C79808"/>
    <w:sectPr>
      <w:pgSz w:w="11906" w:h="16838"/>
      <w:pgMar w:top="1440" w:right="1253" w:bottom="1440" w:left="125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926AF2"/>
    <w:multiLevelType w:val="singleLevel"/>
    <w:tmpl w:val="07926AF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1MDgzYzI2ZDM2MzkxMWNiYzlmNzM5MDg4MzMwN2QifQ=="/>
  </w:docVars>
  <w:rsids>
    <w:rsidRoot w:val="17612B6E"/>
    <w:rsid w:val="00787BFB"/>
    <w:rsid w:val="00B34195"/>
    <w:rsid w:val="04A50AF3"/>
    <w:rsid w:val="04B25D71"/>
    <w:rsid w:val="07E4214C"/>
    <w:rsid w:val="07FB6272"/>
    <w:rsid w:val="08606E98"/>
    <w:rsid w:val="08D21ACA"/>
    <w:rsid w:val="0AEE2A27"/>
    <w:rsid w:val="0D0962F1"/>
    <w:rsid w:val="0D5A26A8"/>
    <w:rsid w:val="0DEF0041"/>
    <w:rsid w:val="0DF71E3A"/>
    <w:rsid w:val="0E800B0C"/>
    <w:rsid w:val="0E996E07"/>
    <w:rsid w:val="11CD7DA8"/>
    <w:rsid w:val="13AF4034"/>
    <w:rsid w:val="14EF7AC7"/>
    <w:rsid w:val="17612B6E"/>
    <w:rsid w:val="177F56A0"/>
    <w:rsid w:val="189644C6"/>
    <w:rsid w:val="19BA7F6E"/>
    <w:rsid w:val="1A630E1D"/>
    <w:rsid w:val="1B5F6B70"/>
    <w:rsid w:val="203D3326"/>
    <w:rsid w:val="228644BC"/>
    <w:rsid w:val="2AEF3F25"/>
    <w:rsid w:val="2B840635"/>
    <w:rsid w:val="2C3120E8"/>
    <w:rsid w:val="30CD2F5B"/>
    <w:rsid w:val="32374E8A"/>
    <w:rsid w:val="334978DD"/>
    <w:rsid w:val="33EF302B"/>
    <w:rsid w:val="33F364A2"/>
    <w:rsid w:val="342664F4"/>
    <w:rsid w:val="343920BD"/>
    <w:rsid w:val="34534BF5"/>
    <w:rsid w:val="37483548"/>
    <w:rsid w:val="3FB81277"/>
    <w:rsid w:val="405603F4"/>
    <w:rsid w:val="418B795B"/>
    <w:rsid w:val="41EF213F"/>
    <w:rsid w:val="43BC0BD8"/>
    <w:rsid w:val="46584AC3"/>
    <w:rsid w:val="47257950"/>
    <w:rsid w:val="47632272"/>
    <w:rsid w:val="47AD3B70"/>
    <w:rsid w:val="4ADB4716"/>
    <w:rsid w:val="4D233F9A"/>
    <w:rsid w:val="4D3073ED"/>
    <w:rsid w:val="519E3524"/>
    <w:rsid w:val="520C2D5F"/>
    <w:rsid w:val="52D04C83"/>
    <w:rsid w:val="54B37CDE"/>
    <w:rsid w:val="596C4363"/>
    <w:rsid w:val="5C6122BF"/>
    <w:rsid w:val="5CD271C4"/>
    <w:rsid w:val="5E23741E"/>
    <w:rsid w:val="5ED74E21"/>
    <w:rsid w:val="612418ED"/>
    <w:rsid w:val="621029B3"/>
    <w:rsid w:val="62345064"/>
    <w:rsid w:val="62625044"/>
    <w:rsid w:val="64921DF2"/>
    <w:rsid w:val="64AB7DCA"/>
    <w:rsid w:val="67034AE7"/>
    <w:rsid w:val="69676DA1"/>
    <w:rsid w:val="69B127B7"/>
    <w:rsid w:val="69C2222A"/>
    <w:rsid w:val="6A45373C"/>
    <w:rsid w:val="6E914875"/>
    <w:rsid w:val="70C37CEB"/>
    <w:rsid w:val="73825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link w:val="13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12">
    <w:name w:val="Default Paragraph Font"/>
    <w:semiHidden/>
    <w:unhideWhenUsed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spacing w:after="120"/>
    </w:pPr>
  </w:style>
  <w:style w:type="paragraph" w:styleId="4">
    <w:name w:val="Normal Indent"/>
    <w:basedOn w:val="1"/>
    <w:next w:val="1"/>
    <w:qFormat/>
    <w:uiPriority w:val="0"/>
    <w:pPr>
      <w:ind w:firstLine="420"/>
    </w:p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Body Text Indent"/>
    <w:basedOn w:val="1"/>
    <w:next w:val="7"/>
    <w:qFormat/>
    <w:uiPriority w:val="0"/>
    <w:pPr>
      <w:ind w:firstLine="480"/>
    </w:pPr>
    <w:rPr>
      <w:b/>
      <w:bCs/>
      <w:sz w:val="24"/>
    </w:rPr>
  </w:style>
  <w:style w:type="paragraph" w:styleId="7">
    <w:name w:val="Body Text First Indent 2"/>
    <w:basedOn w:val="6"/>
    <w:qFormat/>
    <w:uiPriority w:val="0"/>
    <w:pPr>
      <w:spacing w:after="120"/>
      <w:ind w:left="200" w:leftChars="200" w:firstLine="420" w:firstLineChars="200"/>
    </w:pPr>
    <w:rPr>
      <w:sz w:val="21"/>
      <w:szCs w:val="24"/>
    </w:rPr>
  </w:style>
  <w:style w:type="paragraph" w:styleId="8">
    <w:name w:val="Plain Text"/>
    <w:basedOn w:val="1"/>
    <w:next w:val="1"/>
    <w:qFormat/>
    <w:uiPriority w:val="0"/>
    <w:pPr>
      <w:autoSpaceDE w:val="0"/>
      <w:autoSpaceDN w:val="0"/>
      <w:adjustRightInd w:val="0"/>
      <w:jc w:val="left"/>
    </w:pPr>
    <w:rPr>
      <w:rFonts w:ascii="宋体"/>
      <w:kern w:val="0"/>
      <w:sz w:val="20"/>
    </w:rPr>
  </w:style>
  <w:style w:type="paragraph" w:styleId="9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paragraph" w:styleId="10">
    <w:name w:val="Body Text First Indent"/>
    <w:basedOn w:val="2"/>
    <w:next w:val="1"/>
    <w:unhideWhenUsed/>
    <w:qFormat/>
    <w:uiPriority w:val="0"/>
    <w:pPr>
      <w:ind w:firstLine="420" w:firstLineChars="100"/>
    </w:pPr>
    <w:rPr>
      <w:rFonts w:hint="eastAsia"/>
      <w:sz w:val="28"/>
    </w:rPr>
  </w:style>
  <w:style w:type="character" w:customStyle="1" w:styleId="13">
    <w:name w:val="标题 1 字符"/>
    <w:link w:val="3"/>
    <w:qFormat/>
    <w:uiPriority w:val="0"/>
    <w:rPr>
      <w:b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3053</Words>
  <Characters>3268</Characters>
  <Lines>21</Lines>
  <Paragraphs>6</Paragraphs>
  <TotalTime>25</TotalTime>
  <ScaleCrop>false</ScaleCrop>
  <LinksUpToDate>false</LinksUpToDate>
  <CharactersWithSpaces>3278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2023-03-30T09:03:00Z</dcterms:created>
  <dc:creator>招标项目小组</dc:creator>
  <cp:lastModifiedBy>陈静</cp:lastModifiedBy>
  <dcterms:modified xsi:type="dcterms:W3CDTF">2025-09-05T02:20:13Z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F0AC0B192CDE433F92E9252E928AAD1D_13</vt:lpwstr>
  </property>
  <property fmtid="{D5CDD505-2E9C-101B-9397-08002B2CF9AE}" pid="4" name="KSOTemplateDocerSaveRecord">
    <vt:lpwstr>eyJoZGlkIjoiYTVkYzEwMTdkZGVkZmU4OTUwYWFlOGY1YjIxOTI2YzgiLCJ1c2VySWQiOiIyMjE3MTgzMzgifQ==</vt:lpwstr>
  </property>
</Properties>
</file>