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3BE9D14">
      <w:pPr>
        <w:spacing w:line="460" w:lineRule="exact"/>
        <w:ind w:firstLine="538" w:firstLineChars="200"/>
        <w:jc w:val="left"/>
        <w:outlineLvl w:val="0"/>
        <w:rPr>
          <w:rFonts w:ascii="宋体" w:hAnsi="宋体" w:eastAsia="宋体"/>
          <w:b/>
          <w:bCs/>
          <w:spacing w:val="-6"/>
          <w:sz w:val="28"/>
          <w:szCs w:val="28"/>
          <w:highlight w:val="none"/>
        </w:rPr>
      </w:pPr>
      <w:r>
        <w:rPr>
          <w:rFonts w:hint="eastAsia" w:ascii="宋体" w:hAnsi="宋体" w:eastAsia="宋体"/>
          <w:b/>
          <w:bCs/>
          <w:spacing w:val="-6"/>
          <w:sz w:val="28"/>
          <w:szCs w:val="28"/>
          <w:highlight w:val="none"/>
        </w:rPr>
        <w:t>附件：综合评审标准</w:t>
      </w:r>
    </w:p>
    <w:tbl>
      <w:tblPr>
        <w:tblStyle w:val="5"/>
        <w:tblW w:w="980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76"/>
        <w:gridCol w:w="853"/>
        <w:gridCol w:w="7573"/>
      </w:tblGrid>
      <w:tr w14:paraId="542A65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E0C6E4">
            <w:pPr>
              <w:spacing w:line="320" w:lineRule="exact"/>
              <w:jc w:val="center"/>
              <w:rPr>
                <w:rFonts w:asciiTheme="minorEastAsia" w:hAnsiTheme="minorEastAsia" w:eastAsiaTheme="minorEastAsia"/>
                <w:b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/>
                <w:bCs/>
                <w:sz w:val="24"/>
                <w:szCs w:val="24"/>
              </w:rPr>
              <w:t>评分内容</w:t>
            </w:r>
          </w:p>
        </w:tc>
        <w:tc>
          <w:tcPr>
            <w:tcW w:w="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CBDEF2">
            <w:pPr>
              <w:spacing w:line="320" w:lineRule="exact"/>
              <w:jc w:val="center"/>
              <w:rPr>
                <w:rFonts w:asciiTheme="minorEastAsia" w:hAnsiTheme="minorEastAsia" w:eastAsiaTheme="minorEastAsia"/>
                <w:b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/>
                <w:bCs/>
                <w:sz w:val="24"/>
                <w:szCs w:val="24"/>
              </w:rPr>
              <w:t>分值</w:t>
            </w:r>
          </w:p>
        </w:tc>
        <w:tc>
          <w:tcPr>
            <w:tcW w:w="7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078A6B">
            <w:pPr>
              <w:spacing w:line="320" w:lineRule="exact"/>
              <w:jc w:val="center"/>
              <w:rPr>
                <w:rFonts w:asciiTheme="minorEastAsia" w:hAnsiTheme="minorEastAsia" w:eastAsiaTheme="minorEastAsia"/>
                <w:b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/>
                <w:bCs/>
                <w:sz w:val="24"/>
                <w:szCs w:val="24"/>
              </w:rPr>
              <w:t>评分标准</w:t>
            </w:r>
          </w:p>
        </w:tc>
      </w:tr>
      <w:tr w14:paraId="1B1D78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1AEEFF">
            <w:pPr>
              <w:spacing w:line="320" w:lineRule="exact"/>
              <w:jc w:val="center"/>
              <w:rPr>
                <w:rFonts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报价评审</w:t>
            </w:r>
          </w:p>
        </w:tc>
        <w:tc>
          <w:tcPr>
            <w:tcW w:w="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4F643F">
            <w:pPr>
              <w:spacing w:line="320" w:lineRule="exact"/>
              <w:jc w:val="center"/>
              <w:rPr>
                <w:rFonts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30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分</w:t>
            </w:r>
          </w:p>
        </w:tc>
        <w:tc>
          <w:tcPr>
            <w:tcW w:w="7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AD12B6">
            <w:pPr>
              <w:spacing w:line="320" w:lineRule="exact"/>
              <w:jc w:val="left"/>
              <w:rPr>
                <w:rFonts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满足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比选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文件要求且投标价格最低的投标报价为评标基准价。其价格得分为满分。其他投标人的投标报价得分＝（评标基准价/该投标人的投标报价）×30。</w:t>
            </w:r>
          </w:p>
        </w:tc>
      </w:tr>
      <w:tr w14:paraId="23F7B4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1277D80">
            <w:pPr>
              <w:spacing w:line="320" w:lineRule="exact"/>
              <w:jc w:val="center"/>
              <w:rPr>
                <w:rFonts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供货及安装方案</w:t>
            </w:r>
          </w:p>
        </w:tc>
        <w:tc>
          <w:tcPr>
            <w:tcW w:w="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987E13">
            <w:pPr>
              <w:spacing w:line="320" w:lineRule="exact"/>
              <w:jc w:val="center"/>
              <w:rPr>
                <w:rFonts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20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分</w:t>
            </w:r>
          </w:p>
        </w:tc>
        <w:tc>
          <w:tcPr>
            <w:tcW w:w="7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3D3857">
            <w:pPr>
              <w:spacing w:line="320" w:lineRule="exact"/>
              <w:jc w:val="left"/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/>
                <w:bCs w:val="0"/>
                <w:sz w:val="24"/>
                <w:szCs w:val="24"/>
              </w:rPr>
              <w:t>1.供货方案（满分</w:t>
            </w:r>
            <w:r>
              <w:rPr>
                <w:rFonts w:hint="eastAsia" w:asciiTheme="minorEastAsia" w:hAnsiTheme="minorEastAsia" w:eastAsiaTheme="minorEastAsia"/>
                <w:b/>
                <w:bCs w:val="0"/>
                <w:sz w:val="24"/>
                <w:szCs w:val="24"/>
                <w:lang w:val="en-US" w:eastAsia="zh-CN"/>
              </w:rPr>
              <w:t>15</w:t>
            </w:r>
            <w:r>
              <w:rPr>
                <w:rFonts w:hint="eastAsia" w:asciiTheme="minorEastAsia" w:hAnsiTheme="minorEastAsia" w:eastAsiaTheme="minorEastAsia"/>
                <w:b/>
                <w:bCs w:val="0"/>
                <w:sz w:val="24"/>
                <w:szCs w:val="24"/>
              </w:rPr>
              <w:t>分）</w:t>
            </w:r>
          </w:p>
          <w:p w14:paraId="77267F16">
            <w:pPr>
              <w:spacing w:line="320" w:lineRule="exact"/>
              <w:jc w:val="left"/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供货方案详细，内容全面、具体，针对性强，能够很好的满足项目需求的得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11-15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分；</w:t>
            </w:r>
          </w:p>
          <w:p w14:paraId="437A9BD7">
            <w:pPr>
              <w:spacing w:line="320" w:lineRule="exact"/>
              <w:jc w:val="left"/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供货方案内容完整，有一定的针对性，基本能满足项目需求的得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6-10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分；</w:t>
            </w:r>
          </w:p>
          <w:p w14:paraId="324294BD">
            <w:pPr>
              <w:spacing w:line="320" w:lineRule="exact"/>
              <w:jc w:val="left"/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供货方案内容缺漏或针对性不足或不能满足项目需求的得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1-5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分；</w:t>
            </w:r>
          </w:p>
          <w:p w14:paraId="17E218E9">
            <w:pPr>
              <w:spacing w:line="320" w:lineRule="exact"/>
              <w:jc w:val="left"/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无供货方案的得0分。</w:t>
            </w:r>
          </w:p>
          <w:p w14:paraId="7592F732">
            <w:pPr>
              <w:spacing w:line="320" w:lineRule="exact"/>
              <w:jc w:val="left"/>
              <w:rPr>
                <w:rFonts w:hint="eastAsia" w:asciiTheme="minorEastAsia" w:hAnsiTheme="minorEastAsia" w:eastAsiaTheme="minorEastAsia"/>
                <w:b/>
                <w:bCs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/>
                <w:bCs w:val="0"/>
                <w:sz w:val="24"/>
                <w:szCs w:val="24"/>
              </w:rPr>
              <w:t>2.安装调试方案（满分</w:t>
            </w:r>
            <w:r>
              <w:rPr>
                <w:rFonts w:hint="eastAsia" w:asciiTheme="minorEastAsia" w:hAnsiTheme="minorEastAsia" w:eastAsiaTheme="minorEastAsia"/>
                <w:b/>
                <w:bCs w:val="0"/>
                <w:sz w:val="24"/>
                <w:szCs w:val="24"/>
                <w:lang w:val="en-US" w:eastAsia="zh-CN"/>
              </w:rPr>
              <w:t>5</w:t>
            </w:r>
            <w:r>
              <w:rPr>
                <w:rFonts w:hint="eastAsia" w:asciiTheme="minorEastAsia" w:hAnsiTheme="minorEastAsia" w:eastAsiaTheme="minorEastAsia"/>
                <w:b/>
                <w:bCs w:val="0"/>
                <w:sz w:val="24"/>
                <w:szCs w:val="24"/>
              </w:rPr>
              <w:t>分）</w:t>
            </w:r>
          </w:p>
          <w:p w14:paraId="10DD9EEF">
            <w:pPr>
              <w:spacing w:line="320" w:lineRule="exact"/>
              <w:jc w:val="left"/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安装调试方案详细，安装部署细节描述清晰，实现效果细节具体、可行、针对性强，完全满足采购人项目实施需求的得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5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分；</w:t>
            </w:r>
          </w:p>
          <w:p w14:paraId="7A7AB0AF">
            <w:pPr>
              <w:spacing w:line="320" w:lineRule="exact"/>
              <w:jc w:val="left"/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安装调试方案内容完整，安装部署细节描述一般，实现效果细节有一定可行性和针对性，可以满足采购人项目实施需求的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得3-4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分；</w:t>
            </w:r>
          </w:p>
          <w:p w14:paraId="57D3ADB6">
            <w:pPr>
              <w:spacing w:line="320" w:lineRule="exact"/>
              <w:jc w:val="left"/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安装调试方案内容基本完整，安装部署细节描述不清晰，实现效果细节不具体、不具有可行性和针对性，无法满足采购人项目实施需求的得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1-3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分。</w:t>
            </w:r>
          </w:p>
          <w:p w14:paraId="2E382FF7">
            <w:pPr>
              <w:spacing w:line="320" w:lineRule="exact"/>
              <w:jc w:val="left"/>
              <w:rPr>
                <w:rFonts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未提供安装调试方案的得0分</w:t>
            </w:r>
          </w:p>
        </w:tc>
      </w:tr>
      <w:tr w14:paraId="359110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35F70B">
            <w:pPr>
              <w:spacing w:line="320" w:lineRule="exact"/>
              <w:jc w:val="center"/>
              <w:rPr>
                <w:rFonts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技术参数响应</w:t>
            </w:r>
          </w:p>
        </w:tc>
        <w:tc>
          <w:tcPr>
            <w:tcW w:w="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C29DCF">
            <w:pPr>
              <w:spacing w:line="320" w:lineRule="exact"/>
              <w:jc w:val="center"/>
              <w:rPr>
                <w:rFonts w:hint="default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27分</w:t>
            </w:r>
          </w:p>
        </w:tc>
        <w:tc>
          <w:tcPr>
            <w:tcW w:w="7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A81EBD">
            <w:pPr>
              <w:spacing w:line="320" w:lineRule="exact"/>
              <w:jc w:val="left"/>
              <w:rPr>
                <w:rFonts w:hint="eastAsia" w:eastAsia="等线"/>
                <w:sz w:val="24"/>
                <w:szCs w:val="24"/>
                <w:lang w:val="en-US" w:eastAsia="zh-CN"/>
              </w:rPr>
            </w:pP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</w:rPr>
              <w:t>技术参数完全满足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比选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</w:rPr>
              <w:t>文件要求的得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27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</w:rPr>
              <w:t>分，产品每出现一项技术参数不满足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比选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</w:rPr>
              <w:t>文件要求的扣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1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</w:rPr>
              <w:t>分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eastAsia="zh-CN"/>
              </w:rPr>
              <w:t>。</w:t>
            </w:r>
          </w:p>
        </w:tc>
      </w:tr>
      <w:tr w14:paraId="1DA87F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502C44">
            <w:pPr>
              <w:spacing w:line="320" w:lineRule="exact"/>
              <w:jc w:val="center"/>
              <w:rPr>
                <w:rFonts w:cs="宋体"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bCs/>
                <w:sz w:val="24"/>
                <w:szCs w:val="24"/>
              </w:rPr>
              <w:t>质量承诺及保障措施</w:t>
            </w:r>
          </w:p>
        </w:tc>
        <w:tc>
          <w:tcPr>
            <w:tcW w:w="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487EFC">
            <w:pPr>
              <w:spacing w:line="320" w:lineRule="exact"/>
              <w:jc w:val="center"/>
              <w:rPr>
                <w:rFonts w:cs="宋体"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8</w:t>
            </w:r>
            <w:r>
              <w:rPr>
                <w:rFonts w:hint="eastAsia" w:cs="宋体" w:asciiTheme="minorEastAsia" w:hAnsiTheme="minorEastAsia" w:eastAsiaTheme="minorEastAsia"/>
                <w:bCs/>
                <w:sz w:val="24"/>
                <w:szCs w:val="24"/>
              </w:rPr>
              <w:t>分</w:t>
            </w:r>
          </w:p>
        </w:tc>
        <w:tc>
          <w:tcPr>
            <w:tcW w:w="7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071219">
            <w:pPr>
              <w:spacing w:line="320" w:lineRule="exact"/>
              <w:jc w:val="left"/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1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.产品来源明确；质量保证全面、具体，针对性强，满足本项目需求；质量控制方案详细具体；产品及材质质量检测、检验报告齐全的得6-8分；</w:t>
            </w:r>
          </w:p>
          <w:p w14:paraId="304E228C">
            <w:pPr>
              <w:spacing w:line="320" w:lineRule="exact"/>
              <w:jc w:val="left"/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2.产品来源明确；质量保证不够全面、具体，针对性不足，基本满足本项目需求；质量控制方案满足要求；产品及材质质量检测、检验报告基本齐全的得3-5分；</w:t>
            </w:r>
          </w:p>
          <w:p w14:paraId="40902A0E">
            <w:pPr>
              <w:spacing w:line="320" w:lineRule="exact"/>
              <w:jc w:val="left"/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3.产品来源不明确；质量保证空洞，没有针对性；质量控制方案存在缺陷；产品及材质质量检测、检验报告不齐的得1-2分；</w:t>
            </w:r>
          </w:p>
          <w:p w14:paraId="06FBC9B6">
            <w:pPr>
              <w:spacing w:line="320" w:lineRule="exact"/>
              <w:jc w:val="left"/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4.无此项内容的不得分。</w:t>
            </w:r>
          </w:p>
        </w:tc>
      </w:tr>
      <w:tr w14:paraId="2EB77D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BFC4E8">
            <w:pPr>
              <w:spacing w:line="320" w:lineRule="exact"/>
              <w:jc w:val="center"/>
              <w:rPr>
                <w:rFonts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售后方案及违约承诺</w:t>
            </w:r>
          </w:p>
        </w:tc>
        <w:tc>
          <w:tcPr>
            <w:tcW w:w="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ABB036">
            <w:pPr>
              <w:spacing w:line="320" w:lineRule="exact"/>
              <w:jc w:val="center"/>
              <w:rPr>
                <w:rFonts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10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分</w:t>
            </w:r>
          </w:p>
        </w:tc>
        <w:tc>
          <w:tcPr>
            <w:tcW w:w="7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CC2757">
            <w:pPr>
              <w:spacing w:line="320" w:lineRule="exact"/>
              <w:jc w:val="left"/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1.针对本项目实际情况制定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售后方案及违约承诺</w:t>
            </w: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，内容详尽、具有针对性，保证措施合理、惩罚措施明确合理、具有操作性的得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8-10</w:t>
            </w: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分；</w:t>
            </w:r>
          </w:p>
          <w:p w14:paraId="2B3AE7B0">
            <w:pPr>
              <w:spacing w:line="320" w:lineRule="exact"/>
              <w:jc w:val="left"/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2.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售后方案及违约承诺</w:t>
            </w: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内容基本完整、具有一定针对性，保证措施、惩罚措施保障力度不强、可操作性一般的得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4-7</w:t>
            </w: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分；</w:t>
            </w:r>
          </w:p>
          <w:p w14:paraId="7D2EE2CA">
            <w:pPr>
              <w:spacing w:line="320" w:lineRule="exact"/>
              <w:jc w:val="left"/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3.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售后方案及违约承诺</w:t>
            </w: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不完整、内容宽泛有缺漏，保证措施、惩罚措施、无操作性的得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1-3</w:t>
            </w: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分。</w:t>
            </w:r>
          </w:p>
          <w:p w14:paraId="2858C6D7">
            <w:pPr>
              <w:spacing w:line="320" w:lineRule="exact"/>
              <w:jc w:val="left"/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4.未提供服务质量承诺及保证措施的不得分。</w:t>
            </w:r>
          </w:p>
        </w:tc>
      </w:tr>
      <w:tr w14:paraId="3C285A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752762">
            <w:pPr>
              <w:spacing w:line="320" w:lineRule="exact"/>
              <w:jc w:val="center"/>
              <w:rPr>
                <w:rFonts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业绩</w:t>
            </w:r>
          </w:p>
        </w:tc>
        <w:tc>
          <w:tcPr>
            <w:tcW w:w="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5E7E70">
            <w:pPr>
              <w:spacing w:line="320" w:lineRule="exact"/>
              <w:jc w:val="center"/>
              <w:rPr>
                <w:rFonts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5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分</w:t>
            </w:r>
          </w:p>
        </w:tc>
        <w:tc>
          <w:tcPr>
            <w:tcW w:w="7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069DA7">
            <w:pPr>
              <w:spacing w:line="320" w:lineRule="exact"/>
              <w:jc w:val="left"/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</w:rPr>
              <w:t>比选申请人202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3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</w:rPr>
              <w:t>年至今每承担过一个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类似</w:t>
            </w:r>
            <w:bookmarkStart w:id="0" w:name="_GoBack"/>
            <w:bookmarkEnd w:id="0"/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供货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</w:rPr>
              <w:t>项目得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1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</w:rPr>
              <w:t>分，最多得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5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</w:rPr>
              <w:t>分。</w:t>
            </w:r>
          </w:p>
        </w:tc>
      </w:tr>
    </w:tbl>
    <w:p w14:paraId="1C158EFE">
      <w:pPr>
        <w:rPr>
          <w:rFonts w:hint="eastAsia" w:eastAsia="等线"/>
          <w:color w:val="auto"/>
          <w:highlight w:val="none"/>
          <w:lang w:val="en-US" w:eastAsia="zh-CN"/>
        </w:rPr>
      </w:pPr>
    </w:p>
    <w:p w14:paraId="4222988F"/>
    <w:sectPr>
      <w:pgSz w:w="11906" w:h="16838"/>
      <w:pgMar w:top="1440" w:right="1253" w:bottom="1440" w:left="1253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decorative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g1MDgzYzI2ZDM2MzkxMWNiYzlmNzM5MDg4MzMwN2QifQ=="/>
  </w:docVars>
  <w:rsids>
    <w:rsidRoot w:val="5BFC65B6"/>
    <w:rsid w:val="18842C1C"/>
    <w:rsid w:val="41B75ADD"/>
    <w:rsid w:val="456368C2"/>
    <w:rsid w:val="5BFC65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等线" w:hAnsi="等线" w:eastAsia="等线" w:cs="Times New Roman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next w:val="4"/>
    <w:qFormat/>
    <w:uiPriority w:val="0"/>
    <w:pPr>
      <w:spacing w:after="120"/>
      <w:ind w:left="200" w:leftChars="200" w:firstLine="420" w:firstLineChars="200"/>
    </w:pPr>
    <w:rPr>
      <w:sz w:val="21"/>
      <w:szCs w:val="24"/>
    </w:rPr>
  </w:style>
  <w:style w:type="paragraph" w:styleId="3">
    <w:name w:val="Body Text Indent"/>
    <w:basedOn w:val="1"/>
    <w:next w:val="2"/>
    <w:qFormat/>
    <w:uiPriority w:val="0"/>
    <w:pPr>
      <w:ind w:firstLine="480"/>
    </w:pPr>
    <w:rPr>
      <w:b/>
      <w:bCs/>
      <w:sz w:val="24"/>
    </w:rPr>
  </w:style>
  <w:style w:type="paragraph" w:styleId="4">
    <w:name w:val="Normal Indent"/>
    <w:basedOn w:val="1"/>
    <w:qFormat/>
    <w:uiPriority w:val="0"/>
    <w:pPr>
      <w:ind w:firstLine="42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902</Words>
  <Characters>948</Characters>
  <Lines>0</Lines>
  <Paragraphs>0</Paragraphs>
  <TotalTime>2</TotalTime>
  <ScaleCrop>false</ScaleCrop>
  <LinksUpToDate>false</LinksUpToDate>
  <CharactersWithSpaces>948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2025-10-27T07:00:00Z</dcterms:created>
  <dc:creator>陈静</dc:creator>
  <cp:lastModifiedBy>陈静</cp:lastModifiedBy>
  <dcterms:modified xsi:type="dcterms:W3CDTF">2025-11-18T00:32:06Z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890BB6122FB744B58AB8F44827317C7A_13</vt:lpwstr>
  </property>
</Properties>
</file>