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F4AD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jc w:val="both"/>
        <w:rPr>
          <w:rStyle w:val="7"/>
          <w:rFonts w:hint="default" w:cs="宋体"/>
          <w:b w:val="0"/>
          <w:bCs/>
          <w:i w:val="0"/>
          <w:iCs w:val="0"/>
          <w:caps w:val="0"/>
          <w:color w:val="auto"/>
          <w:spacing w:val="10"/>
          <w:sz w:val="24"/>
          <w:szCs w:val="24"/>
          <w:shd w:val="clear" w:fill="FFFFFF"/>
          <w:lang w:val="en-US" w:eastAsia="zh-CN"/>
        </w:rPr>
      </w:pPr>
      <w:bookmarkStart w:id="0" w:name="_GoBack"/>
      <w:bookmarkEnd w:id="0"/>
      <w:r>
        <w:rPr>
          <w:rStyle w:val="7"/>
          <w:rFonts w:hint="eastAsia" w:cs="宋体"/>
          <w:b w:val="0"/>
          <w:bCs/>
          <w:i w:val="0"/>
          <w:iCs w:val="0"/>
          <w:caps w:val="0"/>
          <w:color w:val="auto"/>
          <w:spacing w:val="10"/>
          <w:sz w:val="24"/>
          <w:szCs w:val="24"/>
          <w:shd w:val="clear" w:fill="FFFFFF"/>
          <w:lang w:val="en-US" w:eastAsia="zh-CN"/>
        </w:rPr>
        <w:t>附件2：</w:t>
      </w:r>
    </w:p>
    <w:p w14:paraId="1F331B2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jc w:val="center"/>
        <w:rPr>
          <w:rStyle w:val="7"/>
          <w:rFonts w:hint="default" w:eastAsia="宋体"/>
          <w:b/>
          <w:bCs/>
          <w:color w:val="333333"/>
          <w:sz w:val="28"/>
          <w:szCs w:val="28"/>
          <w:lang w:val="en-US" w:eastAsia="zh-CN"/>
        </w:rPr>
      </w:pPr>
      <w:r>
        <w:rPr>
          <w:rStyle w:val="7"/>
          <w:rFonts w:hint="eastAsia" w:cs="宋体"/>
          <w:b/>
          <w:i w:val="0"/>
          <w:iCs w:val="0"/>
          <w:caps w:val="0"/>
          <w:color w:val="auto"/>
          <w:spacing w:val="10"/>
          <w:sz w:val="32"/>
          <w:szCs w:val="32"/>
          <w:shd w:val="clear" w:fill="FFFFFF"/>
          <w:lang w:val="en-US" w:eastAsia="zh-CN"/>
        </w:rPr>
        <w:t>校内</w:t>
      </w:r>
      <w:r>
        <w:rPr>
          <w:rStyle w:val="7"/>
          <w:rFonts w:hint="eastAsia" w:ascii="宋体" w:hAnsi="宋体" w:eastAsia="宋体" w:cs="宋体"/>
          <w:b/>
          <w:i w:val="0"/>
          <w:iCs w:val="0"/>
          <w:caps w:val="0"/>
          <w:color w:val="auto"/>
          <w:spacing w:val="10"/>
          <w:sz w:val="32"/>
          <w:szCs w:val="32"/>
          <w:shd w:val="clear" w:fill="FFFFFF"/>
        </w:rPr>
        <w:t>课后服务第三方非学科类培训机构</w:t>
      </w:r>
      <w:r>
        <w:rPr>
          <w:rStyle w:val="7"/>
          <w:rFonts w:hint="eastAsia" w:ascii="宋体" w:hAnsi="宋体" w:eastAsia="宋体" w:cs="宋体"/>
          <w:b/>
          <w:i w:val="0"/>
          <w:iCs w:val="0"/>
          <w:caps w:val="0"/>
          <w:color w:val="auto"/>
          <w:spacing w:val="10"/>
          <w:sz w:val="32"/>
          <w:szCs w:val="32"/>
          <w:shd w:val="clear" w:fill="FFFFFF"/>
          <w:lang w:val="en-US" w:eastAsia="zh-CN"/>
        </w:rPr>
        <w:t>评分细则</w:t>
      </w:r>
    </w:p>
    <w:p w14:paraId="785D4F5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jc w:val="left"/>
        <w:rPr>
          <w:rStyle w:val="7"/>
          <w:b/>
          <w:bCs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参选机构：</w:t>
      </w:r>
    </w:p>
    <w:tbl>
      <w:tblPr>
        <w:tblStyle w:val="5"/>
        <w:tblW w:w="9560" w:type="dxa"/>
        <w:tblInd w:w="-3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"/>
        <w:gridCol w:w="2271"/>
        <w:gridCol w:w="4063"/>
        <w:gridCol w:w="1304"/>
        <w:gridCol w:w="1400"/>
      </w:tblGrid>
      <w:tr w14:paraId="4FEF5E1A">
        <w:trPr>
          <w:trHeight w:val="1386" w:hRule="atLeast"/>
        </w:trPr>
        <w:tc>
          <w:tcPr>
            <w:tcW w:w="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D65EE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序号</w:t>
            </w:r>
          </w:p>
        </w:tc>
        <w:tc>
          <w:tcPr>
            <w:tcW w:w="22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B8F25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评分内容</w:t>
            </w: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B062E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评分标准</w:t>
            </w:r>
          </w:p>
        </w:tc>
        <w:tc>
          <w:tcPr>
            <w:tcW w:w="13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82799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得分</w:t>
            </w:r>
          </w:p>
        </w:tc>
        <w:tc>
          <w:tcPr>
            <w:tcW w:w="14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1CDD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备注</w:t>
            </w:r>
          </w:p>
        </w:tc>
      </w:tr>
      <w:tr w14:paraId="597B2695">
        <w:trPr>
          <w:trHeight w:val="1386" w:hRule="atLeast"/>
        </w:trPr>
        <w:tc>
          <w:tcPr>
            <w:tcW w:w="52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9AC9E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227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2F6C2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演说推介</w:t>
            </w: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〔满分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分〕</w:t>
            </w: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3269E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一档：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</w:rPr>
              <w:t>准备不充分，内容条理不清，表达缺乏逻辑性。</w:t>
            </w:r>
          </w:p>
          <w:p w14:paraId="5B1470C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1—5分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04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D3F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D84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6C6C910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89607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AF192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7CBD6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二档：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</w:rPr>
              <w:t>演说流畅，内容具体，条理清晰，基本展现机构优势。</w:t>
            </w:r>
          </w:p>
          <w:p w14:paraId="3050BA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6—10分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D2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D537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66A85E7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60C04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C9A9C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6EAC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三档：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</w:rPr>
              <w:t>思路清晰，理解深刻，重点突出，表达专业，展现较强综合能力。</w:t>
            </w:r>
          </w:p>
          <w:p w14:paraId="3B9B224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11—15分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4AC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C1165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7CB43AB">
        <w:trPr>
          <w:trHeight w:val="1386" w:hRule="atLeast"/>
        </w:trPr>
        <w:tc>
          <w:tcPr>
            <w:tcW w:w="52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E9332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227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F2C1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服务方案</w:t>
            </w: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（满分30分）</w:t>
            </w: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A3E9E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一档：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对课后服务认识不足，表述不清晰或不完整，课程内容与资源配置不能满足服务要求。（1—10分）</w:t>
            </w:r>
          </w:p>
        </w:tc>
        <w:tc>
          <w:tcPr>
            <w:tcW w:w="1304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206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B0E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EB26DE8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E6C19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7E351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D59BD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二档：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</w:rPr>
              <w:t>对课后服务有正确理解，表述清晰完整，课程与资源配置基本满足服务要求。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11—20分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9560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D16AE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191636C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EECC8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3414D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53302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三档：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</w:rPr>
              <w:t>对课后服务有深刻理解，方案严谨、细致、可行，课程体系完整，资源配置充分，能够以较大优势完全满足服务要求。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21—30分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07A5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2D3F8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90B1364">
        <w:trPr>
          <w:trHeight w:val="1386" w:hRule="atLeast"/>
        </w:trPr>
        <w:tc>
          <w:tcPr>
            <w:tcW w:w="52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BB430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227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69C66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管理流程</w:t>
            </w: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（满分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分）</w:t>
            </w: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BA61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一档：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</w:rPr>
              <w:t>管理流程存在明显缺陷，或关键环节设计缺失，缺乏风险防范机制，可行性较差。</w:t>
            </w:r>
          </w:p>
          <w:p w14:paraId="36A3398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1—9分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04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AC4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893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5D3BFBB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C70EB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754B7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1FCB4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二档：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</w:rPr>
              <w:t>管理流程基本科学合理，涵盖主要环节，具备基本风险防范措施，但细节设计或可操作性存在不足。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10—18分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6F0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395E8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EE49917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C06B2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891A0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762E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三档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</w:rPr>
              <w:t>管理流程科学严谨、完整清晰，各环节衔接顺畅，职责明确，风险防范机制有效，可操作性强，能够有效保障课后服务的高质量稳定运行。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19—25分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E97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52190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EE38AF1">
        <w:trPr>
          <w:trHeight w:val="1386" w:hRule="atLeast"/>
        </w:trPr>
        <w:tc>
          <w:tcPr>
            <w:tcW w:w="52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663D3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227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99DAC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拟投入校内课后服务人员方案</w:t>
            </w: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   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（满分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分）</w:t>
            </w: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5FA3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一档：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</w:rPr>
              <w:t>方案不具体，人员配备、职责分工、培训管理等不清晰，不能很好满足课后服务要求。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1—5分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04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359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A93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DAD23E1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76DEB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9615A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2B382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二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档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</w:rPr>
              <w:t>方案基本完整，人员配备与职责分工基本合理，基本满足课后服务要求。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6—10分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4A6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4B737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D9A5BAC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33248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C0A24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9B88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三档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</w:rPr>
              <w:t>方案具体完整，人员配备充足、职责明确、培训与考核机制健全，完全满足课后服务要求。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11—15分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AAF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38095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24AAC57">
        <w:trPr>
          <w:trHeight w:val="1256" w:hRule="atLeast"/>
        </w:trPr>
        <w:tc>
          <w:tcPr>
            <w:tcW w:w="52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6828F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22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E8A54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综合能力</w:t>
            </w: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  （满分</w:t>
            </w: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  <w:lang w:val="en-US" w:eastAsia="zh-CN"/>
              </w:rPr>
              <w:t>5</w:t>
            </w: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分）</w:t>
            </w: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9458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</w:rPr>
              <w:t>近三年具备校内课后服务实际经验，每提供1份与学校或教育主管部门签订的有效服务合同得1分，最高不超过5分。</w:t>
            </w:r>
          </w:p>
        </w:tc>
        <w:tc>
          <w:tcPr>
            <w:tcW w:w="130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E05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BF9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4D2681A">
        <w:trPr>
          <w:trHeight w:val="90" w:hRule="atLeast"/>
        </w:trPr>
        <w:tc>
          <w:tcPr>
            <w:tcW w:w="52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84F5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7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E3C70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both"/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  <w:lang w:val="en-US" w:eastAsia="zh-CN"/>
              </w:rPr>
              <w:t>其他加分项：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机构积极整合优质教育资源，引入前沿教育理念与丰富实践课程，为学生提供更多课堂之外的拓展与实践机会。</w:t>
            </w:r>
            <w:r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  <w:lang w:val="en-US" w:eastAsia="zh-CN"/>
              </w:rPr>
              <w:t>（满分10分）</w:t>
            </w: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71843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一档：具备一定的资源整合能力，有少量拓展课程或实践活动。</w:t>
            </w:r>
            <w:r>
              <w:rPr>
                <w:rStyle w:val="7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（1—3分）</w:t>
            </w:r>
          </w:p>
        </w:tc>
        <w:tc>
          <w:tcPr>
            <w:tcW w:w="1304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2D9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7F9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8CA21EA">
        <w:trPr>
          <w:trHeight w:val="1134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B06DF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  <w:lang w:val="en-US" w:eastAsia="zh-CN"/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105BB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  <w:lang w:val="en-US" w:eastAsia="zh-CN"/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0DEF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二档：资源整合较丰富，课程体系较完整，能稳定提供多项拓展实践机会。</w:t>
            </w:r>
            <w:r>
              <w:rPr>
                <w:rStyle w:val="7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（4—6分）</w:t>
            </w: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0453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C6C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BDCEFA9">
        <w:trPr>
          <w:trHeight w:val="1386" w:hRule="atLeast"/>
        </w:trPr>
        <w:tc>
          <w:tcPr>
            <w:tcW w:w="522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1DD00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  <w:lang w:val="en-US" w:eastAsia="zh-CN"/>
              </w:rPr>
            </w:pPr>
          </w:p>
        </w:tc>
        <w:tc>
          <w:tcPr>
            <w:tcW w:w="2271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3223E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0"/>
              <w:jc w:val="center"/>
              <w:rPr>
                <w:rStyle w:val="7"/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  <w:lang w:val="en-US" w:eastAsia="zh-CN"/>
              </w:rPr>
            </w:pPr>
          </w:p>
        </w:tc>
        <w:tc>
          <w:tcPr>
            <w:tcW w:w="406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33ED9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三档：资源整合突出，课程体系特色鲜明，形成品牌效应，显著提升学生综合素养。</w:t>
            </w:r>
            <w:r>
              <w:rPr>
                <w:rStyle w:val="7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（7—10分）</w:t>
            </w:r>
          </w:p>
          <w:p w14:paraId="35E2526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04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CA4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7D0D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23D48B1">
      <w:pPr>
        <w:tabs>
          <w:tab w:val="left" w:pos="5208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1MDgzYzI2ZDM2MzkxMWNiYzlmNzM5MDg4MzMwN2QifQ=="/>
  </w:docVars>
  <w:rsids>
    <w:rsidRoot w:val="40382549"/>
    <w:rsid w:val="1FCB5ECA"/>
    <w:rsid w:val="309D477F"/>
    <w:rsid w:val="31573795"/>
    <w:rsid w:val="34FE5F1F"/>
    <w:rsid w:val="3FCDA2B1"/>
    <w:rsid w:val="3FFF1108"/>
    <w:rsid w:val="40382549"/>
    <w:rsid w:val="46E8575E"/>
    <w:rsid w:val="4DFE945F"/>
    <w:rsid w:val="4FF1A442"/>
    <w:rsid w:val="57DFF117"/>
    <w:rsid w:val="5BCF79B7"/>
    <w:rsid w:val="5FE97E93"/>
    <w:rsid w:val="5FEF00D0"/>
    <w:rsid w:val="638F708E"/>
    <w:rsid w:val="667D6264"/>
    <w:rsid w:val="677B6FDC"/>
    <w:rsid w:val="6CFECFFE"/>
    <w:rsid w:val="6DFFA3FD"/>
    <w:rsid w:val="6F1D8BD7"/>
    <w:rsid w:val="6FD7837B"/>
    <w:rsid w:val="73B96A23"/>
    <w:rsid w:val="7E5F6F17"/>
    <w:rsid w:val="7F3A39C7"/>
    <w:rsid w:val="7FCFE492"/>
    <w:rsid w:val="AF979D43"/>
    <w:rsid w:val="B3BACACE"/>
    <w:rsid w:val="BBC78A9A"/>
    <w:rsid w:val="BFA50093"/>
    <w:rsid w:val="D6E33D60"/>
    <w:rsid w:val="EFE7452E"/>
    <w:rsid w:val="EFFF3DA4"/>
    <w:rsid w:val="F677FD1E"/>
    <w:rsid w:val="F7DB6DBD"/>
    <w:rsid w:val="F7EE6768"/>
    <w:rsid w:val="FBE9E19E"/>
    <w:rsid w:val="FBFB6CCB"/>
    <w:rsid w:val="FDAFCB21"/>
    <w:rsid w:val="FDFC403F"/>
    <w:rsid w:val="FFDDB6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740</Words>
  <Characters>792</Characters>
  <Lines>0</Lines>
  <Paragraphs>0</Paragraphs>
  <TotalTime>7</TotalTime>
  <ScaleCrop>false</ScaleCrop>
  <LinksUpToDate>false</LinksUpToDate>
  <CharactersWithSpaces>799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2024-09-10T15:56:00Z</dcterms:created>
  <dc:creator>曹茜</dc:creator>
  <cp:lastModifiedBy>吴文钰</cp:lastModifiedBy>
  <dcterms:modified xsi:type="dcterms:W3CDTF">2026-08-24T10:18:48Z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4393C400C43D61AB08AA8B6A70B3A045_43</vt:lpwstr>
  </property>
  <property fmtid="{D5CDD505-2E9C-101B-9397-08002B2CF9AE}" pid="4" name="KSOTemplateDocerSaveRecord">
    <vt:lpwstr>eyJoZGlkIjoiODU2M2M4OGJhZmM5MWNhMjlkYzQ3YWU2ZmMyY2Q4NTciLCJ1c2VySWQiOiI0MTQ0NTY3ODEifQ==</vt:lpwstr>
  </property>
</Properties>
</file>