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E9D14">
      <w:pPr>
        <w:spacing w:line="460" w:lineRule="exact"/>
        <w:jc w:val="left"/>
        <w:outlineLvl w:val="0"/>
        <w:rPr>
          <w:rFonts w:hint="eastAsia" w:ascii="宋体" w:hAnsi="宋体" w:eastAsia="宋体" w:cs="Times New Roman"/>
          <w:b/>
          <w:bCs/>
          <w:color w:val="auto"/>
          <w:spacing w:val="-6"/>
          <w:sz w:val="28"/>
          <w:szCs w:val="28"/>
          <w:highlight w:val="none"/>
          <w:lang w:eastAsia="zh-CN"/>
        </w:rPr>
      </w:pPr>
      <w:r>
        <w:rPr>
          <w:rFonts w:hint="eastAsia" w:ascii="宋体" w:hAnsi="宋体" w:eastAsia="宋体"/>
          <w:b/>
          <w:bCs/>
          <w:color w:val="auto"/>
          <w:spacing w:val="-6"/>
          <w:sz w:val="28"/>
          <w:szCs w:val="28"/>
          <w:highlight w:val="none"/>
        </w:rPr>
        <w:t>附件：综合评审标准</w:t>
      </w:r>
      <w:r>
        <w:rPr>
          <w:rFonts w:hint="eastAsia" w:ascii="宋体" w:hAnsi="宋体" w:eastAsia="宋体" w:cs="Times New Roman"/>
          <w:b/>
          <w:bCs/>
          <w:color w:val="auto"/>
          <w:spacing w:val="-6"/>
          <w:sz w:val="28"/>
          <w:szCs w:val="28"/>
          <w:highlight w:val="none"/>
          <w:lang w:eastAsia="zh-CN"/>
        </w:rPr>
        <w:t>（教学（教研）辅助用房建设项目工程质量检测服务）</w:t>
      </w:r>
    </w:p>
    <w:tbl>
      <w:tblPr>
        <w:tblStyle w:val="3"/>
        <w:tblW w:w="9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853"/>
        <w:gridCol w:w="7748"/>
      </w:tblGrid>
      <w:tr w14:paraId="542A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4FE0C6E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评分内容</w:t>
            </w:r>
          </w:p>
        </w:tc>
        <w:tc>
          <w:tcPr>
            <w:tcW w:w="853" w:type="dxa"/>
            <w:tcBorders>
              <w:top w:val="single" w:color="auto" w:sz="4" w:space="0"/>
              <w:left w:val="single" w:color="auto" w:sz="4" w:space="0"/>
              <w:bottom w:val="single" w:color="auto" w:sz="4" w:space="0"/>
              <w:right w:val="single" w:color="auto" w:sz="4" w:space="0"/>
            </w:tcBorders>
            <w:vAlign w:val="center"/>
          </w:tcPr>
          <w:p w14:paraId="23CBDEF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分值</w:t>
            </w:r>
          </w:p>
        </w:tc>
        <w:tc>
          <w:tcPr>
            <w:tcW w:w="7748" w:type="dxa"/>
            <w:tcBorders>
              <w:top w:val="single" w:color="auto" w:sz="4" w:space="0"/>
              <w:left w:val="single" w:color="auto" w:sz="4" w:space="0"/>
              <w:bottom w:val="single" w:color="auto" w:sz="4" w:space="0"/>
              <w:right w:val="single" w:color="auto" w:sz="4" w:space="0"/>
            </w:tcBorders>
            <w:vAlign w:val="center"/>
          </w:tcPr>
          <w:p w14:paraId="0A078A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评分标准</w:t>
            </w:r>
          </w:p>
        </w:tc>
      </w:tr>
      <w:tr w14:paraId="1B1D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3A1AEEF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报价评审</w:t>
            </w:r>
          </w:p>
        </w:tc>
        <w:tc>
          <w:tcPr>
            <w:tcW w:w="853" w:type="dxa"/>
            <w:tcBorders>
              <w:top w:val="single" w:color="auto" w:sz="4" w:space="0"/>
              <w:left w:val="single" w:color="auto" w:sz="4" w:space="0"/>
              <w:bottom w:val="single" w:color="auto" w:sz="4" w:space="0"/>
              <w:right w:val="single" w:color="auto" w:sz="4" w:space="0"/>
            </w:tcBorders>
            <w:vAlign w:val="center"/>
          </w:tcPr>
          <w:p w14:paraId="6F4F643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20</w:t>
            </w:r>
            <w:r>
              <w:rPr>
                <w:rFonts w:hint="eastAsia" w:asciiTheme="minorEastAsia" w:hAnsiTheme="minorEastAsia" w:eastAsiaTheme="minorEastAsia"/>
                <w:bCs/>
                <w:color w:val="auto"/>
                <w:sz w:val="24"/>
                <w:szCs w:val="24"/>
                <w:highlight w:val="none"/>
              </w:rPr>
              <w:t>分</w:t>
            </w:r>
          </w:p>
        </w:tc>
        <w:tc>
          <w:tcPr>
            <w:tcW w:w="7748" w:type="dxa"/>
            <w:tcBorders>
              <w:top w:val="single" w:color="auto" w:sz="4" w:space="0"/>
              <w:left w:val="single" w:color="auto" w:sz="4" w:space="0"/>
              <w:bottom w:val="single" w:color="auto" w:sz="4" w:space="0"/>
              <w:right w:val="single" w:color="auto" w:sz="4" w:space="0"/>
            </w:tcBorders>
            <w:vAlign w:val="center"/>
          </w:tcPr>
          <w:p w14:paraId="56AD12B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满足</w:t>
            </w:r>
            <w:r>
              <w:rPr>
                <w:rFonts w:hint="eastAsia" w:asciiTheme="minorEastAsia" w:hAnsiTheme="minorEastAsia" w:eastAsiaTheme="minorEastAsia"/>
                <w:bCs/>
                <w:color w:val="auto"/>
                <w:sz w:val="24"/>
                <w:szCs w:val="24"/>
                <w:highlight w:val="none"/>
                <w:lang w:val="en-US" w:eastAsia="zh-CN"/>
              </w:rPr>
              <w:t>比选</w:t>
            </w:r>
            <w:r>
              <w:rPr>
                <w:rFonts w:hint="eastAsia" w:asciiTheme="minorEastAsia" w:hAnsiTheme="minorEastAsia" w:eastAsiaTheme="minorEastAsia"/>
                <w:bCs/>
                <w:color w:val="auto"/>
                <w:sz w:val="24"/>
                <w:szCs w:val="24"/>
                <w:highlight w:val="none"/>
              </w:rPr>
              <w:t>文件要求且投标价格最低的投标报价为评标基准价。其价格得分为满分。其他投标人的投标报价得分＝（评标基准价/该投标人的投标报价）×</w:t>
            </w: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0。</w:t>
            </w:r>
          </w:p>
        </w:tc>
      </w:tr>
      <w:tr w14:paraId="23F7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11277D8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项目实施方案</w:t>
            </w:r>
          </w:p>
        </w:tc>
        <w:tc>
          <w:tcPr>
            <w:tcW w:w="853" w:type="dxa"/>
            <w:tcBorders>
              <w:top w:val="single" w:color="auto" w:sz="4" w:space="0"/>
              <w:left w:val="single" w:color="auto" w:sz="4" w:space="0"/>
              <w:bottom w:val="single" w:color="auto" w:sz="4" w:space="0"/>
              <w:right w:val="single" w:color="auto" w:sz="4" w:space="0"/>
            </w:tcBorders>
            <w:vAlign w:val="center"/>
          </w:tcPr>
          <w:p w14:paraId="5C987E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30分</w:t>
            </w:r>
          </w:p>
        </w:tc>
        <w:tc>
          <w:tcPr>
            <w:tcW w:w="7748" w:type="dxa"/>
            <w:tcBorders>
              <w:top w:val="single" w:color="auto" w:sz="4" w:space="0"/>
              <w:left w:val="single" w:color="auto" w:sz="4" w:space="0"/>
              <w:bottom w:val="single" w:color="auto" w:sz="4" w:space="0"/>
              <w:right w:val="single" w:color="auto" w:sz="4" w:space="0"/>
            </w:tcBorders>
            <w:vAlign w:val="center"/>
          </w:tcPr>
          <w:p w14:paraId="77267F1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项目实施方案详细，内容全面、具体，针对性强，能够很好的满足项目需求的得</w:t>
            </w:r>
            <w:r>
              <w:rPr>
                <w:rFonts w:hint="eastAsia" w:asciiTheme="minorEastAsia" w:hAnsiTheme="minorEastAsia" w:eastAsiaTheme="minorEastAsia"/>
                <w:bCs/>
                <w:color w:val="auto"/>
                <w:sz w:val="24"/>
                <w:szCs w:val="24"/>
                <w:highlight w:val="none"/>
                <w:lang w:val="en-US" w:eastAsia="zh-CN"/>
              </w:rPr>
              <w:t>21-30</w:t>
            </w:r>
            <w:r>
              <w:rPr>
                <w:rFonts w:hint="eastAsia" w:asciiTheme="minorEastAsia" w:hAnsiTheme="minorEastAsia" w:eastAsiaTheme="minorEastAsia"/>
                <w:bCs/>
                <w:color w:val="auto"/>
                <w:sz w:val="24"/>
                <w:szCs w:val="24"/>
                <w:highlight w:val="none"/>
              </w:rPr>
              <w:t>分；</w:t>
            </w:r>
          </w:p>
          <w:p w14:paraId="437A9BD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项目实施方案内容完整，有一定的针对性，基本能满足项目需求的得</w:t>
            </w:r>
            <w:r>
              <w:rPr>
                <w:rFonts w:hint="eastAsia" w:asciiTheme="minorEastAsia" w:hAnsiTheme="minorEastAsia" w:eastAsiaTheme="minorEastAsia"/>
                <w:bCs/>
                <w:color w:val="auto"/>
                <w:sz w:val="24"/>
                <w:szCs w:val="24"/>
                <w:highlight w:val="none"/>
                <w:lang w:val="en-US" w:eastAsia="zh-CN"/>
              </w:rPr>
              <w:t>11-20</w:t>
            </w:r>
            <w:r>
              <w:rPr>
                <w:rFonts w:hint="eastAsia" w:asciiTheme="minorEastAsia" w:hAnsiTheme="minorEastAsia" w:eastAsiaTheme="minorEastAsia"/>
                <w:bCs/>
                <w:color w:val="auto"/>
                <w:sz w:val="24"/>
                <w:szCs w:val="24"/>
                <w:highlight w:val="none"/>
              </w:rPr>
              <w:t>分；</w:t>
            </w:r>
          </w:p>
          <w:p w14:paraId="324294B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项目实施方案内容缺漏或针对性不足或不能满足项目需求的得</w:t>
            </w:r>
            <w:r>
              <w:rPr>
                <w:rFonts w:hint="eastAsia" w:asciiTheme="minorEastAsia" w:hAnsiTheme="minorEastAsia" w:eastAsiaTheme="minorEastAsia"/>
                <w:bCs/>
                <w:color w:val="auto"/>
                <w:sz w:val="24"/>
                <w:szCs w:val="24"/>
                <w:highlight w:val="none"/>
                <w:lang w:val="en-US" w:eastAsia="zh-CN"/>
              </w:rPr>
              <w:t>1-10</w:t>
            </w:r>
            <w:r>
              <w:rPr>
                <w:rFonts w:hint="eastAsia" w:asciiTheme="minorEastAsia" w:hAnsiTheme="minorEastAsia" w:eastAsiaTheme="minorEastAsia"/>
                <w:bCs/>
                <w:color w:val="auto"/>
                <w:sz w:val="24"/>
                <w:szCs w:val="24"/>
                <w:highlight w:val="none"/>
              </w:rPr>
              <w:t>分；</w:t>
            </w:r>
          </w:p>
          <w:p w14:paraId="2E382FF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无项目实施方案的得0分。</w:t>
            </w:r>
          </w:p>
        </w:tc>
      </w:tr>
      <w:tr w14:paraId="3591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4235F7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cs="Times New Roman" w:asciiTheme="minorEastAsia" w:hAnsiTheme="minorEastAsia" w:eastAsiaTheme="minorEastAsia"/>
                <w:bCs/>
                <w:color w:val="auto"/>
                <w:sz w:val="24"/>
                <w:szCs w:val="24"/>
                <w:highlight w:val="none"/>
                <w:lang w:val="en-US" w:eastAsia="zh-CN"/>
              </w:rPr>
              <w:t>工期承诺及保证措施</w:t>
            </w:r>
          </w:p>
        </w:tc>
        <w:tc>
          <w:tcPr>
            <w:tcW w:w="853" w:type="dxa"/>
            <w:tcBorders>
              <w:top w:val="single" w:color="auto" w:sz="4" w:space="0"/>
              <w:left w:val="single" w:color="auto" w:sz="4" w:space="0"/>
              <w:bottom w:val="single" w:color="auto" w:sz="4" w:space="0"/>
              <w:right w:val="single" w:color="auto" w:sz="4" w:space="0"/>
            </w:tcBorders>
            <w:vAlign w:val="center"/>
          </w:tcPr>
          <w:p w14:paraId="44C29D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10分</w:t>
            </w:r>
          </w:p>
        </w:tc>
        <w:tc>
          <w:tcPr>
            <w:tcW w:w="7748" w:type="dxa"/>
            <w:tcBorders>
              <w:top w:val="single" w:color="auto" w:sz="4" w:space="0"/>
              <w:left w:val="single" w:color="auto" w:sz="4" w:space="0"/>
              <w:bottom w:val="single" w:color="auto" w:sz="4" w:space="0"/>
              <w:right w:val="single" w:color="auto" w:sz="4" w:space="0"/>
            </w:tcBorders>
            <w:vAlign w:val="center"/>
          </w:tcPr>
          <w:p w14:paraId="6C7B3C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eastAsia="zh-CN"/>
              </w:rPr>
            </w:pPr>
            <w:r>
              <w:rPr>
                <w:rFonts w:hint="eastAsia" w:cs="Times New Roman" w:asciiTheme="minorEastAsia" w:hAnsiTheme="minorEastAsia" w:eastAsiaTheme="minorEastAsia"/>
                <w:bCs/>
                <w:color w:val="auto"/>
                <w:sz w:val="24"/>
                <w:szCs w:val="24"/>
                <w:highlight w:val="none"/>
                <w:lang w:eastAsia="zh-CN"/>
              </w:rPr>
              <w:t>（1）工期承诺满足比选文件要求且保证措施详细可行，且有具体的违约责任承诺和施工进度计划，针对性强，并能保证工期的得</w:t>
            </w:r>
            <w:r>
              <w:rPr>
                <w:rFonts w:hint="eastAsia" w:cs="Times New Roman" w:asciiTheme="minorEastAsia" w:hAnsiTheme="minorEastAsia" w:eastAsiaTheme="minorEastAsia"/>
                <w:bCs/>
                <w:color w:val="auto"/>
                <w:sz w:val="24"/>
                <w:szCs w:val="24"/>
                <w:highlight w:val="none"/>
                <w:lang w:val="en-US" w:eastAsia="zh-CN"/>
              </w:rPr>
              <w:t>8-10</w:t>
            </w:r>
            <w:r>
              <w:rPr>
                <w:rFonts w:hint="eastAsia" w:cs="Times New Roman" w:asciiTheme="minorEastAsia" w:hAnsiTheme="minorEastAsia" w:eastAsiaTheme="minorEastAsia"/>
                <w:bCs/>
                <w:color w:val="auto"/>
                <w:sz w:val="24"/>
                <w:szCs w:val="24"/>
                <w:highlight w:val="none"/>
                <w:lang w:eastAsia="zh-CN"/>
              </w:rPr>
              <w:t>分；</w:t>
            </w:r>
          </w:p>
          <w:p w14:paraId="777CF94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eastAsia="zh-CN"/>
              </w:rPr>
            </w:pPr>
            <w:r>
              <w:rPr>
                <w:rFonts w:hint="eastAsia" w:cs="Times New Roman" w:asciiTheme="minorEastAsia" w:hAnsiTheme="minorEastAsia" w:eastAsiaTheme="minorEastAsia"/>
                <w:bCs/>
                <w:color w:val="auto"/>
                <w:sz w:val="24"/>
                <w:szCs w:val="24"/>
                <w:highlight w:val="none"/>
                <w:lang w:eastAsia="zh-CN"/>
              </w:rPr>
              <w:t>（2）工期承诺满足比选文件要求且保证措施可行，且有违约责任承诺和施工进度计划，针对性一般，并能保证工期的得</w:t>
            </w:r>
            <w:r>
              <w:rPr>
                <w:rFonts w:hint="eastAsia" w:cs="Times New Roman" w:asciiTheme="minorEastAsia" w:hAnsiTheme="minorEastAsia" w:eastAsiaTheme="minorEastAsia"/>
                <w:bCs/>
                <w:color w:val="auto"/>
                <w:sz w:val="24"/>
                <w:szCs w:val="24"/>
                <w:highlight w:val="none"/>
                <w:lang w:val="en-US" w:eastAsia="zh-CN"/>
              </w:rPr>
              <w:t>4-7</w:t>
            </w:r>
            <w:r>
              <w:rPr>
                <w:rFonts w:hint="eastAsia" w:cs="Times New Roman" w:asciiTheme="minorEastAsia" w:hAnsiTheme="minorEastAsia" w:eastAsiaTheme="minorEastAsia"/>
                <w:bCs/>
                <w:color w:val="auto"/>
                <w:sz w:val="24"/>
                <w:szCs w:val="24"/>
                <w:highlight w:val="none"/>
                <w:lang w:eastAsia="zh-CN"/>
              </w:rPr>
              <w:t>分；</w:t>
            </w:r>
          </w:p>
          <w:p w14:paraId="52DD974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eastAsia="zh-CN"/>
              </w:rPr>
            </w:pPr>
            <w:r>
              <w:rPr>
                <w:rFonts w:hint="eastAsia" w:cs="Times New Roman" w:asciiTheme="minorEastAsia" w:hAnsiTheme="minorEastAsia" w:eastAsiaTheme="minorEastAsia"/>
                <w:bCs/>
                <w:color w:val="auto"/>
                <w:sz w:val="24"/>
                <w:szCs w:val="24"/>
                <w:highlight w:val="none"/>
                <w:lang w:eastAsia="zh-CN"/>
              </w:rPr>
              <w:t>（3）工期承诺及保证措施满足竞争性比选文件要求，针对性差，或有错误（如：与</w:t>
            </w:r>
            <w:r>
              <w:rPr>
                <w:rFonts w:hint="eastAsia" w:cs="Times New Roman" w:asciiTheme="minorEastAsia" w:hAnsiTheme="minorEastAsia" w:eastAsiaTheme="minorEastAsia"/>
                <w:bCs/>
                <w:color w:val="auto"/>
                <w:sz w:val="24"/>
                <w:szCs w:val="24"/>
                <w:highlight w:val="none"/>
                <w:lang w:val="en-US" w:eastAsia="zh-CN"/>
              </w:rPr>
              <w:t>比选</w:t>
            </w:r>
            <w:r>
              <w:rPr>
                <w:rFonts w:hint="eastAsia" w:cs="Times New Roman" w:asciiTheme="minorEastAsia" w:hAnsiTheme="minorEastAsia" w:eastAsiaTheme="minorEastAsia"/>
                <w:bCs/>
                <w:color w:val="auto"/>
                <w:sz w:val="24"/>
                <w:szCs w:val="24"/>
                <w:highlight w:val="none"/>
                <w:lang w:eastAsia="zh-CN"/>
              </w:rPr>
              <w:t>工期相矛盾等）或有缺项的得</w:t>
            </w:r>
            <w:r>
              <w:rPr>
                <w:rFonts w:hint="eastAsia" w:cs="Times New Roman" w:asciiTheme="minorEastAsia" w:hAnsiTheme="minorEastAsia" w:eastAsiaTheme="minorEastAsia"/>
                <w:bCs/>
                <w:color w:val="auto"/>
                <w:sz w:val="24"/>
                <w:szCs w:val="24"/>
                <w:highlight w:val="none"/>
                <w:lang w:val="en-US" w:eastAsia="zh-CN"/>
              </w:rPr>
              <w:t>1-3</w:t>
            </w:r>
            <w:r>
              <w:rPr>
                <w:rFonts w:hint="eastAsia" w:cs="Times New Roman" w:asciiTheme="minorEastAsia" w:hAnsiTheme="minorEastAsia" w:eastAsiaTheme="minorEastAsia"/>
                <w:bCs/>
                <w:color w:val="auto"/>
                <w:sz w:val="24"/>
                <w:szCs w:val="24"/>
                <w:highlight w:val="none"/>
                <w:lang w:eastAsia="zh-CN"/>
              </w:rPr>
              <w:t>分；</w:t>
            </w:r>
          </w:p>
          <w:p w14:paraId="6BA81EB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eastAsia="等线"/>
                <w:color w:val="auto"/>
                <w:sz w:val="24"/>
                <w:szCs w:val="24"/>
                <w:highlight w:val="none"/>
                <w:lang w:val="en-US" w:eastAsia="zh-CN"/>
              </w:rPr>
            </w:pPr>
            <w:r>
              <w:rPr>
                <w:rFonts w:hint="eastAsia" w:cs="Times New Roman" w:asciiTheme="minorEastAsia" w:hAnsiTheme="minorEastAsia" w:eastAsiaTheme="minorEastAsia"/>
                <w:bCs/>
                <w:color w:val="auto"/>
                <w:sz w:val="24"/>
                <w:szCs w:val="24"/>
                <w:highlight w:val="none"/>
                <w:lang w:eastAsia="zh-CN"/>
              </w:rPr>
              <w:t>（4） 无工期承诺及保证措施的不得分。</w:t>
            </w:r>
          </w:p>
        </w:tc>
      </w:tr>
      <w:tr w14:paraId="1DA8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2A502C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cs="宋体"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质量承诺及保证措施</w:t>
            </w:r>
          </w:p>
        </w:tc>
        <w:tc>
          <w:tcPr>
            <w:tcW w:w="853" w:type="dxa"/>
            <w:tcBorders>
              <w:top w:val="single" w:color="auto" w:sz="4" w:space="0"/>
              <w:left w:val="single" w:color="auto" w:sz="4" w:space="0"/>
              <w:bottom w:val="single" w:color="auto" w:sz="4" w:space="0"/>
              <w:right w:val="single" w:color="auto" w:sz="4" w:space="0"/>
            </w:tcBorders>
            <w:vAlign w:val="center"/>
          </w:tcPr>
          <w:p w14:paraId="31487E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cs="宋体"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lang w:val="en-US" w:eastAsia="zh-CN"/>
              </w:rPr>
              <w:t>10</w:t>
            </w:r>
            <w:r>
              <w:rPr>
                <w:rFonts w:hint="eastAsia" w:cs="宋体" w:asciiTheme="minorEastAsia" w:hAnsiTheme="minorEastAsia" w:eastAsiaTheme="minorEastAsia"/>
                <w:bCs/>
                <w:color w:val="auto"/>
                <w:sz w:val="24"/>
                <w:szCs w:val="24"/>
                <w:highlight w:val="none"/>
              </w:rPr>
              <w:t>分</w:t>
            </w:r>
          </w:p>
        </w:tc>
        <w:tc>
          <w:tcPr>
            <w:tcW w:w="7748" w:type="dxa"/>
            <w:tcBorders>
              <w:top w:val="single" w:color="auto" w:sz="4" w:space="0"/>
              <w:left w:val="single" w:color="auto" w:sz="4" w:space="0"/>
              <w:bottom w:val="single" w:color="auto" w:sz="4" w:space="0"/>
              <w:right w:val="single" w:color="auto" w:sz="4" w:space="0"/>
            </w:tcBorders>
            <w:vAlign w:val="center"/>
          </w:tcPr>
          <w:p w14:paraId="662D8CE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1.针对本项目实际情况制定</w:t>
            </w:r>
            <w:r>
              <w:rPr>
                <w:rFonts w:hint="eastAsia" w:cs="Times New Roman" w:asciiTheme="minorEastAsia" w:hAnsiTheme="minorEastAsia" w:eastAsiaTheme="minorEastAsia"/>
                <w:bCs/>
                <w:color w:val="auto"/>
                <w:sz w:val="24"/>
                <w:szCs w:val="24"/>
                <w:highlight w:val="none"/>
                <w:lang w:val="en-US" w:eastAsia="zh-CN"/>
              </w:rPr>
              <w:t>质量</w:t>
            </w:r>
            <w:r>
              <w:rPr>
                <w:rFonts w:hint="default" w:cs="Times New Roman" w:asciiTheme="minorEastAsia" w:hAnsiTheme="minorEastAsia" w:eastAsiaTheme="minorEastAsia"/>
                <w:bCs/>
                <w:color w:val="auto"/>
                <w:sz w:val="24"/>
                <w:szCs w:val="24"/>
                <w:highlight w:val="none"/>
                <w:lang w:val="en-US" w:eastAsia="zh-CN"/>
              </w:rPr>
              <w:t>承诺和保证措施，内容详尽、具有针对性，保证措施合理、惩罚措施明确合理、具有操作性的得</w:t>
            </w:r>
            <w:r>
              <w:rPr>
                <w:rFonts w:hint="eastAsia" w:cs="Times New Roman" w:asciiTheme="minorEastAsia" w:hAnsiTheme="minorEastAsia" w:eastAsiaTheme="minorEastAsia"/>
                <w:bCs/>
                <w:color w:val="auto"/>
                <w:sz w:val="24"/>
                <w:szCs w:val="24"/>
                <w:highlight w:val="none"/>
                <w:lang w:val="en-US" w:eastAsia="zh-CN"/>
              </w:rPr>
              <w:t>8-10</w:t>
            </w:r>
            <w:r>
              <w:rPr>
                <w:rFonts w:hint="default" w:cs="Times New Roman" w:asciiTheme="minorEastAsia" w:hAnsiTheme="minorEastAsia" w:eastAsiaTheme="minorEastAsia"/>
                <w:bCs/>
                <w:color w:val="auto"/>
                <w:sz w:val="24"/>
                <w:szCs w:val="24"/>
                <w:highlight w:val="none"/>
                <w:lang w:val="en-US" w:eastAsia="zh-CN"/>
              </w:rPr>
              <w:t>分；</w:t>
            </w:r>
          </w:p>
          <w:p w14:paraId="3E18ED6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2.</w:t>
            </w:r>
            <w:r>
              <w:rPr>
                <w:rFonts w:hint="eastAsia" w:cs="Times New Roman" w:asciiTheme="minorEastAsia" w:hAnsiTheme="minorEastAsia" w:eastAsiaTheme="minorEastAsia"/>
                <w:bCs/>
                <w:color w:val="auto"/>
                <w:sz w:val="24"/>
                <w:szCs w:val="24"/>
                <w:highlight w:val="none"/>
                <w:lang w:val="en-US" w:eastAsia="zh-CN"/>
              </w:rPr>
              <w:t>质量</w:t>
            </w:r>
            <w:r>
              <w:rPr>
                <w:rFonts w:hint="default" w:cs="Times New Roman" w:asciiTheme="minorEastAsia" w:hAnsiTheme="minorEastAsia" w:eastAsiaTheme="minorEastAsia"/>
                <w:bCs/>
                <w:color w:val="auto"/>
                <w:sz w:val="24"/>
                <w:szCs w:val="24"/>
                <w:highlight w:val="none"/>
                <w:lang w:val="en-US" w:eastAsia="zh-CN"/>
              </w:rPr>
              <w:t>承诺和保证措施内容基本完整、具有一定针对性，保证措施、惩罚措施保障力度不强、可操作性一般的得</w:t>
            </w:r>
            <w:r>
              <w:rPr>
                <w:rFonts w:hint="eastAsia" w:cs="Times New Roman" w:asciiTheme="minorEastAsia" w:hAnsiTheme="minorEastAsia" w:eastAsiaTheme="minorEastAsia"/>
                <w:bCs/>
                <w:color w:val="auto"/>
                <w:sz w:val="24"/>
                <w:szCs w:val="24"/>
                <w:highlight w:val="none"/>
                <w:lang w:val="en-US" w:eastAsia="zh-CN"/>
              </w:rPr>
              <w:t>4-7</w:t>
            </w:r>
            <w:r>
              <w:rPr>
                <w:rFonts w:hint="default" w:cs="Times New Roman" w:asciiTheme="minorEastAsia" w:hAnsiTheme="minorEastAsia" w:eastAsiaTheme="minorEastAsia"/>
                <w:bCs/>
                <w:color w:val="auto"/>
                <w:sz w:val="24"/>
                <w:szCs w:val="24"/>
                <w:highlight w:val="none"/>
                <w:lang w:val="en-US" w:eastAsia="zh-CN"/>
              </w:rPr>
              <w:t>分；</w:t>
            </w:r>
          </w:p>
          <w:p w14:paraId="5346C08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3.</w:t>
            </w:r>
            <w:r>
              <w:rPr>
                <w:rFonts w:hint="eastAsia" w:cs="Times New Roman" w:asciiTheme="minorEastAsia" w:hAnsiTheme="minorEastAsia" w:eastAsiaTheme="minorEastAsia"/>
                <w:bCs/>
                <w:color w:val="auto"/>
                <w:sz w:val="24"/>
                <w:szCs w:val="24"/>
                <w:highlight w:val="none"/>
                <w:lang w:val="en-US" w:eastAsia="zh-CN"/>
              </w:rPr>
              <w:t>质量</w:t>
            </w:r>
            <w:r>
              <w:rPr>
                <w:rFonts w:hint="default" w:cs="Times New Roman" w:asciiTheme="minorEastAsia" w:hAnsiTheme="minorEastAsia" w:eastAsiaTheme="minorEastAsia"/>
                <w:bCs/>
                <w:color w:val="auto"/>
                <w:sz w:val="24"/>
                <w:szCs w:val="24"/>
                <w:highlight w:val="none"/>
                <w:lang w:val="en-US" w:eastAsia="zh-CN"/>
              </w:rPr>
              <w:t>承诺和保证措施不完整、内容宽泛有缺漏，保证措施、惩罚措施、无操作性的得</w:t>
            </w:r>
            <w:r>
              <w:rPr>
                <w:rFonts w:hint="eastAsia" w:cs="Times New Roman" w:asciiTheme="minorEastAsia" w:hAnsiTheme="minorEastAsia" w:eastAsiaTheme="minorEastAsia"/>
                <w:bCs/>
                <w:color w:val="auto"/>
                <w:sz w:val="24"/>
                <w:szCs w:val="24"/>
                <w:highlight w:val="none"/>
                <w:lang w:val="en-US" w:eastAsia="zh-CN"/>
              </w:rPr>
              <w:t>1-3</w:t>
            </w:r>
            <w:r>
              <w:rPr>
                <w:rFonts w:hint="default" w:cs="Times New Roman" w:asciiTheme="minorEastAsia" w:hAnsiTheme="minorEastAsia" w:eastAsiaTheme="minorEastAsia"/>
                <w:bCs/>
                <w:color w:val="auto"/>
                <w:sz w:val="24"/>
                <w:szCs w:val="24"/>
                <w:highlight w:val="none"/>
                <w:lang w:val="en-US" w:eastAsia="zh-CN"/>
              </w:rPr>
              <w:t>分。</w:t>
            </w:r>
          </w:p>
          <w:p w14:paraId="1D60D3B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4.未提供服务质量承诺及保证措施的不得分。</w:t>
            </w:r>
          </w:p>
        </w:tc>
      </w:tr>
      <w:tr w14:paraId="2586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2444C3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cs="宋体" w:asciiTheme="minorEastAsia" w:hAnsiTheme="minorEastAsia" w:eastAsiaTheme="minorEastAsia"/>
                <w:bCs/>
                <w:color w:val="auto"/>
                <w:kern w:val="2"/>
                <w:sz w:val="24"/>
                <w:szCs w:val="24"/>
                <w:highlight w:val="none"/>
                <w:lang w:val="en-US" w:eastAsia="zh-CN" w:bidi="ar-SA"/>
              </w:rPr>
            </w:pPr>
            <w:bookmarkStart w:id="0" w:name="_Toc7785"/>
            <w:bookmarkStart w:id="1" w:name="_Toc1274"/>
            <w:bookmarkStart w:id="2" w:name="_Toc20478"/>
            <w:r>
              <w:rPr>
                <w:rFonts w:hint="eastAsia" w:cs="Times New Roman" w:asciiTheme="minorEastAsia" w:hAnsiTheme="minorEastAsia" w:eastAsiaTheme="minorEastAsia"/>
                <w:bCs/>
                <w:color w:val="auto"/>
                <w:sz w:val="24"/>
                <w:szCs w:val="24"/>
                <w:highlight w:val="none"/>
                <w:lang w:val="en-US" w:eastAsia="zh-CN"/>
              </w:rPr>
              <w:t>项目组</w:t>
            </w:r>
            <w:r>
              <w:rPr>
                <w:rFonts w:hint="eastAsia" w:cs="宋体" w:asciiTheme="minorEastAsia" w:hAnsiTheme="minorEastAsia" w:eastAsiaTheme="minorEastAsia"/>
                <w:bCs/>
                <w:color w:val="auto"/>
                <w:kern w:val="2"/>
                <w:sz w:val="24"/>
                <w:szCs w:val="24"/>
                <w:highlight w:val="none"/>
                <w:lang w:val="en-US" w:eastAsia="zh-CN" w:bidi="ar-SA"/>
              </w:rPr>
              <w:t>人员配备情况</w:t>
            </w:r>
            <w:bookmarkEnd w:id="0"/>
            <w:bookmarkEnd w:id="1"/>
            <w:bookmarkEnd w:id="2"/>
          </w:p>
          <w:p w14:paraId="717197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bCs/>
                <w:color w:val="auto"/>
                <w:sz w:val="24"/>
                <w:szCs w:val="24"/>
                <w:highlight w:val="none"/>
              </w:rPr>
            </w:pPr>
          </w:p>
        </w:tc>
        <w:tc>
          <w:tcPr>
            <w:tcW w:w="853" w:type="dxa"/>
            <w:tcBorders>
              <w:top w:val="single" w:color="auto" w:sz="4" w:space="0"/>
              <w:left w:val="single" w:color="auto" w:sz="4" w:space="0"/>
              <w:bottom w:val="single" w:color="auto" w:sz="4" w:space="0"/>
              <w:right w:val="single" w:color="auto" w:sz="4" w:space="0"/>
            </w:tcBorders>
            <w:vAlign w:val="center"/>
          </w:tcPr>
          <w:p w14:paraId="035F8E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w:t>
            </w:r>
            <w:bookmarkStart w:id="18" w:name="_GoBack"/>
            <w:bookmarkEnd w:id="18"/>
            <w:r>
              <w:rPr>
                <w:rFonts w:hint="eastAsia" w:asciiTheme="minorEastAsia" w:hAnsiTheme="minorEastAsia" w:eastAsiaTheme="minorEastAsia"/>
                <w:bCs/>
                <w:color w:val="auto"/>
                <w:sz w:val="24"/>
                <w:szCs w:val="24"/>
                <w:highlight w:val="none"/>
                <w:lang w:val="en-US" w:eastAsia="zh-CN"/>
              </w:rPr>
              <w:t>0分</w:t>
            </w:r>
          </w:p>
        </w:tc>
        <w:tc>
          <w:tcPr>
            <w:tcW w:w="7748" w:type="dxa"/>
            <w:tcBorders>
              <w:top w:val="single" w:color="auto" w:sz="4" w:space="0"/>
              <w:left w:val="single" w:color="auto" w:sz="4" w:space="0"/>
              <w:bottom w:val="single" w:color="auto" w:sz="4" w:space="0"/>
              <w:right w:val="single" w:color="auto" w:sz="4" w:space="0"/>
            </w:tcBorders>
            <w:vAlign w:val="center"/>
          </w:tcPr>
          <w:p w14:paraId="780C86B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val="en-US" w:eastAsia="zh-CN"/>
              </w:rPr>
            </w:pPr>
            <w:bookmarkStart w:id="3" w:name="_Toc29828"/>
            <w:bookmarkStart w:id="4" w:name="_Toc23895"/>
            <w:bookmarkStart w:id="5" w:name="_Toc10429"/>
            <w:r>
              <w:rPr>
                <w:rFonts w:hint="eastAsia" w:cs="Times New Roman" w:asciiTheme="minorEastAsia" w:hAnsiTheme="minorEastAsia" w:eastAsiaTheme="minorEastAsia"/>
                <w:bCs/>
                <w:color w:val="auto"/>
                <w:sz w:val="24"/>
                <w:szCs w:val="24"/>
                <w:highlight w:val="none"/>
                <w:lang w:val="en-US" w:eastAsia="zh-CN"/>
              </w:rPr>
              <w:t>内容包含但不限于：①人员组成；②人员职责；③分工情况；④根据项目需求提供了完备的保障措施；⑤人员管理、违约承诺及处罚措施。</w:t>
            </w:r>
            <w:bookmarkEnd w:id="3"/>
            <w:bookmarkEnd w:id="4"/>
            <w:bookmarkEnd w:id="5"/>
          </w:p>
          <w:p w14:paraId="4CE7EDD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val="en-US" w:eastAsia="zh-CN"/>
              </w:rPr>
            </w:pPr>
            <w:bookmarkStart w:id="6" w:name="_Toc26117"/>
            <w:bookmarkStart w:id="7" w:name="_Toc19968"/>
            <w:bookmarkStart w:id="8" w:name="_Toc5866"/>
            <w:r>
              <w:rPr>
                <w:rFonts w:hint="eastAsia" w:cs="Times New Roman" w:asciiTheme="minorEastAsia" w:hAnsiTheme="minorEastAsia" w:eastAsiaTheme="minorEastAsia"/>
                <w:bCs/>
                <w:color w:val="auto"/>
                <w:sz w:val="24"/>
                <w:szCs w:val="24"/>
                <w:highlight w:val="none"/>
                <w:lang w:val="en-US" w:eastAsia="zh-CN"/>
              </w:rPr>
              <w:t>以上5项内容均阐述、没有缺陷的，得10分；</w:t>
            </w:r>
            <w:bookmarkEnd w:id="6"/>
            <w:bookmarkEnd w:id="7"/>
            <w:bookmarkEnd w:id="8"/>
          </w:p>
          <w:p w14:paraId="76A1DE5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val="en-US" w:eastAsia="zh-CN"/>
              </w:rPr>
            </w:pPr>
            <w:bookmarkStart w:id="9" w:name="_Toc31406"/>
            <w:bookmarkStart w:id="10" w:name="_Toc10519"/>
            <w:bookmarkStart w:id="11" w:name="_Toc20663"/>
            <w:bookmarkStart w:id="12" w:name="_Toc5027"/>
            <w:r>
              <w:rPr>
                <w:rFonts w:hint="eastAsia" w:cs="Times New Roman" w:asciiTheme="minorEastAsia" w:hAnsiTheme="minorEastAsia" w:eastAsiaTheme="minorEastAsia"/>
                <w:bCs/>
                <w:color w:val="auto"/>
                <w:sz w:val="24"/>
                <w:szCs w:val="24"/>
                <w:highlight w:val="none"/>
                <w:lang w:val="en-US" w:eastAsia="zh-CN"/>
              </w:rPr>
              <w:t>每有一项内容阐述存在缺陷或表述不清楚或存在瑕疵的，扣1分；</w:t>
            </w:r>
            <w:bookmarkEnd w:id="9"/>
            <w:bookmarkEnd w:id="10"/>
            <w:bookmarkEnd w:id="11"/>
          </w:p>
          <w:p w14:paraId="4A5D7C2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lang w:val="en-US" w:eastAsia="zh-CN"/>
              </w:rPr>
            </w:pPr>
            <w:bookmarkStart w:id="13" w:name="_Toc18941"/>
            <w:bookmarkStart w:id="14" w:name="_Toc23859"/>
            <w:r>
              <w:rPr>
                <w:rFonts w:hint="eastAsia" w:cs="Times New Roman" w:asciiTheme="minorEastAsia" w:hAnsiTheme="minorEastAsia" w:eastAsiaTheme="minorEastAsia"/>
                <w:bCs/>
                <w:color w:val="auto"/>
                <w:sz w:val="24"/>
                <w:szCs w:val="24"/>
                <w:highlight w:val="none"/>
                <w:lang w:val="en-US" w:eastAsia="zh-CN"/>
              </w:rPr>
              <w:t>每有一项内容未提供或提供的内容存在较大缺陷或提供的内容不满足采购需求的扣2分；</w:t>
            </w:r>
            <w:bookmarkEnd w:id="12"/>
            <w:bookmarkEnd w:id="13"/>
            <w:bookmarkEnd w:id="14"/>
          </w:p>
          <w:p w14:paraId="627FA46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bookmarkStart w:id="15" w:name="_Toc25874"/>
            <w:bookmarkStart w:id="16" w:name="_Toc3866"/>
            <w:bookmarkStart w:id="17" w:name="_Toc8382"/>
            <w:r>
              <w:rPr>
                <w:rFonts w:hint="eastAsia" w:cs="Times New Roman" w:asciiTheme="minorEastAsia" w:hAnsiTheme="minorEastAsia" w:eastAsiaTheme="minorEastAsia"/>
                <w:bCs/>
                <w:color w:val="auto"/>
                <w:sz w:val="24"/>
                <w:szCs w:val="24"/>
                <w:highlight w:val="none"/>
                <w:lang w:val="en-US" w:eastAsia="zh-CN"/>
              </w:rPr>
              <w:t>注：存在缺陷是指该项内容非针对本项目、描述前后不一致或该项内容所阐述的项目信息与本项目比选文件描述信息不一致或该项内容引用的规定、规范错误或该项内容描述不符合国家相关法律法规、规范要求或该项内容阐述不符合本项目实际情况。</w:t>
            </w:r>
            <w:bookmarkEnd w:id="15"/>
            <w:bookmarkEnd w:id="16"/>
            <w:bookmarkEnd w:id="17"/>
          </w:p>
        </w:tc>
      </w:tr>
      <w:tr w14:paraId="2EB7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48BFC4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bCs/>
                <w:color w:val="auto"/>
                <w:sz w:val="24"/>
                <w:szCs w:val="24"/>
                <w:highlight w:val="none"/>
                <w:lang w:eastAsia="zh-CN"/>
              </w:rPr>
            </w:pPr>
            <w:r>
              <w:rPr>
                <w:rFonts w:hint="eastAsia" w:asciiTheme="minorEastAsia" w:hAnsiTheme="minorEastAsia" w:eastAsiaTheme="minorEastAsia"/>
                <w:bCs/>
                <w:color w:val="auto"/>
                <w:sz w:val="24"/>
                <w:szCs w:val="24"/>
                <w:highlight w:val="none"/>
              </w:rPr>
              <w:t>售后</w:t>
            </w:r>
            <w:r>
              <w:rPr>
                <w:rFonts w:hint="eastAsia" w:asciiTheme="minorEastAsia" w:hAnsiTheme="minorEastAsia" w:eastAsiaTheme="minorEastAsia"/>
                <w:bCs/>
                <w:color w:val="auto"/>
                <w:sz w:val="24"/>
                <w:szCs w:val="24"/>
                <w:highlight w:val="none"/>
                <w:lang w:val="en-US" w:eastAsia="zh-CN"/>
              </w:rPr>
              <w:t>服务方案</w:t>
            </w:r>
          </w:p>
        </w:tc>
        <w:tc>
          <w:tcPr>
            <w:tcW w:w="853" w:type="dxa"/>
            <w:tcBorders>
              <w:top w:val="single" w:color="auto" w:sz="4" w:space="0"/>
              <w:left w:val="single" w:color="auto" w:sz="4" w:space="0"/>
              <w:bottom w:val="single" w:color="auto" w:sz="4" w:space="0"/>
              <w:right w:val="single" w:color="auto" w:sz="4" w:space="0"/>
            </w:tcBorders>
            <w:vAlign w:val="center"/>
          </w:tcPr>
          <w:p w14:paraId="23ABB0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10</w:t>
            </w:r>
            <w:r>
              <w:rPr>
                <w:rFonts w:hint="eastAsia" w:asciiTheme="minorEastAsia" w:hAnsiTheme="minorEastAsia" w:eastAsiaTheme="minorEastAsia"/>
                <w:bCs/>
                <w:color w:val="auto"/>
                <w:sz w:val="24"/>
                <w:szCs w:val="24"/>
                <w:highlight w:val="none"/>
              </w:rPr>
              <w:t>分</w:t>
            </w:r>
          </w:p>
        </w:tc>
        <w:tc>
          <w:tcPr>
            <w:tcW w:w="7748" w:type="dxa"/>
            <w:tcBorders>
              <w:top w:val="single" w:color="auto" w:sz="4" w:space="0"/>
              <w:left w:val="single" w:color="auto" w:sz="4" w:space="0"/>
              <w:bottom w:val="single" w:color="auto" w:sz="4" w:space="0"/>
              <w:right w:val="single" w:color="auto" w:sz="4" w:space="0"/>
            </w:tcBorders>
            <w:vAlign w:val="center"/>
          </w:tcPr>
          <w:p w14:paraId="69CC275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1.针对本项目实际情况制定</w:t>
            </w:r>
            <w:r>
              <w:rPr>
                <w:rFonts w:hint="eastAsia" w:asciiTheme="minorEastAsia" w:hAnsiTheme="minorEastAsia" w:eastAsiaTheme="minorEastAsia"/>
                <w:bCs/>
                <w:color w:val="auto"/>
                <w:sz w:val="24"/>
                <w:szCs w:val="24"/>
                <w:highlight w:val="none"/>
              </w:rPr>
              <w:t>售后方案及违约承诺</w:t>
            </w:r>
            <w:r>
              <w:rPr>
                <w:rFonts w:hint="default" w:cs="Times New Roman" w:asciiTheme="minorEastAsia" w:hAnsiTheme="minorEastAsia" w:eastAsiaTheme="minorEastAsia"/>
                <w:bCs/>
                <w:color w:val="auto"/>
                <w:sz w:val="24"/>
                <w:szCs w:val="24"/>
                <w:highlight w:val="none"/>
                <w:lang w:val="en-US" w:eastAsia="zh-CN"/>
              </w:rPr>
              <w:t>，内容详尽、具有针对性，保证措施合理、惩罚措施明确合理、具有操作性的得</w:t>
            </w:r>
            <w:r>
              <w:rPr>
                <w:rFonts w:hint="eastAsia" w:cs="Times New Roman" w:asciiTheme="minorEastAsia" w:hAnsiTheme="minorEastAsia" w:eastAsiaTheme="minorEastAsia"/>
                <w:bCs/>
                <w:color w:val="auto"/>
                <w:sz w:val="24"/>
                <w:szCs w:val="24"/>
                <w:highlight w:val="none"/>
                <w:lang w:val="en-US" w:eastAsia="zh-CN"/>
              </w:rPr>
              <w:t>8-10</w:t>
            </w:r>
            <w:r>
              <w:rPr>
                <w:rFonts w:hint="default" w:cs="Times New Roman" w:asciiTheme="minorEastAsia" w:hAnsiTheme="minorEastAsia" w:eastAsiaTheme="minorEastAsia"/>
                <w:bCs/>
                <w:color w:val="auto"/>
                <w:sz w:val="24"/>
                <w:szCs w:val="24"/>
                <w:highlight w:val="none"/>
                <w:lang w:val="en-US" w:eastAsia="zh-CN"/>
              </w:rPr>
              <w:t>分；</w:t>
            </w:r>
          </w:p>
          <w:p w14:paraId="2B3AE7B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售后方案及违约承诺</w:t>
            </w:r>
            <w:r>
              <w:rPr>
                <w:rFonts w:hint="default" w:cs="Times New Roman" w:asciiTheme="minorEastAsia" w:hAnsiTheme="minorEastAsia" w:eastAsiaTheme="minorEastAsia"/>
                <w:bCs/>
                <w:color w:val="auto"/>
                <w:sz w:val="24"/>
                <w:szCs w:val="24"/>
                <w:highlight w:val="none"/>
                <w:lang w:val="en-US" w:eastAsia="zh-CN"/>
              </w:rPr>
              <w:t>内容基本完整、具有一定针对性，保证措施、惩罚措施保障力度不强、可操作性一般的得</w:t>
            </w:r>
            <w:r>
              <w:rPr>
                <w:rFonts w:hint="eastAsia" w:cs="Times New Roman" w:asciiTheme="minorEastAsia" w:hAnsiTheme="minorEastAsia" w:eastAsiaTheme="minorEastAsia"/>
                <w:bCs/>
                <w:color w:val="auto"/>
                <w:sz w:val="24"/>
                <w:szCs w:val="24"/>
                <w:highlight w:val="none"/>
                <w:lang w:val="en-US" w:eastAsia="zh-CN"/>
              </w:rPr>
              <w:t>4-7</w:t>
            </w:r>
            <w:r>
              <w:rPr>
                <w:rFonts w:hint="default" w:cs="Times New Roman" w:asciiTheme="minorEastAsia" w:hAnsiTheme="minorEastAsia" w:eastAsiaTheme="minorEastAsia"/>
                <w:bCs/>
                <w:color w:val="auto"/>
                <w:sz w:val="24"/>
                <w:szCs w:val="24"/>
                <w:highlight w:val="none"/>
                <w:lang w:val="en-US" w:eastAsia="zh-CN"/>
              </w:rPr>
              <w:t>分；</w:t>
            </w:r>
          </w:p>
          <w:p w14:paraId="7D2EE2C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cs="Times New Roman" w:asciiTheme="minorEastAsia" w:hAnsiTheme="minorEastAsia" w:eastAsiaTheme="minorEastAsia"/>
                <w:bCs/>
                <w:color w:val="auto"/>
                <w:sz w:val="24"/>
                <w:szCs w:val="24"/>
                <w:highlight w:val="none"/>
                <w:lang w:val="en-US" w:eastAsia="zh-CN"/>
              </w:rPr>
            </w:pPr>
            <w:r>
              <w:rPr>
                <w:rFonts w:hint="default" w:cs="Times New Roman" w:asciiTheme="minorEastAsia" w:hAnsiTheme="minorEastAsia" w:eastAsiaTheme="minorEastAsia"/>
                <w:bCs/>
                <w:color w:val="auto"/>
                <w:sz w:val="24"/>
                <w:szCs w:val="24"/>
                <w:highlight w:val="none"/>
                <w:lang w:val="en-US" w:eastAsia="zh-CN"/>
              </w:rPr>
              <w:t>3.</w:t>
            </w:r>
            <w:r>
              <w:rPr>
                <w:rFonts w:hint="eastAsia" w:asciiTheme="minorEastAsia" w:hAnsiTheme="minorEastAsia" w:eastAsiaTheme="minorEastAsia"/>
                <w:bCs/>
                <w:color w:val="auto"/>
                <w:sz w:val="24"/>
                <w:szCs w:val="24"/>
                <w:highlight w:val="none"/>
              </w:rPr>
              <w:t>售后方案及违约承诺</w:t>
            </w:r>
            <w:r>
              <w:rPr>
                <w:rFonts w:hint="default" w:cs="Times New Roman" w:asciiTheme="minorEastAsia" w:hAnsiTheme="minorEastAsia" w:eastAsiaTheme="minorEastAsia"/>
                <w:bCs/>
                <w:color w:val="auto"/>
                <w:sz w:val="24"/>
                <w:szCs w:val="24"/>
                <w:highlight w:val="none"/>
                <w:lang w:val="en-US" w:eastAsia="zh-CN"/>
              </w:rPr>
              <w:t>不完整、内容宽泛有缺漏，保证措施、惩罚措施、无操作性的得</w:t>
            </w:r>
            <w:r>
              <w:rPr>
                <w:rFonts w:hint="eastAsia" w:cs="Times New Roman" w:asciiTheme="minorEastAsia" w:hAnsiTheme="minorEastAsia" w:eastAsiaTheme="minorEastAsia"/>
                <w:bCs/>
                <w:color w:val="auto"/>
                <w:sz w:val="24"/>
                <w:szCs w:val="24"/>
                <w:highlight w:val="none"/>
                <w:lang w:val="en-US" w:eastAsia="zh-CN"/>
              </w:rPr>
              <w:t>1-3</w:t>
            </w:r>
            <w:r>
              <w:rPr>
                <w:rFonts w:hint="default" w:cs="Times New Roman" w:asciiTheme="minorEastAsia" w:hAnsiTheme="minorEastAsia" w:eastAsiaTheme="minorEastAsia"/>
                <w:bCs/>
                <w:color w:val="auto"/>
                <w:sz w:val="24"/>
                <w:szCs w:val="24"/>
                <w:highlight w:val="none"/>
                <w:lang w:val="en-US" w:eastAsia="zh-CN"/>
              </w:rPr>
              <w:t>分。</w:t>
            </w:r>
          </w:p>
          <w:p w14:paraId="2858C6D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rPr>
            </w:pPr>
            <w:r>
              <w:rPr>
                <w:rFonts w:hint="default" w:cs="Times New Roman" w:asciiTheme="minorEastAsia" w:hAnsiTheme="minorEastAsia" w:eastAsiaTheme="minorEastAsia"/>
                <w:bCs/>
                <w:color w:val="auto"/>
                <w:sz w:val="24"/>
                <w:szCs w:val="24"/>
                <w:highlight w:val="none"/>
                <w:lang w:val="en-US" w:eastAsia="zh-CN"/>
              </w:rPr>
              <w:t>4.未提供服务质量承诺及保证措施的不得分。</w:t>
            </w:r>
          </w:p>
        </w:tc>
      </w:tr>
      <w:tr w14:paraId="3C28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6" w:type="dxa"/>
            <w:tcBorders>
              <w:top w:val="single" w:color="auto" w:sz="4" w:space="0"/>
              <w:left w:val="single" w:color="auto" w:sz="4" w:space="0"/>
              <w:bottom w:val="single" w:color="auto" w:sz="4" w:space="0"/>
              <w:right w:val="single" w:color="auto" w:sz="4" w:space="0"/>
            </w:tcBorders>
            <w:vAlign w:val="center"/>
          </w:tcPr>
          <w:p w14:paraId="3D75276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业绩</w:t>
            </w:r>
          </w:p>
        </w:tc>
        <w:tc>
          <w:tcPr>
            <w:tcW w:w="853" w:type="dxa"/>
            <w:tcBorders>
              <w:top w:val="single" w:color="auto" w:sz="4" w:space="0"/>
              <w:left w:val="single" w:color="auto" w:sz="4" w:space="0"/>
              <w:bottom w:val="single" w:color="auto" w:sz="4" w:space="0"/>
              <w:right w:val="single" w:color="auto" w:sz="4" w:space="0"/>
            </w:tcBorders>
            <w:vAlign w:val="center"/>
          </w:tcPr>
          <w:p w14:paraId="025E7E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10</w:t>
            </w:r>
            <w:r>
              <w:rPr>
                <w:rFonts w:hint="eastAsia" w:asciiTheme="minorEastAsia" w:hAnsiTheme="minorEastAsia" w:eastAsiaTheme="minorEastAsia"/>
                <w:bCs/>
                <w:color w:val="auto"/>
                <w:sz w:val="24"/>
                <w:szCs w:val="24"/>
                <w:highlight w:val="none"/>
              </w:rPr>
              <w:t>分</w:t>
            </w:r>
          </w:p>
        </w:tc>
        <w:tc>
          <w:tcPr>
            <w:tcW w:w="7748" w:type="dxa"/>
            <w:tcBorders>
              <w:top w:val="single" w:color="auto" w:sz="4" w:space="0"/>
              <w:left w:val="single" w:color="auto" w:sz="4" w:space="0"/>
              <w:bottom w:val="single" w:color="auto" w:sz="4" w:space="0"/>
              <w:right w:val="single" w:color="auto" w:sz="4" w:space="0"/>
            </w:tcBorders>
            <w:vAlign w:val="center"/>
          </w:tcPr>
          <w:p w14:paraId="76069DA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s="Times New Roman" w:asciiTheme="minorEastAsia" w:hAnsiTheme="minorEastAsia" w:eastAsiaTheme="minorEastAsia"/>
                <w:bCs/>
                <w:color w:val="auto"/>
                <w:sz w:val="24"/>
                <w:szCs w:val="24"/>
                <w:highlight w:val="none"/>
              </w:rPr>
            </w:pPr>
            <w:r>
              <w:rPr>
                <w:rFonts w:hint="eastAsia" w:cs="Times New Roman" w:asciiTheme="minorEastAsia" w:hAnsiTheme="minorEastAsia" w:eastAsiaTheme="minorEastAsia"/>
                <w:bCs/>
                <w:color w:val="auto"/>
                <w:sz w:val="24"/>
                <w:szCs w:val="24"/>
                <w:highlight w:val="none"/>
              </w:rPr>
              <w:t>比选申请人202</w:t>
            </w:r>
            <w:r>
              <w:rPr>
                <w:rFonts w:hint="eastAsia" w:cs="Times New Roman" w:asciiTheme="minorEastAsia" w:hAnsiTheme="minorEastAsia" w:eastAsiaTheme="minorEastAsia"/>
                <w:bCs/>
                <w:color w:val="auto"/>
                <w:sz w:val="24"/>
                <w:szCs w:val="24"/>
                <w:highlight w:val="none"/>
                <w:lang w:val="en-US" w:eastAsia="zh-CN"/>
              </w:rPr>
              <w:t>4</w:t>
            </w:r>
            <w:r>
              <w:rPr>
                <w:rFonts w:hint="eastAsia" w:cs="Times New Roman" w:asciiTheme="minorEastAsia" w:hAnsiTheme="minorEastAsia" w:eastAsiaTheme="minorEastAsia"/>
                <w:bCs/>
                <w:color w:val="auto"/>
                <w:sz w:val="24"/>
                <w:szCs w:val="24"/>
                <w:highlight w:val="none"/>
              </w:rPr>
              <w:t>年至今每承担过一个</w:t>
            </w:r>
            <w:r>
              <w:rPr>
                <w:rFonts w:hint="eastAsia" w:cs="Times New Roman" w:asciiTheme="minorEastAsia" w:hAnsiTheme="minorEastAsia" w:eastAsiaTheme="minorEastAsia"/>
                <w:bCs/>
                <w:color w:val="auto"/>
                <w:sz w:val="24"/>
                <w:szCs w:val="24"/>
                <w:highlight w:val="none"/>
                <w:lang w:val="en-US" w:eastAsia="zh-CN"/>
              </w:rPr>
              <w:t>类似</w:t>
            </w:r>
            <w:r>
              <w:rPr>
                <w:rFonts w:hint="eastAsia" w:cs="Times New Roman" w:asciiTheme="minorEastAsia" w:hAnsiTheme="minorEastAsia" w:eastAsiaTheme="minorEastAsia"/>
                <w:bCs/>
                <w:color w:val="auto"/>
                <w:sz w:val="24"/>
                <w:szCs w:val="24"/>
                <w:highlight w:val="none"/>
              </w:rPr>
              <w:t>项目得</w:t>
            </w:r>
            <w:r>
              <w:rPr>
                <w:rFonts w:hint="eastAsia" w:cs="Times New Roman" w:asciiTheme="minorEastAsia" w:hAnsiTheme="minorEastAsia" w:eastAsiaTheme="minorEastAsia"/>
                <w:bCs/>
                <w:color w:val="auto"/>
                <w:sz w:val="24"/>
                <w:szCs w:val="24"/>
                <w:highlight w:val="none"/>
                <w:lang w:val="en-US" w:eastAsia="zh-CN"/>
              </w:rPr>
              <w:t>2</w:t>
            </w:r>
            <w:r>
              <w:rPr>
                <w:rFonts w:hint="eastAsia" w:cs="Times New Roman" w:asciiTheme="minorEastAsia" w:hAnsiTheme="minorEastAsia" w:eastAsiaTheme="minorEastAsia"/>
                <w:bCs/>
                <w:color w:val="auto"/>
                <w:sz w:val="24"/>
                <w:szCs w:val="24"/>
                <w:highlight w:val="none"/>
              </w:rPr>
              <w:t>分，最多得</w:t>
            </w:r>
            <w:r>
              <w:rPr>
                <w:rFonts w:hint="eastAsia" w:cs="Times New Roman" w:asciiTheme="minorEastAsia" w:hAnsiTheme="minorEastAsia" w:eastAsiaTheme="minorEastAsia"/>
                <w:bCs/>
                <w:color w:val="auto"/>
                <w:sz w:val="24"/>
                <w:szCs w:val="24"/>
                <w:highlight w:val="none"/>
                <w:lang w:val="en-US" w:eastAsia="zh-CN"/>
              </w:rPr>
              <w:t>10</w:t>
            </w:r>
            <w:r>
              <w:rPr>
                <w:rFonts w:hint="eastAsia" w:cs="Times New Roman" w:asciiTheme="minorEastAsia" w:hAnsiTheme="minorEastAsia" w:eastAsiaTheme="minorEastAsia"/>
                <w:bCs/>
                <w:color w:val="auto"/>
                <w:sz w:val="24"/>
                <w:szCs w:val="24"/>
                <w:highlight w:val="none"/>
              </w:rPr>
              <w:t>分。</w:t>
            </w:r>
          </w:p>
        </w:tc>
      </w:tr>
    </w:tbl>
    <w:p w14:paraId="595A5AEB">
      <w:pPr>
        <w:rPr>
          <w:color w:val="auto"/>
          <w:highlight w:val="none"/>
        </w:rPr>
      </w:pPr>
    </w:p>
    <w:p w14:paraId="3877CAFA"/>
    <w:sectPr>
      <w:pgSz w:w="11906" w:h="16838"/>
      <w:pgMar w:top="1440" w:right="1253" w:bottom="1440" w:left="125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1MDgzYzI2ZDM2MzkxMWNiYzlmNzM5MDg4MzMwN2QifQ=="/>
  </w:docVars>
  <w:rsids>
    <w:rsidRoot w:val="00000000"/>
    <w:rsid w:val="137A64BF"/>
    <w:rsid w:val="24CA718E"/>
    <w:rsid w:val="534268F4"/>
    <w:rsid w:val="67BD6A53"/>
    <w:rsid w:val="76E45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customStyle="1" w:styleId="5">
    <w:name w:val="Default"/>
    <w:basedOn w:val="2"/>
    <w:qFormat/>
    <w:uiPriority w:val="0"/>
    <w:pPr>
      <w:widowControl w:val="0"/>
      <w:autoSpaceDE w:val="0"/>
      <w:autoSpaceDN w:val="0"/>
      <w:adjustRightInd w:val="0"/>
    </w:pPr>
    <w:rPr>
      <w:rFonts w:ascii="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1132</Words>
  <Characters>1188</Characters>
  <Lines>0</Lines>
  <Paragraphs>0</Paragraphs>
  <TotalTime>1</TotalTime>
  <ScaleCrop>false</ScaleCrop>
  <LinksUpToDate>false</LinksUpToDate>
  <CharactersWithSpaces>1189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2025-09-18T09:30:00Z</dcterms:created>
  <dc:creator>Lenovo</dc:creator>
  <cp:lastModifiedBy>陈静</cp:lastModifiedBy>
  <dcterms:modified xsi:type="dcterms:W3CDTF">2026-08-28T08:10:19Z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402A699390CA44F7A797BE4FC645370E_12</vt:lpwstr>
  </property>
  <property fmtid="{D5CDD505-2E9C-101B-9397-08002B2CF9AE}" pid="4" name="KSOTemplateDocerSaveRecord">
    <vt:lpwstr>eyJoZGlkIjoiYTg1MDgzYzI2ZDM2MzkxMWNiYzlmNzM5MDg4MzMwN2QiLCJ1c2VySWQiOiIxNjAzODE4NDI2In0=</vt:lpwstr>
  </property>
</Properties>
</file>