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49F6B0">
      <w:pPr>
        <w:pStyle w:val="44"/>
        <w:outlineLvl w:val="9"/>
        <w:rPr>
          <w:rFonts w:ascii="仿宋" w:hAnsi="仿宋" w:eastAsia="仿宋" w:cs="仿宋"/>
          <w:color w:val="auto"/>
          <w:kern w:val="2"/>
          <w:sz w:val="52"/>
          <w:szCs w:val="52"/>
        </w:rPr>
      </w:pPr>
      <w:r>
        <w:rPr>
          <w:rFonts w:hint="eastAsia" w:ascii="仿宋" w:hAnsi="仿宋" w:eastAsia="仿宋" w:cs="仿宋"/>
          <w:color w:val="auto"/>
          <w:kern w:val="2"/>
          <w:sz w:val="52"/>
          <w:szCs w:val="52"/>
        </w:rPr>
        <w:t>云南师范大学附属世纪金源学校</w:t>
      </w:r>
    </w:p>
    <w:p w14:paraId="19E65BE2">
      <w:pPr>
        <w:pStyle w:val="44"/>
        <w:outlineLvl w:val="9"/>
        <w:rPr>
          <w:rFonts w:hint="eastAsia" w:ascii="仿宋" w:hAnsi="仿宋" w:eastAsia="仿宋" w:cs="仿宋"/>
          <w:color w:val="auto"/>
          <w:sz w:val="52"/>
          <w:szCs w:val="52"/>
          <w:lang w:eastAsia="zh-CN"/>
        </w:rPr>
      </w:pPr>
      <w:r>
        <w:rPr>
          <w:rFonts w:hint="eastAsia" w:ascii="仿宋" w:hAnsi="仿宋" w:eastAsia="仿宋" w:cs="仿宋"/>
          <w:b/>
          <w:color w:val="auto"/>
          <w:kern w:val="0"/>
          <w:sz w:val="52"/>
          <w:szCs w:val="52"/>
          <w:lang w:val="en-US" w:eastAsia="zh-CN"/>
        </w:rPr>
        <w:t>思源书苑户外阅读区域改造项目</w:t>
      </w:r>
    </w:p>
    <w:p w14:paraId="3FE51343">
      <w:pPr>
        <w:pStyle w:val="17"/>
        <w:spacing w:line="360" w:lineRule="auto"/>
        <w:jc w:val="both"/>
        <w:rPr>
          <w:rFonts w:ascii="仿宋" w:hAnsi="仿宋" w:eastAsia="仿宋" w:cs="仿宋"/>
          <w:b/>
          <w:bCs/>
          <w:color w:val="auto"/>
          <w:sz w:val="84"/>
          <w:szCs w:val="84"/>
        </w:rPr>
      </w:pPr>
      <w:r>
        <w:rPr>
          <w:rFonts w:hint="eastAsia" w:ascii="仿宋" w:hAnsi="仿宋" w:eastAsia="仿宋" w:cs="仿宋"/>
          <w:b/>
          <w:bCs/>
          <w:color w:val="auto"/>
          <w:sz w:val="84"/>
          <w:szCs w:val="84"/>
        </w:rPr>
        <w:t xml:space="preserve"> </w:t>
      </w:r>
    </w:p>
    <w:p w14:paraId="2D2BD2AD">
      <w:pPr>
        <w:rPr>
          <w:rFonts w:ascii="仿宋" w:hAnsi="仿宋" w:eastAsia="仿宋" w:cs="仿宋"/>
          <w:color w:val="auto"/>
        </w:rPr>
      </w:pPr>
    </w:p>
    <w:p w14:paraId="6DF085F8">
      <w:pPr>
        <w:rPr>
          <w:rFonts w:ascii="仿宋" w:hAnsi="仿宋" w:eastAsia="仿宋" w:cs="仿宋"/>
          <w:color w:val="auto"/>
        </w:rPr>
      </w:pPr>
    </w:p>
    <w:p w14:paraId="4C9B3E7D">
      <w:pPr>
        <w:rPr>
          <w:rFonts w:ascii="仿宋" w:hAnsi="仿宋" w:eastAsia="仿宋" w:cs="仿宋"/>
          <w:color w:val="auto"/>
        </w:rPr>
      </w:pPr>
    </w:p>
    <w:p w14:paraId="4D4DD50A">
      <w:pPr>
        <w:pStyle w:val="17"/>
        <w:spacing w:line="360" w:lineRule="auto"/>
        <w:jc w:val="center"/>
        <w:rPr>
          <w:rFonts w:ascii="仿宋" w:hAnsi="仿宋" w:eastAsia="仿宋" w:cs="仿宋"/>
          <w:color w:val="auto"/>
        </w:rPr>
      </w:pPr>
      <w:r>
        <w:rPr>
          <w:rFonts w:hint="eastAsia" w:ascii="仿宋" w:hAnsi="仿宋" w:eastAsia="仿宋" w:cs="仿宋"/>
          <w:b/>
          <w:bCs/>
          <w:color w:val="auto"/>
          <w:sz w:val="84"/>
          <w:szCs w:val="84"/>
        </w:rPr>
        <w:t>竞争性比选文件</w:t>
      </w:r>
    </w:p>
    <w:p w14:paraId="6CF279B7">
      <w:pPr>
        <w:pStyle w:val="17"/>
        <w:spacing w:line="360" w:lineRule="auto"/>
        <w:jc w:val="center"/>
        <w:rPr>
          <w:rFonts w:ascii="仿宋" w:hAnsi="仿宋" w:eastAsia="仿宋" w:cs="仿宋"/>
          <w:b/>
          <w:bCs/>
          <w:color w:val="auto"/>
          <w:sz w:val="36"/>
          <w:szCs w:val="36"/>
        </w:rPr>
      </w:pPr>
      <w:r>
        <w:rPr>
          <w:rFonts w:hint="eastAsia" w:ascii="仿宋" w:hAnsi="仿宋" w:eastAsia="仿宋" w:cs="仿宋"/>
          <w:b/>
          <w:bCs/>
          <w:color w:val="auto"/>
          <w:sz w:val="36"/>
          <w:szCs w:val="36"/>
        </w:rPr>
        <w:t xml:space="preserve">   </w:t>
      </w:r>
    </w:p>
    <w:p w14:paraId="6F629F75">
      <w:pPr>
        <w:pStyle w:val="17"/>
        <w:spacing w:line="360" w:lineRule="auto"/>
        <w:rPr>
          <w:rFonts w:ascii="仿宋" w:hAnsi="仿宋" w:eastAsia="仿宋" w:cs="仿宋"/>
          <w:color w:val="auto"/>
        </w:rPr>
      </w:pPr>
    </w:p>
    <w:p w14:paraId="0F231019">
      <w:pPr>
        <w:pStyle w:val="17"/>
        <w:spacing w:line="360" w:lineRule="auto"/>
        <w:rPr>
          <w:rFonts w:ascii="仿宋" w:hAnsi="仿宋" w:eastAsia="仿宋" w:cs="仿宋"/>
          <w:color w:val="auto"/>
        </w:rPr>
      </w:pPr>
    </w:p>
    <w:p w14:paraId="71D7576C">
      <w:pPr>
        <w:pStyle w:val="17"/>
        <w:spacing w:line="360" w:lineRule="auto"/>
        <w:rPr>
          <w:rFonts w:ascii="仿宋" w:hAnsi="仿宋" w:eastAsia="仿宋" w:cs="仿宋"/>
          <w:b/>
          <w:bCs/>
          <w:color w:val="auto"/>
          <w:sz w:val="32"/>
        </w:rPr>
      </w:pPr>
    </w:p>
    <w:p w14:paraId="25BD10F3">
      <w:pPr>
        <w:rPr>
          <w:rFonts w:ascii="仿宋" w:hAnsi="仿宋" w:eastAsia="仿宋" w:cs="仿宋"/>
          <w:color w:val="auto"/>
        </w:rPr>
      </w:pPr>
    </w:p>
    <w:p w14:paraId="3FDF3B95">
      <w:pPr>
        <w:pStyle w:val="44"/>
        <w:outlineLvl w:val="9"/>
        <w:rPr>
          <w:rFonts w:ascii="仿宋" w:hAnsi="仿宋" w:eastAsia="仿宋" w:cs="仿宋"/>
          <w:color w:val="auto"/>
        </w:rPr>
      </w:pPr>
    </w:p>
    <w:p w14:paraId="0815BB2E">
      <w:pPr>
        <w:rPr>
          <w:rFonts w:ascii="仿宋" w:hAnsi="仿宋" w:eastAsia="仿宋" w:cs="仿宋"/>
          <w:color w:val="auto"/>
        </w:rPr>
      </w:pPr>
    </w:p>
    <w:p w14:paraId="3BC32EC7">
      <w:pPr>
        <w:rPr>
          <w:rFonts w:ascii="仿宋" w:hAnsi="仿宋" w:eastAsia="仿宋" w:cs="仿宋"/>
          <w:color w:val="auto"/>
        </w:rPr>
      </w:pPr>
    </w:p>
    <w:p w14:paraId="4B05C6C5">
      <w:pPr>
        <w:rPr>
          <w:rFonts w:ascii="仿宋" w:hAnsi="仿宋" w:eastAsia="仿宋" w:cs="仿宋"/>
          <w:color w:val="auto"/>
        </w:rPr>
      </w:pPr>
    </w:p>
    <w:p w14:paraId="0D271FF5">
      <w:pPr>
        <w:rPr>
          <w:rFonts w:ascii="仿宋" w:hAnsi="仿宋" w:eastAsia="仿宋" w:cs="仿宋"/>
          <w:color w:val="auto"/>
        </w:rPr>
      </w:pPr>
    </w:p>
    <w:p w14:paraId="4A9B07E7">
      <w:pPr>
        <w:rPr>
          <w:rFonts w:ascii="仿宋" w:hAnsi="仿宋" w:eastAsia="仿宋" w:cs="仿宋"/>
          <w:color w:val="auto"/>
        </w:rPr>
      </w:pPr>
    </w:p>
    <w:p w14:paraId="16F37DEC">
      <w:pPr>
        <w:pStyle w:val="17"/>
        <w:spacing w:line="720" w:lineRule="auto"/>
        <w:jc w:val="center"/>
        <w:rPr>
          <w:rFonts w:ascii="仿宋" w:hAnsi="仿宋" w:eastAsia="仿宋" w:cs="仿宋"/>
          <w:b/>
          <w:bCs/>
          <w:color w:val="auto"/>
          <w:sz w:val="36"/>
          <w:szCs w:val="36"/>
        </w:rPr>
      </w:pPr>
      <w:r>
        <w:rPr>
          <w:rFonts w:hint="eastAsia" w:ascii="仿宋" w:hAnsi="仿宋" w:eastAsia="仿宋" w:cs="仿宋"/>
          <w:b/>
          <w:bCs/>
          <w:color w:val="auto"/>
          <w:sz w:val="36"/>
          <w:szCs w:val="36"/>
        </w:rPr>
        <w:t>招标人：云南师范大学附属世纪金源学校</w:t>
      </w:r>
    </w:p>
    <w:p w14:paraId="3E120C29">
      <w:pPr>
        <w:pStyle w:val="17"/>
        <w:tabs>
          <w:tab w:val="center" w:pos="4821"/>
          <w:tab w:val="right" w:pos="9525"/>
        </w:tabs>
        <w:spacing w:line="720" w:lineRule="auto"/>
        <w:rPr>
          <w:rFonts w:ascii="仿宋" w:hAnsi="仿宋" w:eastAsia="仿宋" w:cs="仿宋"/>
          <w:b/>
          <w:bCs/>
          <w:color w:val="auto"/>
          <w:sz w:val="36"/>
          <w:szCs w:val="36"/>
        </w:rPr>
      </w:pPr>
      <w:r>
        <w:rPr>
          <w:rFonts w:hint="eastAsia" w:ascii="仿宋" w:hAnsi="仿宋" w:eastAsia="仿宋" w:cs="仿宋"/>
          <w:b/>
          <w:bCs/>
          <w:color w:val="auto"/>
          <w:sz w:val="36"/>
          <w:szCs w:val="36"/>
        </w:rPr>
        <w:tab/>
      </w:r>
    </w:p>
    <w:p w14:paraId="3EA10E59">
      <w:pPr>
        <w:pStyle w:val="17"/>
        <w:spacing w:line="720" w:lineRule="auto"/>
        <w:jc w:val="center"/>
        <w:rPr>
          <w:rFonts w:ascii="仿宋" w:hAnsi="仿宋" w:eastAsia="仿宋" w:cs="仿宋"/>
          <w:b/>
          <w:bCs/>
          <w:color w:val="auto"/>
          <w:sz w:val="36"/>
          <w:szCs w:val="36"/>
        </w:rPr>
      </w:pPr>
    </w:p>
    <w:p w14:paraId="5D1B8998">
      <w:pPr>
        <w:pStyle w:val="2"/>
        <w:numPr>
          <w:ilvl w:val="0"/>
          <w:numId w:val="0"/>
        </w:numPr>
        <w:spacing w:line="400" w:lineRule="exact"/>
        <w:jc w:val="center"/>
        <w:rPr>
          <w:rFonts w:ascii="仿宋" w:hAnsi="仿宋" w:eastAsia="仿宋" w:cs="仿宋"/>
          <w:color w:val="auto"/>
          <w:sz w:val="32"/>
          <w:szCs w:val="21"/>
        </w:rPr>
        <w:sectPr>
          <w:headerReference r:id="rId3" w:type="default"/>
          <w:pgSz w:w="11906" w:h="16838"/>
          <w:pgMar w:top="1247" w:right="1134" w:bottom="1134" w:left="1247" w:header="510" w:footer="680" w:gutter="0"/>
          <w:pgNumType w:start="1"/>
          <w:cols w:space="720" w:num="1"/>
          <w:docGrid w:type="lines" w:linePitch="312" w:charSpace="0"/>
        </w:sectPr>
      </w:pPr>
      <w:bookmarkStart w:id="0" w:name="_Toc28249"/>
      <w:bookmarkStart w:id="1" w:name="_Toc23217"/>
      <w:bookmarkStart w:id="2" w:name="_Toc22511"/>
    </w:p>
    <w:bookmarkEnd w:id="0"/>
    <w:bookmarkEnd w:id="1"/>
    <w:bookmarkEnd w:id="2"/>
    <w:p w14:paraId="2CFE6551">
      <w:pPr>
        <w:pStyle w:val="2"/>
        <w:numPr>
          <w:ilvl w:val="0"/>
          <w:numId w:val="0"/>
        </w:numPr>
        <w:spacing w:line="600" w:lineRule="exact"/>
        <w:jc w:val="center"/>
        <w:rPr>
          <w:rFonts w:ascii="仿宋" w:hAnsi="仿宋" w:eastAsia="仿宋" w:cs="仿宋"/>
          <w:color w:val="auto"/>
          <w:sz w:val="52"/>
          <w:szCs w:val="32"/>
        </w:rPr>
      </w:pPr>
      <w:bookmarkStart w:id="3" w:name="_Toc16190"/>
      <w:bookmarkEnd w:id="3"/>
      <w:bookmarkStart w:id="4" w:name="_Toc24213"/>
      <w:bookmarkEnd w:id="4"/>
      <w:bookmarkStart w:id="5" w:name="_Toc14853"/>
      <w:bookmarkEnd w:id="5"/>
      <w:bookmarkStart w:id="6" w:name="_Toc23818"/>
      <w:bookmarkEnd w:id="6"/>
      <w:bookmarkStart w:id="7" w:name="_Toc21155"/>
      <w:bookmarkEnd w:id="7"/>
      <w:bookmarkStart w:id="8" w:name="_Toc10584"/>
      <w:bookmarkEnd w:id="8"/>
      <w:bookmarkStart w:id="9" w:name="_Toc15885"/>
      <w:bookmarkEnd w:id="9"/>
      <w:bookmarkStart w:id="10" w:name="_Toc17336"/>
      <w:bookmarkEnd w:id="10"/>
      <w:bookmarkStart w:id="11" w:name="_Toc21895"/>
      <w:bookmarkEnd w:id="11"/>
      <w:bookmarkStart w:id="12" w:name="_Toc23601"/>
      <w:bookmarkEnd w:id="12"/>
      <w:bookmarkStart w:id="13" w:name="_Toc8002"/>
      <w:bookmarkEnd w:id="13"/>
      <w:bookmarkStart w:id="14" w:name="_Toc18922"/>
      <w:bookmarkEnd w:id="14"/>
      <w:r>
        <w:rPr>
          <w:rFonts w:hint="eastAsia" w:ascii="仿宋" w:hAnsi="仿宋" w:eastAsia="仿宋" w:cs="仿宋"/>
          <w:color w:val="auto"/>
          <w:sz w:val="52"/>
          <w:szCs w:val="32"/>
        </w:rPr>
        <w:t>第一章  竞争性比选公告</w:t>
      </w:r>
    </w:p>
    <w:p w14:paraId="4BDB725A">
      <w:pPr>
        <w:pStyle w:val="44"/>
        <w:jc w:val="both"/>
        <w:outlineLvl w:val="9"/>
        <w:rPr>
          <w:rFonts w:ascii="仿宋" w:hAnsi="仿宋" w:eastAsia="仿宋" w:cs="仿宋"/>
          <w:color w:val="auto"/>
          <w:sz w:val="72"/>
          <w:szCs w:val="72"/>
        </w:rPr>
      </w:pPr>
    </w:p>
    <w:p w14:paraId="3F416A5D">
      <w:pPr>
        <w:spacing w:line="500" w:lineRule="atLeast"/>
        <w:jc w:val="center"/>
        <w:rPr>
          <w:rFonts w:ascii="仿宋" w:hAnsi="仿宋" w:eastAsia="仿宋" w:cs="仿宋"/>
          <w:b/>
          <w:color w:val="auto"/>
          <w:kern w:val="0"/>
          <w:sz w:val="36"/>
          <w:szCs w:val="36"/>
        </w:rPr>
      </w:pPr>
      <w:bookmarkStart w:id="15" w:name="_Toc282"/>
      <w:r>
        <w:rPr>
          <w:rFonts w:hint="eastAsia" w:ascii="仿宋" w:hAnsi="仿宋" w:eastAsia="仿宋" w:cs="仿宋"/>
          <w:b/>
          <w:color w:val="auto"/>
          <w:sz w:val="36"/>
          <w:szCs w:val="36"/>
        </w:rPr>
        <w:t xml:space="preserve"> </w:t>
      </w:r>
      <w:r>
        <w:rPr>
          <w:rFonts w:hint="eastAsia" w:ascii="仿宋" w:hAnsi="仿宋" w:eastAsia="仿宋" w:cs="仿宋"/>
          <w:b/>
          <w:color w:val="auto"/>
          <w:kern w:val="0"/>
          <w:sz w:val="36"/>
          <w:szCs w:val="36"/>
        </w:rPr>
        <w:t xml:space="preserve"> 云南师范大学附属世纪金源学校</w:t>
      </w:r>
    </w:p>
    <w:p w14:paraId="146ACABC">
      <w:pPr>
        <w:spacing w:line="500" w:lineRule="atLeast"/>
        <w:jc w:val="center"/>
        <w:rPr>
          <w:rFonts w:ascii="仿宋" w:hAnsi="仿宋" w:eastAsia="仿宋" w:cs="仿宋"/>
          <w:color w:val="auto"/>
          <w:sz w:val="32"/>
          <w:szCs w:val="32"/>
        </w:rPr>
      </w:pPr>
      <w:r>
        <w:rPr>
          <w:rFonts w:hint="eastAsia" w:ascii="仿宋" w:hAnsi="仿宋" w:eastAsia="仿宋" w:cs="仿宋"/>
          <w:b/>
          <w:color w:val="auto"/>
          <w:kern w:val="0"/>
          <w:sz w:val="36"/>
          <w:szCs w:val="36"/>
          <w:lang w:val="en-US" w:eastAsia="zh-CN"/>
        </w:rPr>
        <w:t>思源书苑户外阅读区域改造项目</w:t>
      </w:r>
      <w:r>
        <w:rPr>
          <w:rFonts w:hint="eastAsia" w:ascii="仿宋" w:hAnsi="仿宋" w:eastAsia="仿宋" w:cs="仿宋"/>
          <w:b/>
          <w:color w:val="auto"/>
          <w:kern w:val="0"/>
          <w:sz w:val="36"/>
          <w:szCs w:val="36"/>
        </w:rPr>
        <w:t>竞争性比选公告</w:t>
      </w:r>
    </w:p>
    <w:p w14:paraId="77F9C4FA">
      <w:pPr>
        <w:pBdr>
          <w:top w:val="single" w:color="auto" w:sz="4" w:space="1"/>
          <w:left w:val="single" w:color="auto" w:sz="4" w:space="4"/>
          <w:bottom w:val="single" w:color="auto" w:sz="4" w:space="1"/>
          <w:right w:val="single" w:color="auto" w:sz="4" w:space="4"/>
        </w:pBdr>
        <w:spacing w:line="500" w:lineRule="atLeast"/>
        <w:ind w:firstLine="440" w:firstLineChars="200"/>
        <w:rPr>
          <w:rFonts w:ascii="仿宋" w:hAnsi="仿宋" w:eastAsia="仿宋" w:cs="仿宋"/>
          <w:color w:val="auto"/>
          <w:sz w:val="22"/>
          <w:szCs w:val="22"/>
        </w:rPr>
      </w:pPr>
      <w:r>
        <w:rPr>
          <w:rFonts w:hint="eastAsia" w:ascii="仿宋" w:hAnsi="仿宋" w:eastAsia="仿宋" w:cs="仿宋"/>
          <w:color w:val="auto"/>
          <w:sz w:val="22"/>
          <w:szCs w:val="22"/>
        </w:rPr>
        <w:t>项目概况</w:t>
      </w:r>
    </w:p>
    <w:p w14:paraId="34DF3B69">
      <w:pPr>
        <w:pBdr>
          <w:top w:val="single" w:color="auto" w:sz="4" w:space="1"/>
          <w:left w:val="single" w:color="auto" w:sz="4" w:space="4"/>
          <w:bottom w:val="single" w:color="auto" w:sz="4" w:space="1"/>
          <w:right w:val="single" w:color="auto" w:sz="4" w:space="4"/>
        </w:pBdr>
        <w:spacing w:line="500" w:lineRule="atLeast"/>
        <w:ind w:firstLine="440" w:firstLineChars="200"/>
        <w:rPr>
          <w:rFonts w:ascii="仿宋" w:hAnsi="仿宋" w:eastAsia="仿宋" w:cs="仿宋"/>
          <w:color w:val="auto"/>
          <w:sz w:val="22"/>
          <w:szCs w:val="22"/>
        </w:rPr>
      </w:pPr>
      <w:r>
        <w:rPr>
          <w:rFonts w:hint="eastAsia" w:ascii="仿宋" w:hAnsi="仿宋" w:eastAsia="仿宋" w:cs="仿宋"/>
          <w:color w:val="auto"/>
          <w:sz w:val="22"/>
          <w:szCs w:val="22"/>
          <w:u w:val="single"/>
        </w:rPr>
        <w:t>云南师范大学附属世纪金源学校</w:t>
      </w:r>
      <w:r>
        <w:rPr>
          <w:rFonts w:hint="eastAsia" w:ascii="仿宋" w:hAnsi="仿宋" w:eastAsia="仿宋" w:cs="仿宋"/>
          <w:color w:val="auto"/>
          <w:sz w:val="22"/>
          <w:szCs w:val="22"/>
          <w:u w:val="single"/>
          <w:lang w:val="en-US" w:eastAsia="zh-CN"/>
        </w:rPr>
        <w:t>思源书苑户外阅读区域改造项目</w:t>
      </w:r>
      <w:r>
        <w:rPr>
          <w:rFonts w:hint="eastAsia" w:ascii="仿宋" w:hAnsi="仿宋" w:eastAsia="仿宋" w:cs="仿宋"/>
          <w:color w:val="auto"/>
          <w:sz w:val="22"/>
          <w:szCs w:val="22"/>
        </w:rPr>
        <w:t>的潜在投标人应在</w:t>
      </w:r>
      <w:r>
        <w:rPr>
          <w:rFonts w:hint="eastAsia" w:ascii="仿宋" w:hAnsi="仿宋" w:eastAsia="仿宋" w:cs="仿宋"/>
          <w:color w:val="auto"/>
          <w:sz w:val="22"/>
          <w:szCs w:val="22"/>
          <w:u w:val="single"/>
        </w:rPr>
        <w:t>云南师范大学附属世纪金源学校（昆明市广福路3678号）</w:t>
      </w:r>
      <w:r>
        <w:rPr>
          <w:rFonts w:hint="eastAsia" w:ascii="仿宋" w:hAnsi="仿宋" w:eastAsia="仿宋" w:cs="仿宋"/>
          <w:color w:val="auto"/>
          <w:sz w:val="22"/>
          <w:szCs w:val="22"/>
        </w:rPr>
        <w:t>网上获取比选文件，并于</w:t>
      </w:r>
      <w:r>
        <w:rPr>
          <w:rFonts w:hint="eastAsia" w:ascii="仿宋" w:hAnsi="仿宋" w:eastAsia="仿宋" w:cs="仿宋"/>
          <w:color w:val="auto"/>
          <w:sz w:val="22"/>
          <w:szCs w:val="22"/>
          <w:u w:val="single"/>
        </w:rPr>
        <w:t>202</w:t>
      </w:r>
      <w:r>
        <w:rPr>
          <w:rFonts w:hint="eastAsia" w:ascii="仿宋" w:hAnsi="仿宋" w:eastAsia="仿宋" w:cs="仿宋"/>
          <w:color w:val="auto"/>
          <w:sz w:val="22"/>
          <w:szCs w:val="22"/>
          <w:u w:val="single"/>
          <w:lang w:val="en-US" w:eastAsia="zh-CN"/>
        </w:rPr>
        <w:t>6</w:t>
      </w:r>
      <w:r>
        <w:rPr>
          <w:rFonts w:hint="eastAsia" w:ascii="仿宋" w:hAnsi="仿宋" w:eastAsia="仿宋" w:cs="仿宋"/>
          <w:color w:val="auto"/>
          <w:sz w:val="22"/>
          <w:szCs w:val="22"/>
          <w:u w:val="single"/>
        </w:rPr>
        <w:t>年</w:t>
      </w:r>
      <w:r>
        <w:rPr>
          <w:rFonts w:hint="eastAsia" w:ascii="仿宋" w:hAnsi="仿宋" w:eastAsia="仿宋" w:cs="仿宋"/>
          <w:color w:val="auto"/>
          <w:sz w:val="22"/>
          <w:szCs w:val="22"/>
          <w:u w:val="single"/>
          <w:lang w:val="en-US" w:eastAsia="zh-CN"/>
        </w:rPr>
        <w:t>6</w:t>
      </w:r>
      <w:r>
        <w:rPr>
          <w:rFonts w:hint="eastAsia" w:ascii="仿宋" w:hAnsi="仿宋" w:eastAsia="仿宋" w:cs="仿宋"/>
          <w:color w:val="auto"/>
          <w:sz w:val="22"/>
          <w:szCs w:val="22"/>
          <w:u w:val="single"/>
        </w:rPr>
        <w:t>月</w:t>
      </w:r>
      <w:r>
        <w:rPr>
          <w:rFonts w:hint="eastAsia" w:ascii="仿宋" w:hAnsi="仿宋" w:eastAsia="仿宋" w:cs="仿宋"/>
          <w:color w:val="auto"/>
          <w:sz w:val="22"/>
          <w:szCs w:val="22"/>
          <w:u w:val="single"/>
          <w:lang w:val="en-US" w:eastAsia="zh-CN"/>
        </w:rPr>
        <w:t>18</w:t>
      </w:r>
      <w:r>
        <w:rPr>
          <w:rFonts w:hint="eastAsia" w:ascii="仿宋" w:hAnsi="仿宋" w:eastAsia="仿宋" w:cs="仿宋"/>
          <w:color w:val="auto"/>
          <w:sz w:val="22"/>
          <w:szCs w:val="22"/>
          <w:u w:val="single"/>
        </w:rPr>
        <w:t>日</w:t>
      </w:r>
      <w:r>
        <w:rPr>
          <w:rFonts w:hint="eastAsia" w:ascii="仿宋" w:hAnsi="仿宋" w:eastAsia="仿宋" w:cs="仿宋"/>
          <w:color w:val="auto"/>
          <w:sz w:val="24"/>
          <w:lang w:val="en-US" w:eastAsia="zh-CN"/>
        </w:rPr>
        <w:t>9点00分</w:t>
      </w:r>
      <w:r>
        <w:rPr>
          <w:rFonts w:hint="eastAsia" w:ascii="仿宋" w:hAnsi="仿宋" w:eastAsia="仿宋" w:cs="仿宋"/>
          <w:bCs/>
          <w:color w:val="auto"/>
          <w:sz w:val="22"/>
          <w:szCs w:val="22"/>
        </w:rPr>
        <w:t>（北京时间）前提交响应文件</w:t>
      </w:r>
      <w:r>
        <w:rPr>
          <w:rFonts w:hint="eastAsia" w:ascii="仿宋" w:hAnsi="仿宋" w:eastAsia="仿宋" w:cs="仿宋"/>
          <w:color w:val="auto"/>
          <w:sz w:val="22"/>
          <w:szCs w:val="22"/>
        </w:rPr>
        <w:t>。</w:t>
      </w:r>
    </w:p>
    <w:p w14:paraId="3E0F73FB">
      <w:pPr>
        <w:keepNext/>
        <w:keepLines/>
        <w:spacing w:line="500" w:lineRule="atLeast"/>
        <w:ind w:firstLine="480" w:firstLineChars="200"/>
        <w:outlineLvl w:val="1"/>
        <w:rPr>
          <w:rFonts w:ascii="仿宋" w:hAnsi="仿宋" w:eastAsia="仿宋" w:cs="仿宋"/>
          <w:bCs/>
          <w:color w:val="auto"/>
          <w:sz w:val="24"/>
        </w:rPr>
      </w:pPr>
      <w:bookmarkStart w:id="16" w:name="_Toc21103"/>
      <w:bookmarkEnd w:id="16"/>
      <w:r>
        <w:rPr>
          <w:rFonts w:hint="eastAsia" w:ascii="仿宋" w:hAnsi="仿宋" w:eastAsia="仿宋" w:cs="仿宋"/>
          <w:bCs/>
          <w:color w:val="auto"/>
          <w:sz w:val="24"/>
        </w:rPr>
        <w:t>一、项目基本情况</w:t>
      </w:r>
    </w:p>
    <w:p w14:paraId="7BD329BC">
      <w:pPr>
        <w:spacing w:line="500" w:lineRule="atLeast"/>
        <w:ind w:firstLine="480" w:firstLineChars="200"/>
        <w:rPr>
          <w:rFonts w:hint="eastAsia" w:ascii="仿宋" w:hAnsi="仿宋" w:eastAsia="仿宋" w:cs="仿宋"/>
          <w:color w:val="auto"/>
          <w:sz w:val="24"/>
          <w:szCs w:val="24"/>
        </w:rPr>
      </w:pPr>
      <w:bookmarkStart w:id="17" w:name="_Toc4242"/>
      <w:r>
        <w:rPr>
          <w:rFonts w:hint="eastAsia" w:ascii="仿宋" w:hAnsi="仿宋" w:eastAsia="仿宋" w:cs="仿宋"/>
          <w:color w:val="auto"/>
          <w:sz w:val="24"/>
          <w:szCs w:val="24"/>
        </w:rPr>
        <w:t>1.项目名称：云南师范大学附属世纪金源学校</w:t>
      </w:r>
      <w:r>
        <w:rPr>
          <w:rFonts w:hint="eastAsia" w:ascii="仿宋" w:hAnsi="仿宋" w:eastAsia="仿宋" w:cs="仿宋"/>
          <w:b/>
          <w:color w:val="auto"/>
          <w:kern w:val="0"/>
          <w:sz w:val="24"/>
          <w:szCs w:val="24"/>
          <w:lang w:val="en-US" w:eastAsia="zh-CN"/>
        </w:rPr>
        <w:t>思源书苑户外阅读区域改造</w:t>
      </w:r>
      <w:r>
        <w:rPr>
          <w:rFonts w:hint="eastAsia" w:ascii="仿宋" w:hAnsi="仿宋" w:eastAsia="仿宋" w:cs="仿宋"/>
          <w:color w:val="auto"/>
          <w:sz w:val="24"/>
          <w:szCs w:val="24"/>
          <w:lang w:val="en-US" w:eastAsia="zh-CN"/>
        </w:rPr>
        <w:t>项目</w:t>
      </w:r>
      <w:r>
        <w:rPr>
          <w:rFonts w:hint="eastAsia" w:ascii="仿宋" w:hAnsi="仿宋" w:eastAsia="仿宋" w:cs="仿宋"/>
          <w:color w:val="auto"/>
          <w:sz w:val="24"/>
          <w:szCs w:val="24"/>
        </w:rPr>
        <w:t>；</w:t>
      </w:r>
    </w:p>
    <w:p w14:paraId="476FB103">
      <w:pPr>
        <w:spacing w:line="500" w:lineRule="atLeas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2.招标方式：竞争性比选；</w:t>
      </w:r>
    </w:p>
    <w:p w14:paraId="37C8F48C">
      <w:pPr>
        <w:keepNext w:val="0"/>
        <w:keepLines w:val="0"/>
        <w:widowControl/>
        <w:suppressLineNumbers w:val="0"/>
        <w:ind w:firstLine="480" w:firstLineChars="200"/>
        <w:jc w:val="left"/>
        <w:rPr>
          <w:rFonts w:hint="eastAsia" w:ascii="仿宋" w:hAnsi="仿宋" w:eastAsia="仿宋" w:cs="仿宋"/>
          <w:color w:val="auto"/>
          <w:sz w:val="24"/>
          <w:szCs w:val="24"/>
        </w:rPr>
      </w:pPr>
      <w:r>
        <w:rPr>
          <w:rFonts w:hint="eastAsia" w:ascii="仿宋" w:hAnsi="仿宋" w:eastAsia="仿宋" w:cs="仿宋"/>
          <w:color w:val="auto"/>
          <w:sz w:val="24"/>
          <w:szCs w:val="24"/>
        </w:rPr>
        <w:t>3.预算金额：</w:t>
      </w:r>
      <w:r>
        <w:rPr>
          <w:rFonts w:hint="eastAsia" w:ascii="宋体" w:hAnsi="宋体" w:cs="宋体"/>
          <w:kern w:val="0"/>
          <w:sz w:val="24"/>
          <w:szCs w:val="24"/>
          <w:lang w:val="en-US" w:eastAsia="zh-CN" w:bidi="ar"/>
        </w:rPr>
        <w:t>壹拾玖万元整（190000元）</w:t>
      </w:r>
      <w:r>
        <w:rPr>
          <w:rFonts w:hint="eastAsia" w:ascii="仿宋" w:hAnsi="仿宋" w:eastAsia="仿宋" w:cs="仿宋"/>
          <w:color w:val="auto"/>
          <w:sz w:val="24"/>
          <w:szCs w:val="24"/>
        </w:rPr>
        <w:t>；</w:t>
      </w:r>
    </w:p>
    <w:p w14:paraId="4190211E">
      <w:pPr>
        <w:keepNext w:val="0"/>
        <w:keepLines w:val="0"/>
        <w:widowControl/>
        <w:suppressLineNumbers w:val="0"/>
        <w:ind w:firstLine="480" w:firstLineChars="200"/>
        <w:jc w:val="left"/>
        <w:rPr>
          <w:rFonts w:hint="eastAsia" w:ascii="仿宋" w:hAnsi="仿宋" w:eastAsia="仿宋" w:cs="仿宋"/>
          <w:color w:val="auto"/>
          <w:sz w:val="24"/>
          <w:szCs w:val="24"/>
        </w:rPr>
      </w:pPr>
      <w:r>
        <w:rPr>
          <w:rFonts w:hint="eastAsia" w:ascii="仿宋" w:hAnsi="仿宋" w:eastAsia="仿宋" w:cs="仿宋"/>
          <w:color w:val="auto"/>
          <w:sz w:val="24"/>
          <w:szCs w:val="24"/>
        </w:rPr>
        <w:t>4.最高限价：</w:t>
      </w:r>
      <w:r>
        <w:rPr>
          <w:rFonts w:hint="eastAsia" w:ascii="宋体" w:hAnsi="宋体" w:cs="宋体"/>
          <w:kern w:val="0"/>
          <w:sz w:val="24"/>
          <w:szCs w:val="24"/>
          <w:lang w:val="en-US" w:eastAsia="zh-CN" w:bidi="ar"/>
        </w:rPr>
        <w:t>壹拾玖万元整（190000元）</w:t>
      </w:r>
      <w:r>
        <w:rPr>
          <w:rFonts w:hint="eastAsia" w:ascii="仿宋" w:hAnsi="仿宋" w:eastAsia="仿宋" w:cs="仿宋"/>
          <w:color w:val="auto"/>
          <w:sz w:val="24"/>
          <w:szCs w:val="24"/>
        </w:rPr>
        <w:t>；</w:t>
      </w:r>
    </w:p>
    <w:p w14:paraId="28379304">
      <w:pPr>
        <w:spacing w:line="500" w:lineRule="atLeas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5.项目需求：云南师范大学附属世纪金源学校</w:t>
      </w:r>
      <w:r>
        <w:rPr>
          <w:rFonts w:hint="eastAsia" w:ascii="仿宋" w:hAnsi="仿宋" w:eastAsia="仿宋" w:cs="仿宋"/>
          <w:b/>
          <w:color w:val="auto"/>
          <w:kern w:val="0"/>
          <w:sz w:val="24"/>
          <w:szCs w:val="24"/>
          <w:lang w:val="en-US" w:eastAsia="zh-CN"/>
        </w:rPr>
        <w:t>思源书苑户外阅读区域改造项目</w:t>
      </w:r>
      <w:r>
        <w:rPr>
          <w:rFonts w:hint="eastAsia" w:ascii="仿宋" w:hAnsi="仿宋" w:eastAsia="仿宋" w:cs="仿宋"/>
          <w:color w:val="auto"/>
          <w:sz w:val="24"/>
          <w:szCs w:val="24"/>
        </w:rPr>
        <w:t>，具体要求详见第四章“项目需求”。</w:t>
      </w:r>
    </w:p>
    <w:p w14:paraId="14C46510">
      <w:pPr>
        <w:spacing w:line="500" w:lineRule="atLeast"/>
        <w:ind w:firstLine="480" w:firstLineChars="200"/>
        <w:rPr>
          <w:rFonts w:ascii="仿宋" w:hAnsi="仿宋" w:eastAsia="仿宋" w:cs="仿宋"/>
          <w:color w:val="auto"/>
          <w:sz w:val="24"/>
        </w:rPr>
      </w:pPr>
      <w:r>
        <w:rPr>
          <w:rFonts w:hint="eastAsia" w:ascii="仿宋" w:hAnsi="仿宋" w:eastAsia="仿宋" w:cs="仿宋"/>
          <w:color w:val="auto"/>
          <w:sz w:val="24"/>
          <w:lang w:val="en-US" w:eastAsia="zh-CN"/>
        </w:rPr>
        <w:t>6</w:t>
      </w:r>
      <w:r>
        <w:rPr>
          <w:rFonts w:hint="eastAsia" w:ascii="仿宋" w:hAnsi="仿宋" w:eastAsia="仿宋" w:cs="仿宋"/>
          <w:color w:val="auto"/>
          <w:sz w:val="24"/>
        </w:rPr>
        <w:t>.服务期：</w:t>
      </w:r>
      <w:r>
        <w:rPr>
          <w:rFonts w:hint="eastAsia" w:ascii="仿宋" w:hAnsi="仿宋" w:eastAsia="仿宋" w:cs="仿宋"/>
          <w:color w:val="auto"/>
          <w:sz w:val="24"/>
          <w:lang w:val="en-US" w:eastAsia="zh-CN"/>
        </w:rPr>
        <w:t>45</w:t>
      </w:r>
      <w:r>
        <w:rPr>
          <w:rFonts w:hint="eastAsia" w:ascii="仿宋" w:hAnsi="仿宋" w:eastAsia="仿宋" w:cs="仿宋"/>
          <w:color w:val="auto"/>
          <w:sz w:val="24"/>
        </w:rPr>
        <w:t>个</w:t>
      </w:r>
      <w:r>
        <w:rPr>
          <w:rFonts w:hint="eastAsia" w:ascii="仿宋" w:hAnsi="仿宋" w:eastAsia="仿宋" w:cs="仿宋"/>
          <w:color w:val="auto"/>
          <w:sz w:val="24"/>
          <w:lang w:val="en-US" w:eastAsia="zh-CN"/>
        </w:rPr>
        <w:t>日历天</w:t>
      </w:r>
      <w:r>
        <w:rPr>
          <w:rFonts w:hint="eastAsia" w:ascii="仿宋" w:hAnsi="仿宋" w:eastAsia="仿宋" w:cs="仿宋"/>
          <w:color w:val="auto"/>
          <w:sz w:val="24"/>
        </w:rPr>
        <w:t>。</w:t>
      </w:r>
    </w:p>
    <w:p w14:paraId="2524E78C">
      <w:pPr>
        <w:spacing w:line="500" w:lineRule="atLeast"/>
        <w:ind w:firstLine="480" w:firstLineChars="200"/>
        <w:rPr>
          <w:rFonts w:ascii="仿宋" w:hAnsi="仿宋" w:eastAsia="仿宋" w:cs="仿宋"/>
          <w:color w:val="auto"/>
          <w:sz w:val="24"/>
        </w:rPr>
      </w:pPr>
      <w:r>
        <w:rPr>
          <w:rFonts w:hint="eastAsia" w:ascii="仿宋" w:hAnsi="仿宋" w:eastAsia="仿宋" w:cs="仿宋"/>
          <w:color w:val="auto"/>
          <w:sz w:val="24"/>
          <w:lang w:val="en-US" w:eastAsia="zh-CN"/>
        </w:rPr>
        <w:t>7</w:t>
      </w:r>
      <w:r>
        <w:rPr>
          <w:rFonts w:hint="eastAsia" w:ascii="仿宋" w:hAnsi="仿宋" w:eastAsia="仿宋" w:cs="仿宋"/>
          <w:color w:val="auto"/>
          <w:sz w:val="24"/>
        </w:rPr>
        <w:t>.服务地点：云南师范大学附属世纪金源学校（昆明市广福路3678号）。</w:t>
      </w:r>
    </w:p>
    <w:p w14:paraId="20A29249">
      <w:pPr>
        <w:spacing w:line="500" w:lineRule="atLeast"/>
        <w:ind w:firstLine="480" w:firstLineChars="200"/>
        <w:rPr>
          <w:rFonts w:hint="eastAsia" w:ascii="仿宋" w:hAnsi="仿宋" w:eastAsia="仿宋" w:cs="仿宋"/>
          <w:color w:val="auto"/>
          <w:sz w:val="24"/>
        </w:rPr>
      </w:pPr>
      <w:r>
        <w:rPr>
          <w:rFonts w:hint="eastAsia" w:ascii="仿宋" w:hAnsi="仿宋" w:eastAsia="仿宋" w:cs="仿宋"/>
          <w:color w:val="auto"/>
          <w:sz w:val="24"/>
          <w:lang w:val="en-US" w:eastAsia="zh-CN"/>
        </w:rPr>
        <w:t>8</w:t>
      </w:r>
      <w:r>
        <w:rPr>
          <w:rFonts w:hint="eastAsia" w:ascii="仿宋" w:hAnsi="仿宋" w:eastAsia="仿宋" w:cs="仿宋"/>
          <w:color w:val="auto"/>
          <w:sz w:val="24"/>
        </w:rPr>
        <w:t>.本项目不接受联合体比选。</w:t>
      </w:r>
      <w:bookmarkEnd w:id="17"/>
    </w:p>
    <w:p w14:paraId="65782879">
      <w:pPr>
        <w:spacing w:line="500" w:lineRule="atLeast"/>
        <w:ind w:firstLine="480" w:firstLineChars="200"/>
        <w:rPr>
          <w:rFonts w:ascii="仿宋" w:hAnsi="仿宋" w:eastAsia="仿宋" w:cs="仿宋"/>
          <w:bCs/>
          <w:color w:val="auto"/>
          <w:sz w:val="24"/>
        </w:rPr>
      </w:pPr>
      <w:r>
        <w:rPr>
          <w:rFonts w:hint="eastAsia" w:ascii="仿宋" w:hAnsi="仿宋" w:eastAsia="仿宋" w:cs="仿宋"/>
          <w:bCs/>
          <w:color w:val="auto"/>
          <w:sz w:val="24"/>
        </w:rPr>
        <w:t>二、投标人的资格要求：</w:t>
      </w:r>
    </w:p>
    <w:p w14:paraId="4E39D76C">
      <w:pPr>
        <w:keepNext/>
        <w:keepLines/>
        <w:spacing w:line="500" w:lineRule="atLeast"/>
        <w:ind w:firstLine="480" w:firstLineChars="200"/>
        <w:outlineLvl w:val="1"/>
        <w:rPr>
          <w:rFonts w:hint="eastAsia" w:ascii="仿宋" w:hAnsi="仿宋" w:eastAsia="仿宋" w:cs="仿宋"/>
          <w:color w:val="auto"/>
          <w:sz w:val="24"/>
        </w:rPr>
      </w:pPr>
      <w:bookmarkStart w:id="18" w:name="_Toc5122"/>
      <w:bookmarkEnd w:id="18"/>
      <w:r>
        <w:rPr>
          <w:rFonts w:hint="eastAsia" w:ascii="仿宋" w:hAnsi="仿宋" w:eastAsia="仿宋" w:cs="仿宋"/>
          <w:color w:val="auto"/>
          <w:sz w:val="24"/>
        </w:rPr>
        <w:t>1.满足《中华人民共和国政府采购法》第二十二条规定：（1）具有独立承担民事责任的能力；（2）具有良好的商业信誉和健全的财务会计制度；（3）具有履行合同所必需的设备和专业技术能力；（4）具有依法缴纳税收和社会保障资金的良好记录；（5）参加政府采购活动前三年内，在经营活动中没有重大违法记录；（6）法律、行政法规规定的其他条件。</w:t>
      </w:r>
    </w:p>
    <w:p w14:paraId="0581036F">
      <w:pPr>
        <w:keepNext/>
        <w:keepLines/>
        <w:spacing w:line="500" w:lineRule="atLeast"/>
        <w:ind w:firstLine="480" w:firstLineChars="200"/>
        <w:outlineLvl w:val="1"/>
        <w:rPr>
          <w:rFonts w:hint="eastAsia" w:ascii="仿宋" w:hAnsi="仿宋" w:eastAsia="仿宋" w:cs="仿宋"/>
          <w:color w:val="auto"/>
          <w:sz w:val="24"/>
        </w:rPr>
      </w:pPr>
      <w:r>
        <w:rPr>
          <w:rFonts w:hint="eastAsia" w:ascii="仿宋" w:hAnsi="仿宋" w:eastAsia="仿宋" w:cs="仿宋"/>
          <w:color w:val="auto"/>
          <w:sz w:val="24"/>
        </w:rPr>
        <w:t>2.落实政府采购政策需满足的资格要求：本项目属于专门面向中小企业采购的项目，投标人应为中小微企业或监狱企业或残疾人福利性单位。</w:t>
      </w:r>
    </w:p>
    <w:p w14:paraId="5666A051">
      <w:pPr>
        <w:keepNext/>
        <w:keepLines/>
        <w:spacing w:line="500" w:lineRule="atLeast"/>
        <w:ind w:firstLine="480" w:firstLineChars="200"/>
        <w:outlineLvl w:val="1"/>
        <w:rPr>
          <w:rFonts w:hint="eastAsia" w:ascii="仿宋" w:hAnsi="仿宋" w:eastAsia="仿宋" w:cs="仿宋"/>
          <w:color w:val="auto"/>
          <w:sz w:val="24"/>
        </w:rPr>
      </w:pPr>
      <w:r>
        <w:rPr>
          <w:rFonts w:hint="eastAsia" w:ascii="仿宋" w:hAnsi="仿宋" w:eastAsia="仿宋" w:cs="仿宋"/>
          <w:color w:val="auto"/>
          <w:sz w:val="24"/>
        </w:rPr>
        <w:t>3.本项目的特定资格要求：无。</w:t>
      </w:r>
    </w:p>
    <w:p w14:paraId="41463CA1">
      <w:pPr>
        <w:keepNext/>
        <w:keepLines/>
        <w:spacing w:line="500" w:lineRule="atLeast"/>
        <w:ind w:firstLine="480" w:firstLineChars="200"/>
        <w:outlineLvl w:val="1"/>
        <w:rPr>
          <w:rFonts w:ascii="仿宋" w:hAnsi="仿宋" w:eastAsia="仿宋" w:cs="仿宋"/>
          <w:bCs/>
          <w:color w:val="auto"/>
          <w:sz w:val="24"/>
        </w:rPr>
      </w:pPr>
      <w:r>
        <w:rPr>
          <w:rFonts w:hint="eastAsia" w:ascii="仿宋" w:hAnsi="仿宋" w:eastAsia="仿宋" w:cs="仿宋"/>
          <w:bCs/>
          <w:color w:val="auto"/>
          <w:sz w:val="24"/>
        </w:rPr>
        <w:t>三、获取比选文件</w:t>
      </w:r>
    </w:p>
    <w:p w14:paraId="1EB3A09A">
      <w:pPr>
        <w:spacing w:line="500" w:lineRule="atLeast"/>
        <w:ind w:firstLine="480" w:firstLineChars="200"/>
        <w:rPr>
          <w:rFonts w:ascii="仿宋" w:hAnsi="仿宋" w:eastAsia="仿宋" w:cs="仿宋"/>
          <w:color w:val="auto"/>
          <w:sz w:val="24"/>
        </w:rPr>
      </w:pPr>
      <w:r>
        <w:rPr>
          <w:rFonts w:hint="eastAsia" w:ascii="仿宋" w:hAnsi="仿宋" w:eastAsia="仿宋" w:cs="仿宋"/>
          <w:color w:val="auto"/>
          <w:sz w:val="24"/>
        </w:rPr>
        <w:t>1.时间：</w:t>
      </w:r>
      <w:r>
        <w:rPr>
          <w:rFonts w:hint="eastAsia" w:ascii="仿宋" w:hAnsi="仿宋" w:eastAsia="仿宋" w:cs="仿宋"/>
          <w:color w:val="auto"/>
          <w:sz w:val="24"/>
          <w:lang w:val="en-US" w:eastAsia="zh-CN"/>
        </w:rPr>
        <w:t>2026年6月15日09:00——2026年6月17日17:00</w:t>
      </w:r>
      <w:r>
        <w:rPr>
          <w:rFonts w:hint="eastAsia" w:ascii="仿宋" w:hAnsi="仿宋" w:eastAsia="仿宋" w:cs="仿宋"/>
          <w:color w:val="auto"/>
          <w:sz w:val="24"/>
        </w:rPr>
        <w:t>（北京时间，法定节假日除外）；</w:t>
      </w:r>
    </w:p>
    <w:p w14:paraId="30292662">
      <w:pPr>
        <w:spacing w:line="500" w:lineRule="atLeast"/>
        <w:ind w:firstLine="480" w:firstLineChars="200"/>
        <w:rPr>
          <w:rFonts w:ascii="仿宋" w:hAnsi="仿宋" w:eastAsia="仿宋" w:cs="仿宋"/>
          <w:color w:val="auto"/>
          <w:sz w:val="24"/>
          <w:u w:val="single"/>
        </w:rPr>
      </w:pPr>
      <w:r>
        <w:rPr>
          <w:rFonts w:hint="eastAsia" w:ascii="仿宋" w:hAnsi="仿宋" w:eastAsia="仿宋" w:cs="仿宋"/>
          <w:color w:val="auto"/>
          <w:sz w:val="24"/>
        </w:rPr>
        <w:t>2.地点：云南师范大学附属世纪金源学校（昆明市广福路3678号）；</w:t>
      </w:r>
    </w:p>
    <w:p w14:paraId="553B4EF3">
      <w:pPr>
        <w:spacing w:line="500" w:lineRule="atLeast"/>
        <w:ind w:firstLine="480" w:firstLineChars="200"/>
        <w:rPr>
          <w:rFonts w:hint="eastAsia" w:ascii="仿宋" w:hAnsi="仿宋" w:eastAsia="仿宋" w:cs="仿宋"/>
          <w:color w:val="auto"/>
          <w:sz w:val="24"/>
        </w:rPr>
      </w:pPr>
      <w:r>
        <w:rPr>
          <w:rFonts w:hint="eastAsia" w:ascii="仿宋" w:hAnsi="仿宋" w:eastAsia="仿宋" w:cs="仿宋"/>
          <w:color w:val="auto"/>
          <w:sz w:val="24"/>
        </w:rPr>
        <w:t>3.方式：采用网上获取竞争性比选文件。请将法定代表人身份证明书（盖章扫描件）、授权委托书（盖章扫描件）和营业执照（在正文备注XX单位，XX项目，联系人和联系方式</w:t>
      </w:r>
      <w:r>
        <w:rPr>
          <w:rFonts w:hint="eastAsia" w:ascii="仿宋" w:hAnsi="仿宋" w:eastAsia="仿宋" w:cs="仿宋"/>
          <w:color w:val="auto"/>
          <w:sz w:val="24"/>
          <w:lang w:eastAsia="zh-CN"/>
        </w:rPr>
        <w:t>）</w:t>
      </w:r>
      <w:r>
        <w:rPr>
          <w:rFonts w:hint="eastAsia" w:ascii="仿宋" w:hAnsi="仿宋" w:eastAsia="仿宋" w:cs="仿宋"/>
          <w:color w:val="auto"/>
          <w:sz w:val="24"/>
          <w:highlight w:val="none"/>
        </w:rPr>
        <w:t>发送至云南师范大学附属世纪金源学校</w:t>
      </w:r>
      <w:r>
        <w:rPr>
          <w:rFonts w:hint="eastAsia" w:ascii="仿宋" w:hAnsi="仿宋" w:eastAsia="仿宋" w:cs="仿宋"/>
          <w:color w:val="auto"/>
          <w:sz w:val="24"/>
          <w:highlight w:val="none"/>
          <w:lang w:val="en-US" w:eastAsia="zh-CN"/>
        </w:rPr>
        <w:t>教学运行中心部门</w:t>
      </w:r>
      <w:r>
        <w:rPr>
          <w:rFonts w:hint="eastAsia" w:ascii="仿宋" w:hAnsi="仿宋" w:eastAsia="仿宋" w:cs="仿宋"/>
          <w:color w:val="auto"/>
          <w:sz w:val="24"/>
          <w:highlight w:val="none"/>
        </w:rPr>
        <w:t>邮箱（</w:t>
      </w:r>
      <w:r>
        <w:rPr>
          <w:rFonts w:hint="eastAsia" w:ascii="仿宋" w:hAnsi="仿宋" w:eastAsia="仿宋" w:cs="仿宋"/>
          <w:color w:val="auto"/>
          <w:sz w:val="24"/>
          <w:highlight w:val="none"/>
          <w:lang w:val="en-US" w:eastAsia="zh-CN"/>
        </w:rPr>
        <w:t>346391104</w:t>
      </w:r>
      <w:r>
        <w:rPr>
          <w:rFonts w:hint="eastAsia" w:ascii="仿宋" w:hAnsi="仿宋" w:eastAsia="仿宋" w:cs="仿宋"/>
          <w:color w:val="auto"/>
          <w:sz w:val="24"/>
          <w:highlight w:val="none"/>
          <w:u w:val="single"/>
          <w:lang w:val="en-US" w:eastAsia="zh-CN"/>
        </w:rPr>
        <w:t>@qq.com</w:t>
      </w:r>
      <w:r>
        <w:rPr>
          <w:rFonts w:hint="eastAsia" w:ascii="仿宋" w:hAnsi="仿宋" w:eastAsia="仿宋" w:cs="仿宋"/>
          <w:color w:val="auto"/>
          <w:sz w:val="24"/>
          <w:highlight w:val="none"/>
        </w:rPr>
        <w:t>）后致电</w:t>
      </w:r>
      <w:r>
        <w:rPr>
          <w:rFonts w:hint="eastAsia" w:ascii="仿宋" w:hAnsi="仿宋" w:eastAsia="仿宋" w:cs="仿宋"/>
          <w:color w:val="auto"/>
          <w:sz w:val="24"/>
          <w:lang w:val="en-US" w:eastAsia="zh-CN"/>
        </w:rPr>
        <w:t>0871-67217076确认报名并在本公告附件中</w:t>
      </w:r>
      <w:r>
        <w:rPr>
          <w:rFonts w:hint="eastAsia" w:ascii="仿宋" w:hAnsi="仿宋" w:eastAsia="仿宋" w:cs="仿宋"/>
          <w:color w:val="auto"/>
          <w:sz w:val="24"/>
        </w:rPr>
        <w:t>获取比选文件。</w:t>
      </w:r>
    </w:p>
    <w:p w14:paraId="76C0E3F5">
      <w:pPr>
        <w:spacing w:line="500" w:lineRule="atLeast"/>
        <w:ind w:firstLine="480" w:firstLineChars="200"/>
        <w:rPr>
          <w:rFonts w:ascii="仿宋" w:hAnsi="仿宋" w:eastAsia="仿宋" w:cs="仿宋"/>
          <w:color w:val="auto"/>
          <w:sz w:val="24"/>
        </w:rPr>
      </w:pPr>
      <w:r>
        <w:rPr>
          <w:rFonts w:hint="eastAsia" w:ascii="仿宋" w:hAnsi="仿宋" w:eastAsia="仿宋" w:cs="仿宋"/>
          <w:color w:val="auto"/>
          <w:sz w:val="24"/>
        </w:rPr>
        <w:t>4.售价：人民币0元整（¥0.00元）。</w:t>
      </w:r>
    </w:p>
    <w:p w14:paraId="7E94AC48">
      <w:pPr>
        <w:keepNext/>
        <w:keepLines/>
        <w:spacing w:line="500" w:lineRule="atLeast"/>
        <w:ind w:firstLine="480" w:firstLineChars="200"/>
        <w:outlineLvl w:val="1"/>
        <w:rPr>
          <w:rFonts w:ascii="仿宋" w:hAnsi="仿宋" w:eastAsia="仿宋" w:cs="仿宋"/>
          <w:bCs/>
          <w:color w:val="auto"/>
          <w:sz w:val="24"/>
        </w:rPr>
      </w:pPr>
      <w:r>
        <w:rPr>
          <w:rFonts w:hint="eastAsia" w:ascii="仿宋" w:hAnsi="仿宋" w:eastAsia="仿宋" w:cs="仿宋"/>
          <w:bCs/>
          <w:color w:val="auto"/>
          <w:sz w:val="24"/>
        </w:rPr>
        <w:t>四、</w:t>
      </w:r>
      <w:r>
        <w:rPr>
          <w:rFonts w:hint="eastAsia" w:ascii="仿宋" w:hAnsi="仿宋" w:eastAsia="仿宋" w:cs="仿宋"/>
          <w:color w:val="auto"/>
          <w:sz w:val="24"/>
        </w:rPr>
        <w:t>竞争性</w:t>
      </w:r>
      <w:r>
        <w:rPr>
          <w:rFonts w:hint="eastAsia" w:ascii="仿宋" w:hAnsi="仿宋" w:eastAsia="仿宋" w:cs="仿宋"/>
          <w:bCs/>
          <w:color w:val="auto"/>
          <w:sz w:val="24"/>
        </w:rPr>
        <w:t>比选文件提交</w:t>
      </w:r>
    </w:p>
    <w:p w14:paraId="128B6F1A">
      <w:pPr>
        <w:spacing w:line="500" w:lineRule="atLeast"/>
        <w:ind w:firstLine="480" w:firstLineChars="200"/>
        <w:rPr>
          <w:rFonts w:ascii="仿宋" w:hAnsi="仿宋" w:eastAsia="仿宋" w:cs="仿宋"/>
          <w:bCs/>
          <w:color w:val="auto"/>
          <w:sz w:val="24"/>
        </w:rPr>
      </w:pPr>
      <w:r>
        <w:rPr>
          <w:rFonts w:hint="eastAsia" w:ascii="仿宋" w:hAnsi="仿宋" w:eastAsia="仿宋" w:cs="仿宋"/>
          <w:color w:val="auto"/>
          <w:sz w:val="24"/>
        </w:rPr>
        <w:t>1.截止时间：</w:t>
      </w:r>
      <w:r>
        <w:rPr>
          <w:rFonts w:hint="eastAsia" w:ascii="仿宋" w:hAnsi="仿宋" w:eastAsia="仿宋" w:cs="仿宋"/>
          <w:color w:val="auto"/>
          <w:sz w:val="24"/>
          <w:lang w:val="en-US" w:eastAsia="zh-CN"/>
        </w:rPr>
        <w:t>2026年6月18日 9点00分</w:t>
      </w:r>
      <w:r>
        <w:rPr>
          <w:rFonts w:hint="eastAsia" w:ascii="仿宋" w:hAnsi="仿宋" w:eastAsia="仿宋" w:cs="仿宋"/>
          <w:color w:val="auto"/>
          <w:sz w:val="24"/>
        </w:rPr>
        <w:t>（北京时间）</w:t>
      </w:r>
    </w:p>
    <w:p w14:paraId="0691CE8B">
      <w:pPr>
        <w:spacing w:line="500" w:lineRule="atLeast"/>
        <w:ind w:firstLine="480" w:firstLineChars="200"/>
        <w:rPr>
          <w:rFonts w:ascii="仿宋" w:hAnsi="仿宋" w:eastAsia="仿宋" w:cs="仿宋"/>
          <w:bCs/>
          <w:color w:val="auto"/>
          <w:sz w:val="24"/>
          <w:u w:val="single"/>
        </w:rPr>
      </w:pPr>
      <w:r>
        <w:rPr>
          <w:rFonts w:hint="eastAsia" w:ascii="仿宋" w:hAnsi="仿宋" w:eastAsia="仿宋" w:cs="仿宋"/>
          <w:color w:val="auto"/>
          <w:sz w:val="24"/>
        </w:rPr>
        <w:t>2.地点：云南师范大学附属世纪金源学校（昆明市广福路3678号），逾期送达的或者未送达指定地点的响应文件，招标人不予受理。</w:t>
      </w:r>
    </w:p>
    <w:p w14:paraId="05270A06">
      <w:pPr>
        <w:keepNext/>
        <w:keepLines/>
        <w:spacing w:line="500" w:lineRule="atLeast"/>
        <w:ind w:firstLine="480" w:firstLineChars="200"/>
        <w:outlineLvl w:val="1"/>
        <w:rPr>
          <w:rFonts w:ascii="仿宋" w:hAnsi="仿宋" w:eastAsia="仿宋" w:cs="仿宋"/>
          <w:bCs/>
          <w:color w:val="auto"/>
          <w:sz w:val="24"/>
        </w:rPr>
      </w:pPr>
      <w:r>
        <w:rPr>
          <w:rFonts w:hint="eastAsia" w:ascii="仿宋" w:hAnsi="仿宋" w:eastAsia="仿宋" w:cs="仿宋"/>
          <w:bCs/>
          <w:color w:val="auto"/>
          <w:sz w:val="24"/>
        </w:rPr>
        <w:t>五、开启</w:t>
      </w:r>
    </w:p>
    <w:p w14:paraId="33702C44">
      <w:pPr>
        <w:spacing w:line="500" w:lineRule="atLeast"/>
        <w:ind w:firstLine="480" w:firstLineChars="200"/>
        <w:rPr>
          <w:rFonts w:ascii="仿宋" w:hAnsi="仿宋" w:eastAsia="仿宋" w:cs="仿宋"/>
          <w:bCs/>
          <w:color w:val="auto"/>
          <w:sz w:val="24"/>
        </w:rPr>
      </w:pPr>
      <w:r>
        <w:rPr>
          <w:rFonts w:hint="eastAsia" w:ascii="仿宋" w:hAnsi="仿宋" w:eastAsia="仿宋" w:cs="仿宋"/>
          <w:color w:val="auto"/>
          <w:sz w:val="24"/>
        </w:rPr>
        <w:t>1.时间：</w:t>
      </w:r>
      <w:r>
        <w:rPr>
          <w:rFonts w:hint="eastAsia" w:ascii="仿宋" w:hAnsi="仿宋" w:eastAsia="仿宋" w:cs="仿宋"/>
          <w:color w:val="auto"/>
          <w:sz w:val="24"/>
          <w:lang w:val="en-US" w:eastAsia="zh-CN"/>
        </w:rPr>
        <w:t>2026年6月18日 9点00分</w:t>
      </w:r>
      <w:r>
        <w:rPr>
          <w:rFonts w:hint="eastAsia" w:ascii="仿宋" w:hAnsi="仿宋" w:eastAsia="仿宋" w:cs="仿宋"/>
          <w:color w:val="auto"/>
          <w:sz w:val="24"/>
        </w:rPr>
        <w:t>（北京时间）</w:t>
      </w:r>
    </w:p>
    <w:p w14:paraId="52D35494">
      <w:pPr>
        <w:spacing w:line="500" w:lineRule="atLeast"/>
        <w:ind w:firstLine="480" w:firstLineChars="200"/>
        <w:rPr>
          <w:rFonts w:ascii="仿宋" w:hAnsi="仿宋" w:eastAsia="仿宋" w:cs="仿宋"/>
          <w:bCs/>
          <w:color w:val="auto"/>
          <w:sz w:val="24"/>
          <w:u w:val="single"/>
        </w:rPr>
      </w:pPr>
      <w:r>
        <w:rPr>
          <w:rFonts w:hint="eastAsia" w:ascii="仿宋" w:hAnsi="仿宋" w:eastAsia="仿宋" w:cs="仿宋"/>
          <w:color w:val="auto"/>
          <w:sz w:val="24"/>
        </w:rPr>
        <w:t>2.地点：云南师范大学附属世纪金源学校（昆明市广福路3678号）。</w:t>
      </w:r>
    </w:p>
    <w:p w14:paraId="799549BD">
      <w:pPr>
        <w:keepNext/>
        <w:keepLines/>
        <w:spacing w:line="500" w:lineRule="atLeast"/>
        <w:ind w:firstLine="480" w:firstLineChars="200"/>
        <w:outlineLvl w:val="1"/>
        <w:rPr>
          <w:rFonts w:ascii="仿宋" w:hAnsi="仿宋" w:eastAsia="仿宋" w:cs="仿宋"/>
          <w:bCs/>
          <w:color w:val="auto"/>
          <w:sz w:val="24"/>
        </w:rPr>
      </w:pPr>
      <w:r>
        <w:rPr>
          <w:rFonts w:hint="eastAsia" w:ascii="仿宋" w:hAnsi="仿宋" w:eastAsia="仿宋" w:cs="仿宋"/>
          <w:bCs/>
          <w:color w:val="auto"/>
          <w:sz w:val="24"/>
        </w:rPr>
        <w:t>六、公告期限</w:t>
      </w:r>
    </w:p>
    <w:p w14:paraId="72FBC10D">
      <w:pPr>
        <w:spacing w:line="500" w:lineRule="atLeast"/>
        <w:ind w:firstLine="480" w:firstLineChars="200"/>
        <w:rPr>
          <w:rFonts w:ascii="仿宋" w:hAnsi="仿宋" w:eastAsia="仿宋" w:cs="仿宋"/>
          <w:color w:val="auto"/>
          <w:kern w:val="0"/>
          <w:sz w:val="24"/>
        </w:rPr>
      </w:pPr>
      <w:r>
        <w:rPr>
          <w:rFonts w:hint="eastAsia" w:ascii="仿宋" w:hAnsi="仿宋" w:eastAsia="仿宋" w:cs="仿宋"/>
          <w:color w:val="auto"/>
          <w:kern w:val="0"/>
          <w:sz w:val="24"/>
        </w:rPr>
        <w:t>自本公告发布之日起3个工作日。</w:t>
      </w:r>
    </w:p>
    <w:p w14:paraId="42FFDA4F">
      <w:pPr>
        <w:spacing w:line="500" w:lineRule="atLeast"/>
        <w:ind w:firstLine="480" w:firstLineChars="200"/>
        <w:rPr>
          <w:rFonts w:ascii="仿宋" w:hAnsi="仿宋" w:eastAsia="仿宋" w:cs="仿宋"/>
          <w:bCs/>
          <w:color w:val="auto"/>
          <w:sz w:val="24"/>
        </w:rPr>
      </w:pPr>
      <w:r>
        <w:rPr>
          <w:rFonts w:hint="eastAsia" w:ascii="仿宋" w:hAnsi="仿宋" w:eastAsia="仿宋" w:cs="仿宋"/>
          <w:bCs/>
          <w:color w:val="auto"/>
          <w:sz w:val="24"/>
        </w:rPr>
        <w:t>七、其他补充事宜</w:t>
      </w:r>
    </w:p>
    <w:p w14:paraId="4B2763D7">
      <w:pPr>
        <w:spacing w:line="500" w:lineRule="atLeast"/>
        <w:ind w:firstLine="480" w:firstLineChars="200"/>
        <w:rPr>
          <w:rFonts w:ascii="仿宋" w:hAnsi="仿宋" w:eastAsia="仿宋" w:cs="仿宋"/>
          <w:color w:val="auto"/>
          <w:sz w:val="24"/>
        </w:rPr>
      </w:pPr>
      <w:r>
        <w:rPr>
          <w:rFonts w:hint="eastAsia" w:ascii="仿宋" w:hAnsi="仿宋" w:eastAsia="仿宋" w:cs="仿宋"/>
          <w:color w:val="auto"/>
          <w:sz w:val="24"/>
        </w:rPr>
        <w:t>1.开标方式：现场开标</w:t>
      </w:r>
    </w:p>
    <w:p w14:paraId="054541FA">
      <w:pPr>
        <w:spacing w:line="500" w:lineRule="atLeast"/>
        <w:ind w:firstLine="480" w:firstLineChars="200"/>
        <w:rPr>
          <w:rFonts w:ascii="仿宋" w:hAnsi="仿宋" w:eastAsia="仿宋" w:cs="仿宋"/>
          <w:color w:val="auto"/>
          <w:sz w:val="24"/>
        </w:rPr>
      </w:pPr>
      <w:r>
        <w:rPr>
          <w:rFonts w:hint="eastAsia" w:ascii="仿宋" w:hAnsi="仿宋" w:eastAsia="仿宋" w:cs="仿宋"/>
          <w:color w:val="auto"/>
          <w:sz w:val="24"/>
        </w:rPr>
        <w:t>2.是否需要缴纳投标保证金：否</w:t>
      </w:r>
    </w:p>
    <w:p w14:paraId="5443AEC8">
      <w:pPr>
        <w:spacing w:line="500" w:lineRule="atLeast"/>
        <w:ind w:firstLine="480" w:firstLineChars="200"/>
        <w:rPr>
          <w:rFonts w:ascii="仿宋" w:hAnsi="仿宋" w:eastAsia="仿宋" w:cs="仿宋"/>
          <w:color w:val="auto"/>
          <w:sz w:val="24"/>
        </w:rPr>
      </w:pPr>
      <w:r>
        <w:rPr>
          <w:rFonts w:hint="eastAsia" w:ascii="仿宋" w:hAnsi="仿宋" w:eastAsia="仿宋" w:cs="仿宋"/>
          <w:color w:val="auto"/>
          <w:sz w:val="24"/>
        </w:rPr>
        <w:t>3.比选信息、中标公告均仅在以下媒体发布：</w:t>
      </w:r>
      <w:r>
        <w:rPr>
          <w:rFonts w:hint="eastAsia" w:ascii="仿宋" w:hAnsi="仿宋" w:eastAsia="仿宋" w:cs="仿宋"/>
          <w:color w:val="auto"/>
          <w:kern w:val="0"/>
          <w:sz w:val="24"/>
        </w:rPr>
        <w:t>云南师范大学附属世纪金源学校官网</w:t>
      </w:r>
      <w:r>
        <w:rPr>
          <w:rFonts w:hint="eastAsia" w:ascii="仿宋" w:hAnsi="仿宋" w:eastAsia="仿宋" w:cs="仿宋"/>
          <w:color w:val="auto"/>
          <w:sz w:val="24"/>
        </w:rPr>
        <w:t>（https://www.ysdsjjy.com/sjjycms/front/index）。</w:t>
      </w:r>
    </w:p>
    <w:p w14:paraId="698EBCBD">
      <w:pPr>
        <w:keepNext/>
        <w:keepLines/>
        <w:spacing w:line="500" w:lineRule="atLeast"/>
        <w:ind w:firstLine="480" w:firstLineChars="200"/>
        <w:outlineLvl w:val="1"/>
        <w:rPr>
          <w:rFonts w:ascii="仿宋" w:hAnsi="仿宋" w:eastAsia="仿宋" w:cs="仿宋"/>
          <w:bCs/>
          <w:color w:val="auto"/>
          <w:sz w:val="24"/>
        </w:rPr>
      </w:pPr>
      <w:r>
        <w:rPr>
          <w:rFonts w:hint="eastAsia" w:ascii="仿宋" w:hAnsi="仿宋" w:eastAsia="仿宋" w:cs="仿宋"/>
          <w:bCs/>
          <w:color w:val="auto"/>
          <w:sz w:val="24"/>
        </w:rPr>
        <w:t>八、凡对本次招标提出询问，请按以下方式联系</w:t>
      </w:r>
    </w:p>
    <w:p w14:paraId="769BA089">
      <w:pPr>
        <w:spacing w:line="500" w:lineRule="atLeast"/>
        <w:ind w:firstLine="480" w:firstLineChars="200"/>
        <w:rPr>
          <w:rFonts w:ascii="仿宋" w:hAnsi="仿宋" w:eastAsia="仿宋" w:cs="仿宋"/>
          <w:color w:val="auto"/>
          <w:kern w:val="0"/>
          <w:sz w:val="24"/>
        </w:rPr>
      </w:pPr>
      <w:r>
        <w:rPr>
          <w:rFonts w:hint="eastAsia" w:ascii="仿宋" w:hAnsi="仿宋" w:eastAsia="仿宋" w:cs="仿宋"/>
          <w:color w:val="auto"/>
          <w:kern w:val="0"/>
          <w:sz w:val="24"/>
        </w:rPr>
        <w:t>名    称：云南师范大学附属世纪金源学校</w:t>
      </w:r>
    </w:p>
    <w:p w14:paraId="33A9068E">
      <w:pPr>
        <w:spacing w:line="500" w:lineRule="atLeast"/>
        <w:ind w:firstLine="480" w:firstLineChars="200"/>
        <w:rPr>
          <w:rFonts w:ascii="仿宋" w:hAnsi="仿宋" w:eastAsia="仿宋" w:cs="仿宋"/>
          <w:color w:val="auto"/>
          <w:kern w:val="0"/>
          <w:sz w:val="24"/>
        </w:rPr>
      </w:pPr>
      <w:r>
        <w:rPr>
          <w:rFonts w:hint="eastAsia" w:ascii="仿宋" w:hAnsi="仿宋" w:eastAsia="仿宋" w:cs="仿宋"/>
          <w:color w:val="auto"/>
          <w:kern w:val="0"/>
          <w:sz w:val="24"/>
        </w:rPr>
        <w:t>地    址：</w:t>
      </w:r>
      <w:r>
        <w:rPr>
          <w:rFonts w:hint="eastAsia" w:ascii="仿宋" w:hAnsi="仿宋" w:eastAsia="仿宋" w:cs="仿宋"/>
          <w:color w:val="auto"/>
          <w:sz w:val="24"/>
        </w:rPr>
        <w:t>昆明市广福路3678号</w:t>
      </w:r>
    </w:p>
    <w:bookmarkEnd w:id="15"/>
    <w:p w14:paraId="5F116456">
      <w:pPr>
        <w:spacing w:line="500" w:lineRule="atLeast"/>
        <w:ind w:firstLine="480" w:firstLineChars="200"/>
        <w:rPr>
          <w:rFonts w:hint="default" w:ascii="仿宋" w:hAnsi="仿宋" w:eastAsia="仿宋" w:cs="仿宋"/>
          <w:color w:val="auto"/>
          <w:kern w:val="0"/>
          <w:sz w:val="24"/>
          <w:lang w:val="en-US" w:eastAsia="zh-CN"/>
        </w:rPr>
      </w:pPr>
      <w:r>
        <w:rPr>
          <w:rFonts w:hint="eastAsia" w:ascii="仿宋" w:hAnsi="仿宋" w:eastAsia="仿宋" w:cs="仿宋"/>
          <w:color w:val="auto"/>
          <w:kern w:val="0"/>
          <w:sz w:val="24"/>
        </w:rPr>
        <w:t>联系方式</w:t>
      </w:r>
      <w:r>
        <w:rPr>
          <w:rFonts w:hint="eastAsia" w:ascii="仿宋" w:hAnsi="仿宋" w:eastAsia="仿宋" w:cs="仿宋"/>
          <w:color w:val="auto"/>
          <w:kern w:val="0"/>
          <w:sz w:val="24"/>
          <w:lang w:eastAsia="zh-CN"/>
        </w:rPr>
        <w:t>：</w:t>
      </w:r>
      <w:r>
        <w:rPr>
          <w:rFonts w:hint="eastAsia" w:ascii="仿宋" w:hAnsi="仿宋" w:eastAsia="仿宋" w:cs="仿宋"/>
          <w:color w:val="auto"/>
          <w:kern w:val="0"/>
          <w:sz w:val="24"/>
          <w:lang w:val="en-US" w:eastAsia="zh-CN"/>
        </w:rPr>
        <w:t xml:space="preserve">李老师13619628020  吴老师13708806346 </w:t>
      </w:r>
    </w:p>
    <w:p w14:paraId="00716331">
      <w:pPr>
        <w:pStyle w:val="2"/>
        <w:numPr>
          <w:ilvl w:val="0"/>
          <w:numId w:val="0"/>
        </w:numPr>
        <w:spacing w:line="600" w:lineRule="exact"/>
        <w:jc w:val="both"/>
        <w:rPr>
          <w:rFonts w:hint="eastAsia" w:ascii="仿宋" w:hAnsi="仿宋" w:eastAsia="仿宋" w:cs="仿宋"/>
          <w:color w:val="auto"/>
          <w:sz w:val="52"/>
          <w:szCs w:val="32"/>
        </w:rPr>
      </w:pPr>
    </w:p>
    <w:p w14:paraId="5EB0897B">
      <w:pPr>
        <w:rPr>
          <w:rFonts w:hint="eastAsia"/>
          <w:color w:val="auto"/>
        </w:rPr>
      </w:pPr>
    </w:p>
    <w:p w14:paraId="739A972D">
      <w:pPr>
        <w:pStyle w:val="2"/>
        <w:numPr>
          <w:ilvl w:val="0"/>
          <w:numId w:val="0"/>
        </w:numPr>
        <w:spacing w:line="600" w:lineRule="exact"/>
        <w:jc w:val="center"/>
        <w:rPr>
          <w:rFonts w:ascii="仿宋" w:hAnsi="仿宋" w:eastAsia="仿宋" w:cs="仿宋"/>
          <w:color w:val="auto"/>
          <w:sz w:val="52"/>
          <w:szCs w:val="32"/>
        </w:rPr>
      </w:pPr>
      <w:r>
        <w:rPr>
          <w:rFonts w:hint="eastAsia" w:ascii="仿宋" w:hAnsi="仿宋" w:eastAsia="仿宋" w:cs="仿宋"/>
          <w:color w:val="auto"/>
          <w:sz w:val="52"/>
          <w:szCs w:val="32"/>
        </w:rPr>
        <w:t>第二章  投标人须知</w:t>
      </w:r>
    </w:p>
    <w:p w14:paraId="0DF82079">
      <w:pPr>
        <w:pStyle w:val="2"/>
        <w:numPr>
          <w:ilvl w:val="0"/>
          <w:numId w:val="0"/>
        </w:numPr>
        <w:spacing w:line="600" w:lineRule="exact"/>
        <w:jc w:val="center"/>
        <w:rPr>
          <w:rFonts w:ascii="仿宋" w:hAnsi="仿宋" w:eastAsia="仿宋" w:cs="仿宋"/>
          <w:color w:val="auto"/>
          <w:sz w:val="52"/>
          <w:szCs w:val="32"/>
        </w:rPr>
      </w:pPr>
      <w:bookmarkStart w:id="19" w:name="_Toc13457"/>
      <w:bookmarkEnd w:id="19"/>
      <w:bookmarkStart w:id="20" w:name="_Toc19679"/>
      <w:bookmarkEnd w:id="20"/>
      <w:r>
        <w:rPr>
          <w:rFonts w:hint="eastAsia" w:ascii="仿宋" w:hAnsi="仿宋" w:eastAsia="仿宋" w:cs="仿宋"/>
          <w:color w:val="auto"/>
          <w:szCs w:val="28"/>
        </w:rPr>
        <w:t>投标人须知前附表</w:t>
      </w:r>
    </w:p>
    <w:tbl>
      <w:tblPr>
        <w:tblStyle w:val="37"/>
        <w:tblW w:w="49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3" w:type="dxa"/>
          <w:bottom w:w="0" w:type="dxa"/>
          <w:right w:w="23" w:type="dxa"/>
        </w:tblCellMar>
      </w:tblPr>
      <w:tblGrid>
        <w:gridCol w:w="721"/>
        <w:gridCol w:w="1863"/>
        <w:gridCol w:w="6976"/>
      </w:tblGrid>
      <w:tr w14:paraId="56FDA8B1">
        <w:trPr>
          <w:trHeight w:val="23" w:hRule="atLeast"/>
          <w:tblHeader/>
          <w:jc w:val="center"/>
        </w:trPr>
        <w:tc>
          <w:tcPr>
            <w:tcW w:w="377" w:type="pct"/>
            <w:vAlign w:val="center"/>
          </w:tcPr>
          <w:p w14:paraId="332D0E29">
            <w:pPr>
              <w:pStyle w:val="17"/>
              <w:spacing w:line="360" w:lineRule="exact"/>
              <w:jc w:val="center"/>
              <w:rPr>
                <w:rFonts w:ascii="仿宋" w:hAnsi="仿宋" w:eastAsia="仿宋" w:cs="仿宋"/>
                <w:b/>
                <w:color w:val="auto"/>
                <w:sz w:val="21"/>
                <w:szCs w:val="21"/>
              </w:rPr>
            </w:pPr>
            <w:r>
              <w:rPr>
                <w:rFonts w:hint="eastAsia" w:ascii="仿宋" w:hAnsi="仿宋" w:eastAsia="仿宋" w:cs="仿宋"/>
                <w:b/>
                <w:color w:val="auto"/>
                <w:sz w:val="21"/>
                <w:szCs w:val="21"/>
              </w:rPr>
              <w:t>条款号</w:t>
            </w:r>
          </w:p>
        </w:tc>
        <w:tc>
          <w:tcPr>
            <w:tcW w:w="974" w:type="pct"/>
            <w:vAlign w:val="center"/>
          </w:tcPr>
          <w:p w14:paraId="411B9DFC">
            <w:pPr>
              <w:pStyle w:val="17"/>
              <w:spacing w:line="360" w:lineRule="exact"/>
              <w:jc w:val="center"/>
              <w:rPr>
                <w:rFonts w:ascii="仿宋" w:hAnsi="仿宋" w:eastAsia="仿宋" w:cs="仿宋"/>
                <w:b/>
                <w:color w:val="auto"/>
                <w:sz w:val="21"/>
                <w:szCs w:val="21"/>
              </w:rPr>
            </w:pPr>
            <w:r>
              <w:rPr>
                <w:rFonts w:hint="eastAsia" w:ascii="仿宋" w:hAnsi="仿宋" w:eastAsia="仿宋" w:cs="仿宋"/>
                <w:b/>
                <w:color w:val="auto"/>
                <w:sz w:val="21"/>
                <w:szCs w:val="21"/>
              </w:rPr>
              <w:t>条 款 名 称</w:t>
            </w:r>
          </w:p>
        </w:tc>
        <w:tc>
          <w:tcPr>
            <w:tcW w:w="3648" w:type="pct"/>
            <w:vAlign w:val="center"/>
          </w:tcPr>
          <w:p w14:paraId="738A619D">
            <w:pPr>
              <w:pStyle w:val="17"/>
              <w:spacing w:line="360" w:lineRule="exact"/>
              <w:jc w:val="center"/>
              <w:rPr>
                <w:rFonts w:ascii="仿宋" w:hAnsi="仿宋" w:eastAsia="仿宋" w:cs="仿宋"/>
                <w:b/>
                <w:color w:val="auto"/>
                <w:sz w:val="21"/>
                <w:szCs w:val="21"/>
              </w:rPr>
            </w:pPr>
            <w:r>
              <w:rPr>
                <w:rFonts w:hint="eastAsia" w:ascii="仿宋" w:hAnsi="仿宋" w:eastAsia="仿宋" w:cs="仿宋"/>
                <w:b/>
                <w:color w:val="auto"/>
                <w:sz w:val="21"/>
                <w:szCs w:val="21"/>
              </w:rPr>
              <w:t>编 列 内 容</w:t>
            </w:r>
          </w:p>
        </w:tc>
      </w:tr>
      <w:tr w14:paraId="5EE5FB2B">
        <w:trPr>
          <w:trHeight w:val="23" w:hRule="atLeast"/>
          <w:jc w:val="center"/>
        </w:trPr>
        <w:tc>
          <w:tcPr>
            <w:tcW w:w="377" w:type="pct"/>
            <w:vMerge w:val="restart"/>
            <w:vAlign w:val="center"/>
          </w:tcPr>
          <w:p w14:paraId="032B2FD8">
            <w:pPr>
              <w:pStyle w:val="17"/>
              <w:spacing w:line="360" w:lineRule="exact"/>
              <w:jc w:val="center"/>
              <w:rPr>
                <w:rFonts w:hint="eastAsia" w:ascii="仿宋" w:hAnsi="仿宋" w:eastAsia="仿宋" w:cs="仿宋"/>
                <w:color w:val="auto"/>
                <w:sz w:val="21"/>
                <w:szCs w:val="21"/>
                <w:lang w:eastAsia="zh-CN"/>
              </w:rPr>
            </w:pPr>
            <w:r>
              <w:rPr>
                <w:rFonts w:hint="eastAsia" w:ascii="仿宋" w:hAnsi="仿宋" w:eastAsia="仿宋" w:cs="仿宋"/>
                <w:color w:val="auto"/>
                <w:sz w:val="21"/>
                <w:szCs w:val="21"/>
              </w:rPr>
              <w:t>1.</w:t>
            </w:r>
            <w:r>
              <w:rPr>
                <w:rFonts w:hint="eastAsia" w:ascii="仿宋" w:hAnsi="仿宋" w:eastAsia="仿宋" w:cs="仿宋"/>
                <w:color w:val="auto"/>
                <w:sz w:val="21"/>
                <w:szCs w:val="21"/>
                <w:lang w:val="en-US" w:eastAsia="zh-CN"/>
              </w:rPr>
              <w:t>1</w:t>
            </w:r>
          </w:p>
        </w:tc>
        <w:tc>
          <w:tcPr>
            <w:tcW w:w="974" w:type="pct"/>
            <w:vAlign w:val="center"/>
          </w:tcPr>
          <w:p w14:paraId="32AD4157">
            <w:pPr>
              <w:pStyle w:val="17"/>
              <w:spacing w:line="360" w:lineRule="exact"/>
              <w:rPr>
                <w:rFonts w:ascii="仿宋" w:hAnsi="仿宋" w:eastAsia="仿宋" w:cs="仿宋"/>
                <w:color w:val="auto"/>
                <w:sz w:val="21"/>
                <w:szCs w:val="21"/>
                <w:u w:val="single"/>
              </w:rPr>
            </w:pPr>
            <w:r>
              <w:rPr>
                <w:rFonts w:hint="eastAsia" w:ascii="仿宋" w:hAnsi="仿宋" w:eastAsia="仿宋" w:cs="仿宋"/>
                <w:bCs/>
                <w:color w:val="auto"/>
                <w:sz w:val="21"/>
                <w:szCs w:val="21"/>
              </w:rPr>
              <w:t>招标人</w:t>
            </w:r>
          </w:p>
        </w:tc>
        <w:tc>
          <w:tcPr>
            <w:tcW w:w="3648" w:type="pct"/>
            <w:vAlign w:val="center"/>
          </w:tcPr>
          <w:p w14:paraId="743436C2">
            <w:pPr>
              <w:pStyle w:val="17"/>
              <w:spacing w:line="360" w:lineRule="exact"/>
              <w:rPr>
                <w:rFonts w:ascii="仿宋" w:hAnsi="仿宋" w:eastAsia="仿宋" w:cs="仿宋"/>
                <w:color w:val="auto"/>
                <w:sz w:val="21"/>
                <w:szCs w:val="21"/>
              </w:rPr>
            </w:pPr>
            <w:r>
              <w:rPr>
                <w:rFonts w:hint="eastAsia" w:ascii="仿宋" w:hAnsi="仿宋" w:eastAsia="仿宋" w:cs="仿宋"/>
                <w:color w:val="auto"/>
                <w:sz w:val="21"/>
                <w:szCs w:val="21"/>
              </w:rPr>
              <w:t>云南师范大学附属世纪金源学校</w:t>
            </w:r>
          </w:p>
        </w:tc>
      </w:tr>
      <w:tr w14:paraId="63DF4B8C">
        <w:trPr>
          <w:trHeight w:val="23" w:hRule="atLeast"/>
          <w:jc w:val="center"/>
        </w:trPr>
        <w:tc>
          <w:tcPr>
            <w:tcW w:w="377" w:type="pct"/>
            <w:vMerge w:val="continue"/>
            <w:vAlign w:val="center"/>
          </w:tcPr>
          <w:p w14:paraId="0793981A">
            <w:pPr>
              <w:spacing w:line="360" w:lineRule="exact"/>
              <w:rPr>
                <w:rFonts w:ascii="仿宋" w:hAnsi="仿宋" w:eastAsia="仿宋" w:cs="仿宋"/>
                <w:color w:val="auto"/>
                <w:szCs w:val="21"/>
              </w:rPr>
            </w:pPr>
          </w:p>
        </w:tc>
        <w:tc>
          <w:tcPr>
            <w:tcW w:w="974" w:type="pct"/>
            <w:vAlign w:val="center"/>
          </w:tcPr>
          <w:p w14:paraId="75FCD87C">
            <w:pPr>
              <w:pStyle w:val="17"/>
              <w:spacing w:line="360" w:lineRule="exact"/>
              <w:rPr>
                <w:rFonts w:ascii="仿宋" w:hAnsi="仿宋" w:eastAsia="仿宋" w:cs="仿宋"/>
                <w:color w:val="auto"/>
                <w:sz w:val="21"/>
                <w:szCs w:val="21"/>
              </w:rPr>
            </w:pPr>
            <w:r>
              <w:rPr>
                <w:rFonts w:hint="eastAsia" w:ascii="仿宋" w:hAnsi="仿宋" w:eastAsia="仿宋" w:cs="仿宋"/>
                <w:color w:val="auto"/>
                <w:sz w:val="21"/>
                <w:szCs w:val="21"/>
              </w:rPr>
              <w:t>项目名称</w:t>
            </w:r>
          </w:p>
        </w:tc>
        <w:tc>
          <w:tcPr>
            <w:tcW w:w="3648" w:type="pct"/>
            <w:vAlign w:val="center"/>
          </w:tcPr>
          <w:p w14:paraId="5D21001F">
            <w:pPr>
              <w:pStyle w:val="17"/>
              <w:spacing w:line="360" w:lineRule="exact"/>
              <w:rPr>
                <w:rFonts w:hint="default" w:ascii="仿宋" w:hAnsi="仿宋" w:eastAsia="仿宋" w:cs="仿宋"/>
                <w:color w:val="auto"/>
                <w:sz w:val="21"/>
                <w:szCs w:val="21"/>
                <w:lang w:val="en-US" w:eastAsia="zh-CN"/>
              </w:rPr>
            </w:pPr>
            <w:r>
              <w:rPr>
                <w:rFonts w:hint="eastAsia" w:ascii="仿宋" w:hAnsi="仿宋" w:eastAsia="仿宋" w:cs="仿宋"/>
                <w:color w:val="auto"/>
                <w:sz w:val="21"/>
                <w:szCs w:val="21"/>
              </w:rPr>
              <w:t>云南师范大学附属世纪金源学校</w:t>
            </w:r>
            <w:r>
              <w:rPr>
                <w:rFonts w:hint="eastAsia" w:ascii="仿宋" w:hAnsi="仿宋" w:eastAsia="仿宋" w:cs="仿宋"/>
                <w:color w:val="auto"/>
                <w:sz w:val="21"/>
                <w:szCs w:val="21"/>
                <w:lang w:val="en-US" w:eastAsia="zh-CN"/>
              </w:rPr>
              <w:t>思源书苑户外阅读区域改造项目</w:t>
            </w:r>
          </w:p>
        </w:tc>
      </w:tr>
      <w:tr w14:paraId="7E82B0EC">
        <w:trPr>
          <w:trHeight w:val="230" w:hRule="atLeast"/>
          <w:jc w:val="center"/>
        </w:trPr>
        <w:tc>
          <w:tcPr>
            <w:tcW w:w="377" w:type="pct"/>
            <w:vMerge w:val="continue"/>
            <w:vAlign w:val="center"/>
          </w:tcPr>
          <w:p w14:paraId="515AC4A6">
            <w:pPr>
              <w:spacing w:line="360" w:lineRule="exact"/>
              <w:rPr>
                <w:rFonts w:ascii="仿宋" w:hAnsi="仿宋" w:eastAsia="仿宋" w:cs="仿宋"/>
                <w:color w:val="auto"/>
                <w:szCs w:val="21"/>
              </w:rPr>
            </w:pPr>
          </w:p>
        </w:tc>
        <w:tc>
          <w:tcPr>
            <w:tcW w:w="974" w:type="pct"/>
            <w:vAlign w:val="center"/>
          </w:tcPr>
          <w:p w14:paraId="5B1FA8F9">
            <w:pPr>
              <w:pStyle w:val="17"/>
              <w:spacing w:line="360" w:lineRule="exact"/>
              <w:rPr>
                <w:rFonts w:ascii="仿宋" w:hAnsi="仿宋" w:eastAsia="仿宋" w:cs="仿宋"/>
                <w:color w:val="auto"/>
                <w:sz w:val="21"/>
                <w:szCs w:val="21"/>
              </w:rPr>
            </w:pPr>
            <w:r>
              <w:rPr>
                <w:rFonts w:hint="eastAsia" w:ascii="仿宋" w:hAnsi="仿宋" w:eastAsia="仿宋" w:cs="仿宋"/>
                <w:color w:val="auto"/>
                <w:sz w:val="21"/>
                <w:szCs w:val="21"/>
              </w:rPr>
              <w:t>项目编号</w:t>
            </w:r>
          </w:p>
        </w:tc>
        <w:tc>
          <w:tcPr>
            <w:tcW w:w="3648" w:type="pct"/>
            <w:vAlign w:val="center"/>
          </w:tcPr>
          <w:p w14:paraId="0E7077A3">
            <w:pPr>
              <w:pStyle w:val="17"/>
              <w:spacing w:line="360" w:lineRule="exact"/>
              <w:rPr>
                <w:rFonts w:hint="eastAsia"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无</w:t>
            </w:r>
          </w:p>
        </w:tc>
      </w:tr>
      <w:tr w14:paraId="062D7406">
        <w:trPr>
          <w:trHeight w:val="23" w:hRule="atLeast"/>
          <w:jc w:val="center"/>
        </w:trPr>
        <w:tc>
          <w:tcPr>
            <w:tcW w:w="377" w:type="pct"/>
            <w:vAlign w:val="center"/>
          </w:tcPr>
          <w:p w14:paraId="3B0A45CE">
            <w:pPr>
              <w:pStyle w:val="17"/>
              <w:spacing w:line="360" w:lineRule="exact"/>
              <w:jc w:val="center"/>
              <w:rPr>
                <w:rFonts w:ascii="仿宋" w:hAnsi="仿宋" w:eastAsia="仿宋" w:cs="仿宋"/>
                <w:color w:val="auto"/>
                <w:sz w:val="21"/>
                <w:szCs w:val="21"/>
              </w:rPr>
            </w:pPr>
            <w:r>
              <w:rPr>
                <w:rFonts w:hint="eastAsia" w:ascii="仿宋" w:hAnsi="仿宋" w:eastAsia="仿宋" w:cs="仿宋"/>
                <w:color w:val="auto"/>
                <w:sz w:val="21"/>
                <w:szCs w:val="21"/>
              </w:rPr>
              <w:t>2.1</w:t>
            </w:r>
          </w:p>
        </w:tc>
        <w:tc>
          <w:tcPr>
            <w:tcW w:w="974" w:type="pct"/>
            <w:vAlign w:val="center"/>
          </w:tcPr>
          <w:p w14:paraId="078895D6">
            <w:pPr>
              <w:pStyle w:val="17"/>
              <w:spacing w:line="360" w:lineRule="exact"/>
              <w:rPr>
                <w:rFonts w:hint="eastAsia" w:ascii="仿宋" w:hAnsi="仿宋" w:eastAsia="仿宋" w:cs="仿宋"/>
                <w:color w:val="auto"/>
                <w:sz w:val="21"/>
                <w:szCs w:val="21"/>
              </w:rPr>
            </w:pPr>
            <w:r>
              <w:rPr>
                <w:rFonts w:hint="eastAsia" w:ascii="仿宋" w:hAnsi="仿宋" w:eastAsia="仿宋" w:cs="仿宋"/>
                <w:color w:val="auto"/>
                <w:spacing w:val="-11"/>
                <w:sz w:val="21"/>
                <w:szCs w:val="21"/>
              </w:rPr>
              <w:t>项目预算及最高限价</w:t>
            </w:r>
          </w:p>
        </w:tc>
        <w:tc>
          <w:tcPr>
            <w:tcW w:w="3648" w:type="pct"/>
            <w:vAlign w:val="center"/>
          </w:tcPr>
          <w:p w14:paraId="00711A65">
            <w:pPr>
              <w:keepNext w:val="0"/>
              <w:keepLines w:val="0"/>
              <w:widowControl/>
              <w:suppressLineNumbers w:val="0"/>
              <w:jc w:val="left"/>
              <w:rPr>
                <w:rFonts w:hint="eastAsia" w:ascii="仿宋" w:hAnsi="仿宋" w:eastAsia="仿宋" w:cs="仿宋"/>
                <w:color w:val="auto"/>
                <w:sz w:val="21"/>
                <w:szCs w:val="21"/>
                <w:lang w:eastAsia="zh-CN"/>
              </w:rPr>
            </w:pPr>
            <w:r>
              <w:rPr>
                <w:rFonts w:hint="eastAsia" w:ascii="仿宋" w:hAnsi="仿宋" w:eastAsia="仿宋" w:cs="仿宋"/>
                <w:kern w:val="0"/>
                <w:sz w:val="21"/>
                <w:szCs w:val="21"/>
                <w:lang w:val="en-US" w:eastAsia="zh-CN" w:bidi="ar"/>
              </w:rPr>
              <w:t>壹拾玖万元整（190000元）</w:t>
            </w:r>
          </w:p>
        </w:tc>
      </w:tr>
      <w:tr w14:paraId="267EDF3B">
        <w:trPr>
          <w:trHeight w:val="90" w:hRule="atLeast"/>
          <w:jc w:val="center"/>
        </w:trPr>
        <w:tc>
          <w:tcPr>
            <w:tcW w:w="377" w:type="pct"/>
            <w:vAlign w:val="center"/>
          </w:tcPr>
          <w:p w14:paraId="11587AE7">
            <w:pPr>
              <w:pStyle w:val="17"/>
              <w:spacing w:line="360" w:lineRule="exact"/>
              <w:jc w:val="center"/>
              <w:rPr>
                <w:rFonts w:ascii="仿宋" w:hAnsi="仿宋" w:eastAsia="仿宋" w:cs="仿宋"/>
                <w:color w:val="auto"/>
                <w:sz w:val="21"/>
                <w:szCs w:val="21"/>
              </w:rPr>
            </w:pPr>
            <w:r>
              <w:rPr>
                <w:rFonts w:hint="eastAsia" w:ascii="仿宋" w:hAnsi="仿宋" w:eastAsia="仿宋" w:cs="仿宋"/>
                <w:color w:val="auto"/>
                <w:sz w:val="21"/>
                <w:szCs w:val="21"/>
              </w:rPr>
              <w:t>3.1</w:t>
            </w:r>
          </w:p>
        </w:tc>
        <w:tc>
          <w:tcPr>
            <w:tcW w:w="974" w:type="pct"/>
            <w:vAlign w:val="center"/>
          </w:tcPr>
          <w:p w14:paraId="287B2BF8">
            <w:pPr>
              <w:pStyle w:val="17"/>
              <w:spacing w:line="360" w:lineRule="exact"/>
              <w:rPr>
                <w:rFonts w:ascii="仿宋" w:hAnsi="仿宋" w:eastAsia="仿宋" w:cs="仿宋"/>
                <w:color w:val="auto"/>
                <w:sz w:val="21"/>
                <w:szCs w:val="21"/>
              </w:rPr>
            </w:pPr>
            <w:r>
              <w:rPr>
                <w:rFonts w:hint="eastAsia" w:ascii="仿宋" w:hAnsi="仿宋" w:eastAsia="仿宋" w:cs="仿宋"/>
                <w:color w:val="auto"/>
                <w:sz w:val="21"/>
                <w:szCs w:val="21"/>
              </w:rPr>
              <w:t>招标内容</w:t>
            </w:r>
          </w:p>
        </w:tc>
        <w:tc>
          <w:tcPr>
            <w:tcW w:w="3648" w:type="pct"/>
            <w:vAlign w:val="center"/>
          </w:tcPr>
          <w:p w14:paraId="4A73E1E6">
            <w:pPr>
              <w:pStyle w:val="17"/>
              <w:spacing w:line="360" w:lineRule="exact"/>
              <w:rPr>
                <w:rFonts w:ascii="仿宋" w:hAnsi="仿宋" w:eastAsia="仿宋" w:cs="仿宋"/>
                <w:color w:val="auto"/>
                <w:sz w:val="21"/>
                <w:szCs w:val="21"/>
              </w:rPr>
            </w:pPr>
            <w:r>
              <w:rPr>
                <w:rFonts w:hint="eastAsia" w:ascii="仿宋" w:hAnsi="仿宋" w:eastAsia="仿宋" w:cs="仿宋"/>
                <w:color w:val="auto"/>
                <w:sz w:val="21"/>
                <w:szCs w:val="21"/>
              </w:rPr>
              <w:t>云南师范大学附属世纪金源学校</w:t>
            </w:r>
            <w:r>
              <w:rPr>
                <w:rFonts w:hint="eastAsia" w:ascii="仿宋" w:hAnsi="仿宋" w:eastAsia="仿宋" w:cs="仿宋"/>
                <w:color w:val="auto"/>
                <w:sz w:val="21"/>
                <w:szCs w:val="21"/>
                <w:lang w:val="en-US" w:eastAsia="zh-CN"/>
              </w:rPr>
              <w:t>思源书苑户外阅读区域改造项目</w:t>
            </w:r>
            <w:r>
              <w:rPr>
                <w:rFonts w:hint="eastAsia" w:ascii="仿宋" w:hAnsi="仿宋" w:eastAsia="仿宋" w:cs="仿宋"/>
                <w:color w:val="auto"/>
                <w:sz w:val="21"/>
                <w:szCs w:val="21"/>
              </w:rPr>
              <w:t>，具体要求详见第四章“项目需求”。</w:t>
            </w:r>
          </w:p>
        </w:tc>
      </w:tr>
      <w:tr w14:paraId="37A29EB8">
        <w:trPr>
          <w:trHeight w:val="23" w:hRule="atLeast"/>
          <w:jc w:val="center"/>
        </w:trPr>
        <w:tc>
          <w:tcPr>
            <w:tcW w:w="377" w:type="pct"/>
            <w:vAlign w:val="center"/>
          </w:tcPr>
          <w:p w14:paraId="32526A09">
            <w:pPr>
              <w:pStyle w:val="17"/>
              <w:spacing w:line="360" w:lineRule="exact"/>
              <w:jc w:val="center"/>
              <w:rPr>
                <w:rFonts w:ascii="仿宋" w:hAnsi="仿宋" w:eastAsia="仿宋" w:cs="仿宋"/>
                <w:color w:val="auto"/>
                <w:sz w:val="21"/>
                <w:szCs w:val="21"/>
              </w:rPr>
            </w:pPr>
            <w:r>
              <w:rPr>
                <w:rFonts w:hint="eastAsia" w:ascii="仿宋" w:hAnsi="仿宋" w:eastAsia="仿宋" w:cs="仿宋"/>
                <w:color w:val="auto"/>
                <w:sz w:val="21"/>
                <w:szCs w:val="21"/>
              </w:rPr>
              <w:t>3.2</w:t>
            </w:r>
          </w:p>
        </w:tc>
        <w:tc>
          <w:tcPr>
            <w:tcW w:w="974" w:type="pct"/>
            <w:vAlign w:val="center"/>
          </w:tcPr>
          <w:p w14:paraId="74F8309F">
            <w:pPr>
              <w:pStyle w:val="17"/>
              <w:spacing w:line="360" w:lineRule="exact"/>
              <w:rPr>
                <w:rFonts w:ascii="仿宋" w:hAnsi="仿宋" w:eastAsia="仿宋" w:cs="仿宋"/>
                <w:color w:val="auto"/>
                <w:sz w:val="21"/>
                <w:szCs w:val="21"/>
              </w:rPr>
            </w:pPr>
            <w:r>
              <w:rPr>
                <w:rFonts w:hint="eastAsia" w:ascii="仿宋" w:hAnsi="仿宋" w:eastAsia="仿宋" w:cs="仿宋"/>
                <w:color w:val="auto"/>
                <w:sz w:val="21"/>
                <w:szCs w:val="21"/>
              </w:rPr>
              <w:t>服务期</w:t>
            </w:r>
          </w:p>
        </w:tc>
        <w:tc>
          <w:tcPr>
            <w:tcW w:w="3648" w:type="pct"/>
            <w:vAlign w:val="center"/>
          </w:tcPr>
          <w:p w14:paraId="3F8D5982">
            <w:pPr>
              <w:spacing w:line="420" w:lineRule="exact"/>
              <w:rPr>
                <w:rFonts w:hint="default" w:ascii="仿宋" w:hAnsi="仿宋" w:eastAsia="仿宋" w:cs="仿宋"/>
                <w:color w:val="auto"/>
                <w:szCs w:val="21"/>
                <w:lang w:val="en-US" w:eastAsia="zh-CN"/>
              </w:rPr>
            </w:pPr>
            <w:r>
              <w:rPr>
                <w:rFonts w:hint="eastAsia" w:ascii="仿宋" w:hAnsi="仿宋" w:eastAsia="仿宋" w:cs="仿宋"/>
                <w:color w:val="auto"/>
                <w:szCs w:val="21"/>
                <w:lang w:val="en-US" w:eastAsia="zh-CN"/>
              </w:rPr>
              <w:t>45个日历天</w:t>
            </w:r>
          </w:p>
        </w:tc>
      </w:tr>
      <w:tr w14:paraId="090B5CEF">
        <w:trPr>
          <w:trHeight w:val="23" w:hRule="atLeast"/>
          <w:jc w:val="center"/>
        </w:trPr>
        <w:tc>
          <w:tcPr>
            <w:tcW w:w="377" w:type="pct"/>
            <w:vAlign w:val="center"/>
          </w:tcPr>
          <w:p w14:paraId="251A47CA">
            <w:pPr>
              <w:pStyle w:val="17"/>
              <w:spacing w:line="360" w:lineRule="exact"/>
              <w:jc w:val="center"/>
              <w:rPr>
                <w:rFonts w:ascii="仿宋" w:hAnsi="仿宋" w:eastAsia="仿宋" w:cs="仿宋"/>
                <w:color w:val="auto"/>
                <w:sz w:val="21"/>
                <w:szCs w:val="21"/>
              </w:rPr>
            </w:pPr>
            <w:r>
              <w:rPr>
                <w:rFonts w:hint="eastAsia" w:ascii="仿宋" w:hAnsi="仿宋" w:eastAsia="仿宋" w:cs="仿宋"/>
                <w:color w:val="auto"/>
                <w:sz w:val="21"/>
                <w:szCs w:val="21"/>
              </w:rPr>
              <w:t>3.3</w:t>
            </w:r>
          </w:p>
        </w:tc>
        <w:tc>
          <w:tcPr>
            <w:tcW w:w="974" w:type="pct"/>
            <w:vAlign w:val="center"/>
          </w:tcPr>
          <w:p w14:paraId="4F4E231B">
            <w:pPr>
              <w:pStyle w:val="17"/>
              <w:spacing w:line="360" w:lineRule="exact"/>
              <w:rPr>
                <w:rFonts w:ascii="仿宋" w:hAnsi="仿宋" w:eastAsia="仿宋" w:cs="仿宋"/>
                <w:color w:val="auto"/>
                <w:sz w:val="21"/>
                <w:szCs w:val="21"/>
              </w:rPr>
            </w:pPr>
            <w:r>
              <w:rPr>
                <w:rFonts w:hint="eastAsia" w:ascii="仿宋" w:hAnsi="仿宋" w:eastAsia="仿宋" w:cs="仿宋"/>
                <w:color w:val="auto"/>
                <w:kern w:val="2"/>
                <w:sz w:val="21"/>
                <w:szCs w:val="21"/>
              </w:rPr>
              <w:t>服务地点</w:t>
            </w:r>
          </w:p>
        </w:tc>
        <w:tc>
          <w:tcPr>
            <w:tcW w:w="3648" w:type="pct"/>
            <w:vAlign w:val="center"/>
          </w:tcPr>
          <w:p w14:paraId="4DA2D0C5">
            <w:pPr>
              <w:pStyle w:val="17"/>
              <w:spacing w:line="360" w:lineRule="exact"/>
              <w:rPr>
                <w:rFonts w:ascii="仿宋" w:hAnsi="仿宋" w:eastAsia="仿宋" w:cs="仿宋"/>
                <w:color w:val="auto"/>
                <w:sz w:val="21"/>
                <w:szCs w:val="21"/>
              </w:rPr>
            </w:pPr>
            <w:r>
              <w:rPr>
                <w:rFonts w:hint="eastAsia" w:ascii="仿宋" w:hAnsi="仿宋" w:eastAsia="仿宋" w:cs="仿宋"/>
                <w:color w:val="auto"/>
                <w:sz w:val="21"/>
                <w:szCs w:val="21"/>
              </w:rPr>
              <w:t>云南师范大学附属世纪金源学校（昆明市广福路3678号）。</w:t>
            </w:r>
          </w:p>
        </w:tc>
      </w:tr>
      <w:tr w14:paraId="607ECD51">
        <w:trPr>
          <w:trHeight w:val="23" w:hRule="atLeast"/>
          <w:jc w:val="center"/>
        </w:trPr>
        <w:tc>
          <w:tcPr>
            <w:tcW w:w="377" w:type="pct"/>
            <w:vAlign w:val="center"/>
          </w:tcPr>
          <w:p w14:paraId="05463038">
            <w:pPr>
              <w:pStyle w:val="17"/>
              <w:spacing w:line="360" w:lineRule="exact"/>
              <w:rPr>
                <w:rFonts w:ascii="仿宋" w:hAnsi="仿宋" w:eastAsia="仿宋" w:cs="仿宋"/>
                <w:color w:val="auto"/>
                <w:sz w:val="21"/>
                <w:szCs w:val="21"/>
              </w:rPr>
            </w:pPr>
            <w:r>
              <w:rPr>
                <w:rFonts w:hint="eastAsia" w:ascii="仿宋" w:hAnsi="仿宋" w:eastAsia="仿宋" w:cs="仿宋"/>
                <w:color w:val="auto"/>
                <w:sz w:val="21"/>
                <w:szCs w:val="21"/>
              </w:rPr>
              <w:t>★4.1</w:t>
            </w:r>
          </w:p>
        </w:tc>
        <w:tc>
          <w:tcPr>
            <w:tcW w:w="974" w:type="pct"/>
            <w:vAlign w:val="center"/>
          </w:tcPr>
          <w:p w14:paraId="0E605410">
            <w:pPr>
              <w:pStyle w:val="17"/>
              <w:spacing w:line="360" w:lineRule="exact"/>
              <w:rPr>
                <w:rFonts w:ascii="仿宋" w:hAnsi="仿宋" w:eastAsia="仿宋" w:cs="仿宋"/>
                <w:color w:val="auto"/>
                <w:sz w:val="21"/>
                <w:szCs w:val="21"/>
              </w:rPr>
            </w:pPr>
            <w:r>
              <w:rPr>
                <w:rFonts w:hint="eastAsia" w:ascii="仿宋" w:hAnsi="仿宋" w:eastAsia="仿宋" w:cs="仿宋"/>
                <w:color w:val="auto"/>
                <w:sz w:val="21"/>
                <w:szCs w:val="21"/>
              </w:rPr>
              <w:t>投标人资格要求</w:t>
            </w:r>
          </w:p>
        </w:tc>
        <w:tc>
          <w:tcPr>
            <w:tcW w:w="3648" w:type="pct"/>
            <w:vAlign w:val="center"/>
          </w:tcPr>
          <w:p w14:paraId="0440E43B">
            <w:pPr>
              <w:spacing w:line="500" w:lineRule="atLeast"/>
              <w:ind w:firstLine="420" w:firstLineChars="200"/>
              <w:rPr>
                <w:rFonts w:ascii="仿宋" w:hAnsi="仿宋" w:eastAsia="仿宋" w:cs="仿宋"/>
                <w:color w:val="auto"/>
                <w:sz w:val="21"/>
                <w:szCs w:val="21"/>
              </w:rPr>
            </w:pPr>
            <w:r>
              <w:rPr>
                <w:rFonts w:hint="eastAsia" w:ascii="仿宋" w:hAnsi="仿宋" w:eastAsia="仿宋" w:cs="仿宋"/>
                <w:color w:val="auto"/>
                <w:sz w:val="21"/>
                <w:szCs w:val="21"/>
              </w:rPr>
              <w:t>满足《中华人民共和国政府采购法》第二十二条规定：（1）具有独立承担民事责任的能力；（2）具有良好的商业信誉和健全的财务会计制度；（3）具有履行合同所必需的设备和专业技术能力；（4）具有依法缴纳税收和社会保障资金的良好记录；（5）参加政府采购活动前三年内，在经营活动中没有重大违法记录；（6）法律、行政法规规定的其他条件。</w:t>
            </w:r>
          </w:p>
        </w:tc>
      </w:tr>
      <w:tr w14:paraId="6FDD3132">
        <w:trPr>
          <w:trHeight w:val="23" w:hRule="atLeast"/>
          <w:jc w:val="center"/>
        </w:trPr>
        <w:tc>
          <w:tcPr>
            <w:tcW w:w="377" w:type="pct"/>
            <w:vAlign w:val="center"/>
          </w:tcPr>
          <w:p w14:paraId="21CF54C6">
            <w:pPr>
              <w:pStyle w:val="17"/>
              <w:spacing w:line="360" w:lineRule="exact"/>
              <w:jc w:val="center"/>
              <w:rPr>
                <w:rFonts w:ascii="仿宋" w:hAnsi="仿宋" w:eastAsia="仿宋" w:cs="仿宋"/>
                <w:color w:val="auto"/>
                <w:sz w:val="21"/>
                <w:szCs w:val="21"/>
              </w:rPr>
            </w:pPr>
            <w:r>
              <w:rPr>
                <w:rFonts w:hint="eastAsia" w:ascii="仿宋" w:hAnsi="仿宋" w:eastAsia="仿宋" w:cs="仿宋"/>
                <w:color w:val="auto"/>
                <w:sz w:val="21"/>
                <w:szCs w:val="21"/>
              </w:rPr>
              <w:t>★4.2</w:t>
            </w:r>
          </w:p>
        </w:tc>
        <w:tc>
          <w:tcPr>
            <w:tcW w:w="974" w:type="pct"/>
            <w:vAlign w:val="center"/>
          </w:tcPr>
          <w:p w14:paraId="6A96F7F1">
            <w:pPr>
              <w:autoSpaceDE w:val="0"/>
              <w:autoSpaceDN w:val="0"/>
              <w:snapToGrid w:val="0"/>
              <w:spacing w:line="360" w:lineRule="exact"/>
              <w:rPr>
                <w:rFonts w:ascii="仿宋" w:hAnsi="仿宋" w:eastAsia="仿宋" w:cs="仿宋"/>
                <w:color w:val="auto"/>
                <w:kern w:val="0"/>
                <w:szCs w:val="21"/>
              </w:rPr>
            </w:pPr>
            <w:r>
              <w:rPr>
                <w:rFonts w:hint="eastAsia" w:ascii="仿宋" w:hAnsi="仿宋" w:eastAsia="仿宋" w:cs="仿宋"/>
                <w:color w:val="auto"/>
                <w:spacing w:val="-11"/>
                <w:kern w:val="0"/>
                <w:szCs w:val="21"/>
              </w:rPr>
              <w:t>是否接受联合体比选</w:t>
            </w:r>
          </w:p>
        </w:tc>
        <w:tc>
          <w:tcPr>
            <w:tcW w:w="3648" w:type="pct"/>
            <w:vAlign w:val="center"/>
          </w:tcPr>
          <w:p w14:paraId="1B39801D">
            <w:pPr>
              <w:autoSpaceDE w:val="0"/>
              <w:autoSpaceDN w:val="0"/>
              <w:snapToGrid w:val="0"/>
              <w:spacing w:line="360" w:lineRule="exact"/>
              <w:rPr>
                <w:rFonts w:ascii="仿宋" w:hAnsi="仿宋" w:eastAsia="仿宋" w:cs="仿宋"/>
                <w:bCs/>
                <w:color w:val="auto"/>
                <w:szCs w:val="21"/>
              </w:rPr>
            </w:pPr>
            <w:r>
              <w:rPr>
                <w:rFonts w:hint="eastAsia" w:ascii="仿宋" w:hAnsi="仿宋" w:eastAsia="仿宋" w:cs="仿宋"/>
                <w:bCs/>
                <w:color w:val="auto"/>
                <w:szCs w:val="21"/>
              </w:rPr>
              <w:t>不接受</w:t>
            </w:r>
          </w:p>
        </w:tc>
      </w:tr>
      <w:tr w14:paraId="6CF9DB63">
        <w:trPr>
          <w:trHeight w:val="23" w:hRule="atLeast"/>
          <w:jc w:val="center"/>
        </w:trPr>
        <w:tc>
          <w:tcPr>
            <w:tcW w:w="377" w:type="pct"/>
            <w:vAlign w:val="center"/>
          </w:tcPr>
          <w:p w14:paraId="2B46B9F9">
            <w:pPr>
              <w:pStyle w:val="17"/>
              <w:spacing w:line="320" w:lineRule="exact"/>
              <w:jc w:val="center"/>
              <w:rPr>
                <w:rFonts w:ascii="仿宋" w:hAnsi="仿宋" w:eastAsia="仿宋" w:cs="仿宋"/>
                <w:color w:val="auto"/>
                <w:sz w:val="21"/>
                <w:szCs w:val="21"/>
              </w:rPr>
            </w:pPr>
            <w:r>
              <w:rPr>
                <w:rFonts w:hint="eastAsia" w:ascii="仿宋" w:hAnsi="仿宋" w:eastAsia="仿宋" w:cs="仿宋"/>
                <w:color w:val="auto"/>
                <w:sz w:val="21"/>
                <w:szCs w:val="21"/>
                <w:lang w:val="en-US" w:eastAsia="zh-CN"/>
              </w:rPr>
              <w:t>5</w:t>
            </w:r>
            <w:r>
              <w:rPr>
                <w:rFonts w:hint="eastAsia" w:ascii="仿宋" w:hAnsi="仿宋" w:eastAsia="仿宋" w:cs="仿宋"/>
                <w:color w:val="auto"/>
                <w:sz w:val="21"/>
                <w:szCs w:val="21"/>
              </w:rPr>
              <w:t>.1</w:t>
            </w:r>
          </w:p>
        </w:tc>
        <w:tc>
          <w:tcPr>
            <w:tcW w:w="974" w:type="pct"/>
            <w:vAlign w:val="center"/>
          </w:tcPr>
          <w:p w14:paraId="209284A3">
            <w:pPr>
              <w:autoSpaceDE w:val="0"/>
              <w:autoSpaceDN w:val="0"/>
              <w:snapToGrid w:val="0"/>
              <w:spacing w:line="320" w:lineRule="exact"/>
              <w:rPr>
                <w:rFonts w:ascii="仿宋" w:hAnsi="仿宋" w:eastAsia="仿宋" w:cs="仿宋"/>
                <w:color w:val="auto"/>
                <w:kern w:val="0"/>
                <w:szCs w:val="21"/>
              </w:rPr>
            </w:pPr>
            <w:r>
              <w:rPr>
                <w:rFonts w:hint="eastAsia" w:ascii="仿宋" w:hAnsi="仿宋" w:eastAsia="仿宋" w:cs="仿宋"/>
                <w:color w:val="auto"/>
                <w:kern w:val="0"/>
                <w:szCs w:val="21"/>
              </w:rPr>
              <w:t>投标人要求澄清比选文件的截止时间</w:t>
            </w:r>
          </w:p>
        </w:tc>
        <w:tc>
          <w:tcPr>
            <w:tcW w:w="3648" w:type="pct"/>
            <w:vAlign w:val="center"/>
          </w:tcPr>
          <w:p w14:paraId="70C31662">
            <w:pPr>
              <w:autoSpaceDE w:val="0"/>
              <w:autoSpaceDN w:val="0"/>
              <w:snapToGrid w:val="0"/>
              <w:spacing w:line="320" w:lineRule="exact"/>
              <w:rPr>
                <w:rFonts w:ascii="仿宋" w:hAnsi="仿宋" w:eastAsia="仿宋" w:cs="仿宋"/>
                <w:color w:val="auto"/>
                <w:kern w:val="0"/>
                <w:szCs w:val="21"/>
              </w:rPr>
            </w:pPr>
            <w:r>
              <w:rPr>
                <w:rFonts w:hint="eastAsia" w:ascii="仿宋" w:hAnsi="仿宋" w:eastAsia="仿宋" w:cs="仿宋"/>
                <w:color w:val="auto"/>
                <w:kern w:val="0"/>
                <w:szCs w:val="21"/>
              </w:rPr>
              <w:t>比选截止时间1日前</w:t>
            </w:r>
          </w:p>
        </w:tc>
      </w:tr>
      <w:tr w14:paraId="5CBAD419">
        <w:trPr>
          <w:trHeight w:val="23" w:hRule="atLeast"/>
          <w:jc w:val="center"/>
        </w:trPr>
        <w:tc>
          <w:tcPr>
            <w:tcW w:w="377" w:type="pct"/>
            <w:vAlign w:val="center"/>
          </w:tcPr>
          <w:p w14:paraId="7CC40357">
            <w:pPr>
              <w:pStyle w:val="17"/>
              <w:spacing w:line="360" w:lineRule="exact"/>
              <w:jc w:val="center"/>
              <w:rPr>
                <w:rFonts w:hint="eastAsia" w:ascii="仿宋" w:hAnsi="仿宋" w:eastAsia="仿宋" w:cs="仿宋"/>
                <w:color w:val="auto"/>
                <w:sz w:val="21"/>
                <w:szCs w:val="21"/>
                <w:lang w:eastAsia="zh-CN"/>
              </w:rPr>
            </w:pPr>
            <w:r>
              <w:rPr>
                <w:rFonts w:hint="eastAsia" w:ascii="仿宋" w:hAnsi="仿宋" w:eastAsia="仿宋" w:cs="仿宋"/>
                <w:color w:val="auto"/>
                <w:sz w:val="21"/>
                <w:szCs w:val="21"/>
                <w:lang w:val="en-US" w:eastAsia="zh-CN"/>
              </w:rPr>
              <w:t>5</w:t>
            </w:r>
            <w:r>
              <w:rPr>
                <w:rFonts w:hint="eastAsia" w:ascii="仿宋" w:hAnsi="仿宋" w:eastAsia="仿宋" w:cs="仿宋"/>
                <w:color w:val="auto"/>
                <w:sz w:val="21"/>
                <w:szCs w:val="21"/>
              </w:rPr>
              <w:t>.</w:t>
            </w:r>
            <w:r>
              <w:rPr>
                <w:rFonts w:hint="eastAsia" w:ascii="仿宋" w:hAnsi="仿宋" w:eastAsia="仿宋" w:cs="仿宋"/>
                <w:color w:val="auto"/>
                <w:sz w:val="21"/>
                <w:szCs w:val="21"/>
                <w:lang w:val="en-US" w:eastAsia="zh-CN"/>
              </w:rPr>
              <w:t>2</w:t>
            </w:r>
          </w:p>
        </w:tc>
        <w:tc>
          <w:tcPr>
            <w:tcW w:w="974" w:type="pct"/>
            <w:vAlign w:val="center"/>
          </w:tcPr>
          <w:p w14:paraId="1DB11BCD">
            <w:pPr>
              <w:autoSpaceDE w:val="0"/>
              <w:autoSpaceDN w:val="0"/>
              <w:snapToGrid w:val="0"/>
              <w:spacing w:line="360" w:lineRule="exact"/>
              <w:rPr>
                <w:rFonts w:ascii="仿宋" w:hAnsi="仿宋" w:eastAsia="仿宋" w:cs="仿宋"/>
                <w:color w:val="auto"/>
                <w:kern w:val="0"/>
                <w:szCs w:val="21"/>
              </w:rPr>
            </w:pPr>
            <w:r>
              <w:rPr>
                <w:rFonts w:hint="eastAsia" w:ascii="仿宋" w:hAnsi="仿宋" w:eastAsia="仿宋" w:cs="仿宋"/>
                <w:color w:val="auto"/>
                <w:kern w:val="0"/>
                <w:szCs w:val="21"/>
              </w:rPr>
              <w:t>比选文件澄清联系方式</w:t>
            </w:r>
          </w:p>
        </w:tc>
        <w:tc>
          <w:tcPr>
            <w:tcW w:w="3648" w:type="pct"/>
            <w:vAlign w:val="center"/>
          </w:tcPr>
          <w:p w14:paraId="05B6C709">
            <w:pPr>
              <w:autoSpaceDE w:val="0"/>
              <w:autoSpaceDN w:val="0"/>
              <w:snapToGrid w:val="0"/>
              <w:spacing w:line="360" w:lineRule="exact"/>
              <w:rPr>
                <w:rFonts w:ascii="仿宋" w:hAnsi="仿宋" w:eastAsia="仿宋" w:cs="仿宋"/>
                <w:bCs/>
                <w:color w:val="auto"/>
                <w:szCs w:val="21"/>
              </w:rPr>
            </w:pPr>
            <w:r>
              <w:rPr>
                <w:rFonts w:hint="eastAsia" w:ascii="仿宋" w:hAnsi="仿宋" w:eastAsia="仿宋" w:cs="仿宋"/>
                <w:bCs/>
                <w:color w:val="auto"/>
                <w:szCs w:val="21"/>
              </w:rPr>
              <w:t>澄清联系人：</w:t>
            </w:r>
            <w:r>
              <w:rPr>
                <w:rFonts w:hint="eastAsia" w:ascii="仿宋" w:hAnsi="仿宋" w:eastAsia="仿宋" w:cs="仿宋"/>
                <w:bCs/>
                <w:color w:val="auto"/>
                <w:szCs w:val="21"/>
                <w:lang w:val="en-US" w:eastAsia="zh-CN"/>
              </w:rPr>
              <w:t>李老师</w:t>
            </w:r>
          </w:p>
          <w:p w14:paraId="78F05699">
            <w:pPr>
              <w:autoSpaceDE w:val="0"/>
              <w:autoSpaceDN w:val="0"/>
              <w:snapToGrid w:val="0"/>
              <w:spacing w:line="360" w:lineRule="exact"/>
              <w:rPr>
                <w:rFonts w:hint="default" w:ascii="仿宋" w:hAnsi="仿宋" w:eastAsia="仿宋" w:cs="仿宋"/>
                <w:color w:val="auto"/>
                <w:kern w:val="0"/>
                <w:szCs w:val="21"/>
                <w:lang w:val="en-US" w:eastAsia="zh-CN"/>
              </w:rPr>
            </w:pPr>
            <w:r>
              <w:rPr>
                <w:rFonts w:hint="eastAsia" w:ascii="仿宋" w:hAnsi="仿宋" w:eastAsia="仿宋" w:cs="仿宋"/>
                <w:bCs/>
                <w:color w:val="auto"/>
                <w:szCs w:val="21"/>
              </w:rPr>
              <w:t>电话：13</w:t>
            </w:r>
            <w:r>
              <w:rPr>
                <w:rFonts w:hint="eastAsia" w:ascii="仿宋" w:hAnsi="仿宋" w:eastAsia="仿宋" w:cs="仿宋"/>
                <w:bCs/>
                <w:color w:val="auto"/>
                <w:szCs w:val="21"/>
                <w:lang w:val="en-US" w:eastAsia="zh-CN"/>
              </w:rPr>
              <w:t>619628020</w:t>
            </w:r>
          </w:p>
        </w:tc>
      </w:tr>
      <w:tr w14:paraId="51C9FD4B">
        <w:trPr>
          <w:trHeight w:val="23" w:hRule="atLeast"/>
          <w:jc w:val="center"/>
        </w:trPr>
        <w:tc>
          <w:tcPr>
            <w:tcW w:w="377" w:type="pct"/>
            <w:vAlign w:val="center"/>
          </w:tcPr>
          <w:p w14:paraId="5910FA7D">
            <w:pPr>
              <w:pStyle w:val="17"/>
              <w:spacing w:line="360" w:lineRule="exact"/>
              <w:jc w:val="center"/>
              <w:rPr>
                <w:rFonts w:ascii="仿宋" w:hAnsi="仿宋" w:eastAsia="仿宋" w:cs="仿宋"/>
                <w:color w:val="auto"/>
                <w:sz w:val="21"/>
                <w:szCs w:val="21"/>
              </w:rPr>
            </w:pPr>
            <w:r>
              <w:rPr>
                <w:rFonts w:hint="eastAsia" w:ascii="仿宋" w:hAnsi="仿宋" w:eastAsia="仿宋" w:cs="仿宋"/>
                <w:color w:val="auto"/>
                <w:sz w:val="21"/>
                <w:szCs w:val="21"/>
                <w:lang w:val="en-US" w:eastAsia="zh-CN"/>
              </w:rPr>
              <w:t>6</w:t>
            </w:r>
            <w:r>
              <w:rPr>
                <w:rFonts w:hint="eastAsia" w:ascii="仿宋" w:hAnsi="仿宋" w:eastAsia="仿宋" w:cs="仿宋"/>
                <w:color w:val="auto"/>
                <w:sz w:val="21"/>
                <w:szCs w:val="21"/>
              </w:rPr>
              <w:t>.1</w:t>
            </w:r>
          </w:p>
        </w:tc>
        <w:tc>
          <w:tcPr>
            <w:tcW w:w="974" w:type="pct"/>
            <w:vAlign w:val="center"/>
          </w:tcPr>
          <w:p w14:paraId="3F15789D">
            <w:pPr>
              <w:pStyle w:val="17"/>
              <w:spacing w:line="360" w:lineRule="exact"/>
              <w:rPr>
                <w:rFonts w:ascii="仿宋" w:hAnsi="仿宋" w:eastAsia="仿宋" w:cs="仿宋"/>
                <w:color w:val="auto"/>
                <w:sz w:val="21"/>
                <w:szCs w:val="21"/>
              </w:rPr>
            </w:pPr>
            <w:r>
              <w:rPr>
                <w:rFonts w:hint="eastAsia" w:ascii="仿宋" w:hAnsi="仿宋" w:eastAsia="仿宋" w:cs="仿宋"/>
                <w:color w:val="auto"/>
                <w:sz w:val="21"/>
                <w:szCs w:val="21"/>
              </w:rPr>
              <w:t>构成响应文件的其他资料</w:t>
            </w:r>
          </w:p>
        </w:tc>
        <w:tc>
          <w:tcPr>
            <w:tcW w:w="3648" w:type="pct"/>
            <w:vAlign w:val="center"/>
          </w:tcPr>
          <w:p w14:paraId="0A8117B0">
            <w:pPr>
              <w:pStyle w:val="17"/>
              <w:numPr>
                <w:ilvl w:val="0"/>
                <w:numId w:val="5"/>
              </w:numPr>
              <w:spacing w:line="360" w:lineRule="exact"/>
              <w:rPr>
                <w:rFonts w:ascii="仿宋" w:hAnsi="仿宋" w:eastAsia="仿宋" w:cs="仿宋"/>
                <w:color w:val="auto"/>
                <w:sz w:val="21"/>
                <w:szCs w:val="21"/>
              </w:rPr>
            </w:pPr>
            <w:r>
              <w:rPr>
                <w:rFonts w:hint="eastAsia" w:ascii="仿宋" w:hAnsi="仿宋" w:eastAsia="仿宋" w:cs="仿宋"/>
                <w:color w:val="auto"/>
                <w:sz w:val="21"/>
                <w:szCs w:val="21"/>
              </w:rPr>
              <w:t>澄清、承诺等</w:t>
            </w:r>
          </w:p>
          <w:p w14:paraId="786C75AF">
            <w:pPr>
              <w:pStyle w:val="17"/>
              <w:numPr>
                <w:ilvl w:val="0"/>
                <w:numId w:val="5"/>
              </w:numPr>
              <w:spacing w:line="360" w:lineRule="exact"/>
              <w:rPr>
                <w:rFonts w:ascii="仿宋" w:hAnsi="仿宋" w:eastAsia="仿宋" w:cs="仿宋"/>
                <w:color w:val="auto"/>
                <w:sz w:val="21"/>
                <w:szCs w:val="21"/>
              </w:rPr>
            </w:pPr>
            <w:r>
              <w:rPr>
                <w:rFonts w:hint="eastAsia" w:ascii="仿宋" w:hAnsi="仿宋" w:eastAsia="仿宋" w:cs="仿宋"/>
                <w:color w:val="auto"/>
                <w:sz w:val="21"/>
                <w:szCs w:val="21"/>
              </w:rPr>
              <w:t>投标人认为必须提供的其他相关资料。</w:t>
            </w:r>
          </w:p>
        </w:tc>
      </w:tr>
      <w:tr w14:paraId="02EA9C9D">
        <w:trPr>
          <w:trHeight w:val="90" w:hRule="atLeast"/>
          <w:jc w:val="center"/>
        </w:trPr>
        <w:tc>
          <w:tcPr>
            <w:tcW w:w="377" w:type="pct"/>
            <w:vAlign w:val="center"/>
          </w:tcPr>
          <w:p w14:paraId="04BD3E5B">
            <w:pPr>
              <w:pStyle w:val="17"/>
              <w:spacing w:line="360" w:lineRule="exact"/>
              <w:jc w:val="center"/>
              <w:rPr>
                <w:rFonts w:ascii="仿宋" w:hAnsi="仿宋" w:eastAsia="仿宋" w:cs="仿宋"/>
                <w:color w:val="auto"/>
                <w:sz w:val="21"/>
                <w:szCs w:val="21"/>
              </w:rPr>
            </w:pPr>
            <w:r>
              <w:rPr>
                <w:rFonts w:hint="eastAsia" w:ascii="仿宋" w:hAnsi="仿宋" w:eastAsia="仿宋" w:cs="仿宋"/>
                <w:color w:val="auto"/>
                <w:sz w:val="21"/>
                <w:szCs w:val="21"/>
                <w:lang w:val="en-US" w:eastAsia="zh-CN"/>
              </w:rPr>
              <w:t>7</w:t>
            </w:r>
            <w:r>
              <w:rPr>
                <w:rFonts w:hint="eastAsia" w:ascii="仿宋" w:hAnsi="仿宋" w:eastAsia="仿宋" w:cs="仿宋"/>
                <w:color w:val="auto"/>
                <w:sz w:val="21"/>
                <w:szCs w:val="21"/>
              </w:rPr>
              <w:t>.1</w:t>
            </w:r>
          </w:p>
        </w:tc>
        <w:tc>
          <w:tcPr>
            <w:tcW w:w="974" w:type="pct"/>
            <w:vAlign w:val="center"/>
          </w:tcPr>
          <w:p w14:paraId="66054542">
            <w:pPr>
              <w:pStyle w:val="17"/>
              <w:spacing w:line="360" w:lineRule="exact"/>
              <w:rPr>
                <w:rFonts w:ascii="仿宋" w:hAnsi="仿宋" w:eastAsia="仿宋" w:cs="仿宋"/>
                <w:color w:val="auto"/>
                <w:sz w:val="21"/>
                <w:szCs w:val="21"/>
              </w:rPr>
            </w:pPr>
            <w:r>
              <w:rPr>
                <w:rFonts w:hint="eastAsia" w:ascii="仿宋" w:hAnsi="仿宋" w:eastAsia="仿宋" w:cs="仿宋"/>
                <w:color w:val="auto"/>
                <w:sz w:val="21"/>
                <w:szCs w:val="21"/>
              </w:rPr>
              <w:t>有效期</w:t>
            </w:r>
          </w:p>
        </w:tc>
        <w:tc>
          <w:tcPr>
            <w:tcW w:w="3648" w:type="pct"/>
            <w:vAlign w:val="center"/>
          </w:tcPr>
          <w:p w14:paraId="002BC62A">
            <w:pPr>
              <w:pStyle w:val="17"/>
              <w:spacing w:line="360" w:lineRule="exact"/>
              <w:rPr>
                <w:rFonts w:ascii="仿宋" w:hAnsi="仿宋" w:eastAsia="仿宋" w:cs="仿宋"/>
                <w:color w:val="auto"/>
                <w:sz w:val="21"/>
                <w:szCs w:val="21"/>
              </w:rPr>
            </w:pPr>
            <w:r>
              <w:rPr>
                <w:rFonts w:hint="eastAsia" w:ascii="仿宋" w:hAnsi="仿宋" w:eastAsia="仿宋" w:cs="仿宋"/>
                <w:color w:val="auto"/>
                <w:sz w:val="21"/>
                <w:szCs w:val="21"/>
              </w:rPr>
              <w:t>递交响应文件的截止日期后</w:t>
            </w:r>
            <w:r>
              <w:rPr>
                <w:rFonts w:hint="eastAsia" w:ascii="仿宋" w:hAnsi="仿宋" w:eastAsia="仿宋" w:cs="仿宋"/>
                <w:color w:val="auto"/>
                <w:sz w:val="21"/>
                <w:szCs w:val="21"/>
                <w:u w:val="single"/>
              </w:rPr>
              <w:t>90</w:t>
            </w:r>
            <w:r>
              <w:rPr>
                <w:rFonts w:hint="eastAsia" w:ascii="仿宋" w:hAnsi="仿宋" w:eastAsia="仿宋" w:cs="仿宋"/>
                <w:color w:val="auto"/>
                <w:sz w:val="21"/>
                <w:szCs w:val="21"/>
              </w:rPr>
              <w:t>天</w:t>
            </w:r>
          </w:p>
        </w:tc>
      </w:tr>
      <w:tr w14:paraId="382FF126">
        <w:trPr>
          <w:trHeight w:val="23" w:hRule="atLeast"/>
          <w:jc w:val="center"/>
        </w:trPr>
        <w:tc>
          <w:tcPr>
            <w:tcW w:w="377" w:type="pct"/>
            <w:vAlign w:val="center"/>
          </w:tcPr>
          <w:p w14:paraId="661D6208">
            <w:pPr>
              <w:pStyle w:val="17"/>
              <w:spacing w:line="360" w:lineRule="exact"/>
              <w:jc w:val="center"/>
              <w:rPr>
                <w:rFonts w:hint="eastAsia" w:ascii="仿宋" w:hAnsi="仿宋" w:eastAsia="仿宋" w:cs="仿宋"/>
                <w:color w:val="auto"/>
                <w:sz w:val="21"/>
                <w:szCs w:val="21"/>
                <w:lang w:eastAsia="zh-CN"/>
              </w:rPr>
            </w:pPr>
            <w:r>
              <w:rPr>
                <w:rFonts w:hint="eastAsia" w:ascii="仿宋" w:hAnsi="仿宋" w:eastAsia="仿宋" w:cs="仿宋"/>
                <w:color w:val="auto"/>
                <w:sz w:val="21"/>
                <w:szCs w:val="21"/>
                <w:lang w:val="en-US" w:eastAsia="zh-CN"/>
              </w:rPr>
              <w:t>7</w:t>
            </w:r>
            <w:r>
              <w:rPr>
                <w:rFonts w:hint="eastAsia" w:ascii="仿宋" w:hAnsi="仿宋" w:eastAsia="仿宋" w:cs="仿宋"/>
                <w:color w:val="auto"/>
                <w:sz w:val="21"/>
                <w:szCs w:val="21"/>
              </w:rPr>
              <w:t>.</w:t>
            </w:r>
            <w:r>
              <w:rPr>
                <w:rFonts w:hint="eastAsia" w:ascii="仿宋" w:hAnsi="仿宋" w:eastAsia="仿宋" w:cs="仿宋"/>
                <w:color w:val="auto"/>
                <w:sz w:val="21"/>
                <w:szCs w:val="21"/>
                <w:lang w:val="en-US" w:eastAsia="zh-CN"/>
              </w:rPr>
              <w:t>2</w:t>
            </w:r>
          </w:p>
        </w:tc>
        <w:tc>
          <w:tcPr>
            <w:tcW w:w="974" w:type="pct"/>
            <w:vAlign w:val="center"/>
          </w:tcPr>
          <w:p w14:paraId="74D219F7">
            <w:pPr>
              <w:pStyle w:val="17"/>
              <w:spacing w:line="360" w:lineRule="exact"/>
              <w:rPr>
                <w:rFonts w:ascii="仿宋" w:hAnsi="仿宋" w:eastAsia="仿宋" w:cs="仿宋"/>
                <w:color w:val="auto"/>
                <w:sz w:val="21"/>
                <w:szCs w:val="21"/>
              </w:rPr>
            </w:pPr>
            <w:r>
              <w:rPr>
                <w:rFonts w:hint="eastAsia" w:ascii="仿宋" w:hAnsi="仿宋" w:eastAsia="仿宋" w:cs="仿宋"/>
                <w:color w:val="auto"/>
                <w:sz w:val="21"/>
                <w:szCs w:val="21"/>
              </w:rPr>
              <w:t>响应文件副本份数</w:t>
            </w:r>
          </w:p>
        </w:tc>
        <w:tc>
          <w:tcPr>
            <w:tcW w:w="3648" w:type="pct"/>
            <w:vAlign w:val="center"/>
          </w:tcPr>
          <w:p w14:paraId="43D2C4E1">
            <w:pPr>
              <w:pStyle w:val="17"/>
              <w:spacing w:line="360" w:lineRule="exact"/>
              <w:rPr>
                <w:rFonts w:ascii="仿宋" w:hAnsi="仿宋" w:eastAsia="仿宋" w:cs="仿宋"/>
                <w:color w:val="auto"/>
                <w:sz w:val="21"/>
                <w:szCs w:val="21"/>
              </w:rPr>
            </w:pPr>
            <w:r>
              <w:rPr>
                <w:rFonts w:hint="eastAsia" w:ascii="仿宋" w:hAnsi="仿宋" w:eastAsia="仿宋" w:cs="仿宋"/>
                <w:color w:val="auto"/>
                <w:sz w:val="21"/>
                <w:szCs w:val="21"/>
                <w:u w:val="single"/>
                <w:lang w:val="en-US" w:eastAsia="zh-CN"/>
              </w:rPr>
              <w:t>1</w:t>
            </w:r>
            <w:r>
              <w:rPr>
                <w:rFonts w:hint="eastAsia" w:ascii="仿宋" w:hAnsi="仿宋" w:eastAsia="仿宋" w:cs="仿宋"/>
                <w:color w:val="auto"/>
                <w:sz w:val="21"/>
                <w:szCs w:val="21"/>
              </w:rPr>
              <w:t xml:space="preserve">份； </w:t>
            </w:r>
          </w:p>
        </w:tc>
      </w:tr>
      <w:tr w14:paraId="0AD7D713">
        <w:trPr>
          <w:trHeight w:val="23" w:hRule="atLeast"/>
          <w:jc w:val="center"/>
        </w:trPr>
        <w:tc>
          <w:tcPr>
            <w:tcW w:w="377" w:type="pct"/>
            <w:vAlign w:val="center"/>
          </w:tcPr>
          <w:p w14:paraId="374659A6">
            <w:pPr>
              <w:pStyle w:val="17"/>
              <w:spacing w:line="360" w:lineRule="exact"/>
              <w:jc w:val="center"/>
              <w:rPr>
                <w:rFonts w:ascii="仿宋" w:hAnsi="仿宋" w:eastAsia="仿宋" w:cs="仿宋"/>
                <w:color w:val="auto"/>
                <w:sz w:val="21"/>
                <w:szCs w:val="21"/>
              </w:rPr>
            </w:pPr>
            <w:r>
              <w:rPr>
                <w:rFonts w:hint="eastAsia" w:ascii="仿宋" w:hAnsi="仿宋" w:eastAsia="仿宋" w:cs="仿宋"/>
                <w:color w:val="auto"/>
                <w:sz w:val="21"/>
                <w:szCs w:val="21"/>
              </w:rPr>
              <w:t>★</w:t>
            </w:r>
            <w:r>
              <w:rPr>
                <w:rFonts w:hint="eastAsia" w:ascii="仿宋" w:hAnsi="仿宋" w:eastAsia="仿宋" w:cs="仿宋"/>
                <w:color w:val="auto"/>
                <w:sz w:val="21"/>
                <w:szCs w:val="21"/>
                <w:lang w:val="en-US" w:eastAsia="zh-CN"/>
              </w:rPr>
              <w:t>8</w:t>
            </w:r>
            <w:r>
              <w:rPr>
                <w:rFonts w:hint="eastAsia" w:ascii="仿宋" w:hAnsi="仿宋" w:eastAsia="仿宋" w:cs="仿宋"/>
                <w:color w:val="auto"/>
                <w:sz w:val="21"/>
                <w:szCs w:val="21"/>
              </w:rPr>
              <w:t>.1</w:t>
            </w:r>
          </w:p>
        </w:tc>
        <w:tc>
          <w:tcPr>
            <w:tcW w:w="974" w:type="pct"/>
            <w:vAlign w:val="center"/>
          </w:tcPr>
          <w:p w14:paraId="6596046E">
            <w:pPr>
              <w:pStyle w:val="17"/>
              <w:spacing w:line="360" w:lineRule="exact"/>
              <w:rPr>
                <w:rFonts w:ascii="仿宋" w:hAnsi="仿宋" w:eastAsia="仿宋" w:cs="仿宋"/>
                <w:color w:val="auto"/>
                <w:sz w:val="21"/>
                <w:szCs w:val="21"/>
              </w:rPr>
            </w:pPr>
            <w:r>
              <w:rPr>
                <w:rFonts w:hint="eastAsia" w:ascii="仿宋" w:hAnsi="仿宋" w:eastAsia="仿宋" w:cs="仿宋"/>
                <w:color w:val="auto"/>
                <w:sz w:val="21"/>
                <w:szCs w:val="21"/>
              </w:rPr>
              <w:t>比选保证金</w:t>
            </w:r>
          </w:p>
        </w:tc>
        <w:tc>
          <w:tcPr>
            <w:tcW w:w="3648" w:type="pct"/>
            <w:vAlign w:val="center"/>
          </w:tcPr>
          <w:p w14:paraId="2F66725B">
            <w:pPr>
              <w:spacing w:line="360" w:lineRule="exact"/>
              <w:rPr>
                <w:rFonts w:ascii="仿宋" w:hAnsi="仿宋" w:eastAsia="仿宋" w:cs="仿宋"/>
                <w:color w:val="auto"/>
                <w:szCs w:val="21"/>
              </w:rPr>
            </w:pPr>
            <w:r>
              <w:rPr>
                <w:rFonts w:hint="eastAsia" w:ascii="仿宋" w:hAnsi="仿宋" w:eastAsia="仿宋" w:cs="仿宋"/>
                <w:color w:val="auto"/>
                <w:szCs w:val="21"/>
              </w:rPr>
              <w:t>本项目不收取比选保证金</w:t>
            </w:r>
          </w:p>
        </w:tc>
      </w:tr>
      <w:tr w14:paraId="567166C0">
        <w:trPr>
          <w:trHeight w:val="718" w:hRule="atLeast"/>
          <w:jc w:val="center"/>
        </w:trPr>
        <w:tc>
          <w:tcPr>
            <w:tcW w:w="377" w:type="pct"/>
            <w:vAlign w:val="center"/>
          </w:tcPr>
          <w:p w14:paraId="0CB385E0">
            <w:pPr>
              <w:pStyle w:val="31"/>
              <w:spacing w:line="360" w:lineRule="exact"/>
              <w:jc w:val="center"/>
              <w:rPr>
                <w:rFonts w:ascii="仿宋" w:hAnsi="仿宋" w:eastAsia="仿宋" w:cs="仿宋"/>
                <w:color w:val="auto"/>
                <w:sz w:val="21"/>
                <w:szCs w:val="21"/>
              </w:rPr>
            </w:pPr>
            <w:r>
              <w:rPr>
                <w:rFonts w:hint="eastAsia" w:ascii="仿宋" w:hAnsi="仿宋" w:eastAsia="仿宋" w:cs="仿宋"/>
                <w:color w:val="auto"/>
                <w:sz w:val="21"/>
                <w:szCs w:val="21"/>
                <w:lang w:val="en-US" w:eastAsia="zh-CN"/>
              </w:rPr>
              <w:t>9</w:t>
            </w:r>
            <w:r>
              <w:rPr>
                <w:rFonts w:hint="eastAsia" w:ascii="仿宋" w:hAnsi="仿宋" w:eastAsia="仿宋" w:cs="仿宋"/>
                <w:color w:val="auto"/>
                <w:sz w:val="21"/>
                <w:szCs w:val="21"/>
              </w:rPr>
              <w:t>.1</w:t>
            </w:r>
          </w:p>
        </w:tc>
        <w:tc>
          <w:tcPr>
            <w:tcW w:w="974" w:type="pct"/>
            <w:vAlign w:val="center"/>
          </w:tcPr>
          <w:p w14:paraId="1FBA3455">
            <w:pPr>
              <w:pStyle w:val="17"/>
              <w:spacing w:line="360" w:lineRule="exact"/>
              <w:rPr>
                <w:rFonts w:ascii="仿宋" w:hAnsi="仿宋" w:eastAsia="仿宋" w:cs="仿宋"/>
                <w:color w:val="auto"/>
                <w:sz w:val="21"/>
                <w:szCs w:val="21"/>
              </w:rPr>
            </w:pPr>
            <w:r>
              <w:rPr>
                <w:rFonts w:hint="eastAsia" w:ascii="仿宋" w:hAnsi="仿宋" w:eastAsia="仿宋" w:cs="仿宋"/>
                <w:color w:val="auto"/>
                <w:sz w:val="21"/>
                <w:szCs w:val="21"/>
              </w:rPr>
              <w:t>响应文件的提交</w:t>
            </w:r>
          </w:p>
        </w:tc>
        <w:tc>
          <w:tcPr>
            <w:tcW w:w="3648" w:type="pct"/>
            <w:vAlign w:val="center"/>
          </w:tcPr>
          <w:p w14:paraId="61380BE6">
            <w:pPr>
              <w:pStyle w:val="17"/>
              <w:spacing w:line="360" w:lineRule="exact"/>
              <w:rPr>
                <w:rFonts w:ascii="仿宋" w:hAnsi="仿宋" w:eastAsia="仿宋" w:cs="仿宋"/>
                <w:color w:val="auto"/>
                <w:sz w:val="21"/>
                <w:szCs w:val="21"/>
              </w:rPr>
            </w:pPr>
            <w:r>
              <w:rPr>
                <w:rFonts w:hint="eastAsia" w:ascii="仿宋" w:hAnsi="仿宋" w:eastAsia="仿宋" w:cs="仿宋"/>
                <w:color w:val="auto"/>
                <w:sz w:val="21"/>
                <w:szCs w:val="21"/>
              </w:rPr>
              <w:t>正本1份，副本</w:t>
            </w:r>
            <w:r>
              <w:rPr>
                <w:rFonts w:hint="eastAsia" w:ascii="仿宋" w:hAnsi="仿宋" w:eastAsia="仿宋" w:cs="仿宋"/>
                <w:color w:val="auto"/>
                <w:sz w:val="21"/>
                <w:szCs w:val="21"/>
                <w:lang w:val="en-US" w:eastAsia="zh-CN"/>
              </w:rPr>
              <w:t>1</w:t>
            </w:r>
            <w:r>
              <w:rPr>
                <w:rFonts w:hint="eastAsia" w:ascii="仿宋" w:hAnsi="仿宋" w:eastAsia="仿宋" w:cs="仿宋"/>
                <w:color w:val="auto"/>
                <w:sz w:val="21"/>
                <w:szCs w:val="21"/>
              </w:rPr>
              <w:t>份</w:t>
            </w:r>
          </w:p>
        </w:tc>
      </w:tr>
      <w:tr w14:paraId="72AFA299">
        <w:trPr>
          <w:trHeight w:val="23" w:hRule="atLeast"/>
          <w:jc w:val="center"/>
        </w:trPr>
        <w:tc>
          <w:tcPr>
            <w:tcW w:w="377" w:type="pct"/>
            <w:vAlign w:val="center"/>
          </w:tcPr>
          <w:p w14:paraId="7597C0E9">
            <w:pPr>
              <w:pStyle w:val="31"/>
              <w:spacing w:line="360" w:lineRule="exact"/>
              <w:jc w:val="center"/>
              <w:rPr>
                <w:rFonts w:ascii="仿宋" w:hAnsi="仿宋" w:eastAsia="仿宋" w:cs="仿宋"/>
                <w:color w:val="auto"/>
                <w:sz w:val="21"/>
                <w:szCs w:val="21"/>
              </w:rPr>
            </w:pPr>
            <w:r>
              <w:rPr>
                <w:rFonts w:hint="eastAsia" w:ascii="仿宋" w:hAnsi="仿宋" w:eastAsia="仿宋" w:cs="仿宋"/>
                <w:color w:val="auto"/>
                <w:sz w:val="21"/>
                <w:szCs w:val="21"/>
              </w:rPr>
              <w:t>1</w:t>
            </w:r>
            <w:r>
              <w:rPr>
                <w:rFonts w:hint="eastAsia" w:ascii="仿宋" w:hAnsi="仿宋" w:eastAsia="仿宋" w:cs="仿宋"/>
                <w:color w:val="auto"/>
                <w:sz w:val="21"/>
                <w:szCs w:val="21"/>
                <w:lang w:val="en-US" w:eastAsia="zh-CN"/>
              </w:rPr>
              <w:t>0</w:t>
            </w:r>
            <w:r>
              <w:rPr>
                <w:rFonts w:hint="eastAsia" w:ascii="仿宋" w:hAnsi="仿宋" w:eastAsia="仿宋" w:cs="仿宋"/>
                <w:color w:val="auto"/>
                <w:sz w:val="21"/>
                <w:szCs w:val="21"/>
              </w:rPr>
              <w:t>.1</w:t>
            </w:r>
          </w:p>
        </w:tc>
        <w:tc>
          <w:tcPr>
            <w:tcW w:w="974" w:type="pct"/>
            <w:vAlign w:val="center"/>
          </w:tcPr>
          <w:p w14:paraId="4ED5F0CD">
            <w:pPr>
              <w:pStyle w:val="17"/>
              <w:spacing w:line="360" w:lineRule="exact"/>
              <w:rPr>
                <w:rFonts w:ascii="仿宋" w:hAnsi="仿宋" w:eastAsia="仿宋" w:cs="仿宋"/>
                <w:color w:val="auto"/>
                <w:sz w:val="21"/>
                <w:szCs w:val="21"/>
              </w:rPr>
            </w:pPr>
            <w:r>
              <w:rPr>
                <w:rFonts w:hint="eastAsia" w:ascii="仿宋" w:hAnsi="仿宋" w:eastAsia="仿宋" w:cs="仿宋"/>
                <w:color w:val="auto"/>
                <w:sz w:val="21"/>
                <w:szCs w:val="21"/>
              </w:rPr>
              <w:t>递交响应文件的截止时间</w:t>
            </w:r>
          </w:p>
        </w:tc>
        <w:tc>
          <w:tcPr>
            <w:tcW w:w="3648" w:type="pct"/>
            <w:vAlign w:val="center"/>
          </w:tcPr>
          <w:p w14:paraId="6F7FADE3">
            <w:pPr>
              <w:pStyle w:val="17"/>
              <w:spacing w:line="360" w:lineRule="exact"/>
              <w:rPr>
                <w:rFonts w:ascii="仿宋" w:hAnsi="仿宋" w:eastAsia="仿宋" w:cs="仿宋"/>
                <w:color w:val="auto"/>
                <w:sz w:val="21"/>
                <w:szCs w:val="21"/>
              </w:rPr>
            </w:pPr>
            <w:r>
              <w:rPr>
                <w:rFonts w:hint="eastAsia" w:ascii="仿宋" w:hAnsi="仿宋" w:eastAsia="仿宋" w:cs="仿宋"/>
                <w:color w:val="auto"/>
                <w:sz w:val="24"/>
                <w:lang w:val="en-US" w:eastAsia="zh-CN"/>
              </w:rPr>
              <w:t>2026年6月18日9点00分</w:t>
            </w:r>
            <w:r>
              <w:rPr>
                <w:rFonts w:hint="eastAsia" w:ascii="仿宋" w:hAnsi="仿宋" w:eastAsia="仿宋" w:cs="仿宋"/>
                <w:color w:val="auto"/>
                <w:sz w:val="21"/>
                <w:szCs w:val="21"/>
              </w:rPr>
              <w:t>（北京时间）</w:t>
            </w:r>
          </w:p>
        </w:tc>
      </w:tr>
      <w:tr w14:paraId="46D5A0EF">
        <w:trPr>
          <w:trHeight w:val="734" w:hRule="atLeast"/>
          <w:jc w:val="center"/>
        </w:trPr>
        <w:tc>
          <w:tcPr>
            <w:tcW w:w="377" w:type="pct"/>
            <w:vAlign w:val="center"/>
          </w:tcPr>
          <w:p w14:paraId="2036E905">
            <w:pPr>
              <w:pStyle w:val="31"/>
              <w:spacing w:line="360" w:lineRule="exact"/>
              <w:jc w:val="center"/>
              <w:rPr>
                <w:rFonts w:ascii="仿宋" w:hAnsi="仿宋" w:eastAsia="仿宋" w:cs="仿宋"/>
                <w:color w:val="auto"/>
                <w:sz w:val="21"/>
                <w:szCs w:val="21"/>
              </w:rPr>
            </w:pPr>
            <w:r>
              <w:rPr>
                <w:rFonts w:hint="eastAsia" w:ascii="仿宋" w:hAnsi="仿宋" w:eastAsia="仿宋" w:cs="仿宋"/>
                <w:color w:val="auto"/>
                <w:sz w:val="21"/>
                <w:szCs w:val="21"/>
              </w:rPr>
              <w:t>1</w:t>
            </w:r>
            <w:r>
              <w:rPr>
                <w:rFonts w:hint="eastAsia" w:ascii="仿宋" w:hAnsi="仿宋" w:eastAsia="仿宋" w:cs="仿宋"/>
                <w:color w:val="auto"/>
                <w:sz w:val="21"/>
                <w:szCs w:val="21"/>
                <w:lang w:val="en-US" w:eastAsia="zh-CN"/>
              </w:rPr>
              <w:t>0</w:t>
            </w:r>
            <w:r>
              <w:rPr>
                <w:rFonts w:hint="eastAsia" w:ascii="仿宋" w:hAnsi="仿宋" w:eastAsia="仿宋" w:cs="仿宋"/>
                <w:color w:val="auto"/>
                <w:sz w:val="21"/>
                <w:szCs w:val="21"/>
              </w:rPr>
              <w:t>.2</w:t>
            </w:r>
          </w:p>
        </w:tc>
        <w:tc>
          <w:tcPr>
            <w:tcW w:w="974" w:type="pct"/>
            <w:vAlign w:val="center"/>
          </w:tcPr>
          <w:p w14:paraId="521309A3">
            <w:pPr>
              <w:pStyle w:val="17"/>
              <w:spacing w:line="360" w:lineRule="exact"/>
              <w:rPr>
                <w:rFonts w:ascii="仿宋" w:hAnsi="仿宋" w:eastAsia="仿宋" w:cs="仿宋"/>
                <w:color w:val="auto"/>
                <w:sz w:val="21"/>
                <w:szCs w:val="21"/>
              </w:rPr>
            </w:pPr>
            <w:r>
              <w:rPr>
                <w:rFonts w:hint="eastAsia" w:ascii="仿宋" w:hAnsi="仿宋" w:eastAsia="仿宋" w:cs="仿宋"/>
                <w:color w:val="auto"/>
                <w:sz w:val="21"/>
                <w:szCs w:val="21"/>
              </w:rPr>
              <w:t>递交响应文件地点</w:t>
            </w:r>
          </w:p>
        </w:tc>
        <w:tc>
          <w:tcPr>
            <w:tcW w:w="3648" w:type="pct"/>
            <w:vAlign w:val="center"/>
          </w:tcPr>
          <w:p w14:paraId="514BC338">
            <w:pPr>
              <w:pStyle w:val="17"/>
              <w:spacing w:line="360" w:lineRule="exact"/>
              <w:rPr>
                <w:rFonts w:ascii="仿宋" w:hAnsi="仿宋" w:eastAsia="仿宋" w:cs="仿宋"/>
                <w:color w:val="auto"/>
                <w:sz w:val="21"/>
                <w:szCs w:val="21"/>
              </w:rPr>
            </w:pPr>
            <w:r>
              <w:rPr>
                <w:rFonts w:hint="eastAsia" w:ascii="仿宋" w:hAnsi="仿宋" w:eastAsia="仿宋" w:cs="仿宋"/>
                <w:color w:val="auto"/>
                <w:sz w:val="21"/>
                <w:szCs w:val="21"/>
              </w:rPr>
              <w:t>云南师范大学附属世纪金源学校（昆明市广福路3678号），逾期送达的或者未送达指定地点的响应文件，招标人不予受理</w:t>
            </w:r>
          </w:p>
        </w:tc>
      </w:tr>
      <w:tr w14:paraId="374FD984">
        <w:trPr>
          <w:trHeight w:val="395" w:hRule="atLeast"/>
          <w:jc w:val="center"/>
        </w:trPr>
        <w:tc>
          <w:tcPr>
            <w:tcW w:w="377" w:type="pct"/>
            <w:vAlign w:val="center"/>
          </w:tcPr>
          <w:p w14:paraId="7886A030">
            <w:pPr>
              <w:pStyle w:val="31"/>
              <w:spacing w:line="360" w:lineRule="exact"/>
              <w:jc w:val="center"/>
              <w:rPr>
                <w:rFonts w:ascii="仿宋" w:hAnsi="仿宋" w:eastAsia="仿宋" w:cs="仿宋"/>
                <w:color w:val="auto"/>
                <w:sz w:val="21"/>
                <w:szCs w:val="21"/>
              </w:rPr>
            </w:pPr>
            <w:r>
              <w:rPr>
                <w:rFonts w:hint="eastAsia" w:ascii="仿宋" w:hAnsi="仿宋" w:eastAsia="仿宋" w:cs="仿宋"/>
                <w:color w:val="auto"/>
                <w:sz w:val="21"/>
                <w:szCs w:val="21"/>
              </w:rPr>
              <w:t>1</w:t>
            </w:r>
            <w:r>
              <w:rPr>
                <w:rFonts w:hint="eastAsia" w:ascii="仿宋" w:hAnsi="仿宋" w:eastAsia="仿宋" w:cs="仿宋"/>
                <w:color w:val="auto"/>
                <w:sz w:val="21"/>
                <w:szCs w:val="21"/>
                <w:lang w:val="en-US" w:eastAsia="zh-CN"/>
              </w:rPr>
              <w:t>0</w:t>
            </w:r>
            <w:r>
              <w:rPr>
                <w:rFonts w:hint="eastAsia" w:ascii="仿宋" w:hAnsi="仿宋" w:eastAsia="仿宋" w:cs="仿宋"/>
                <w:color w:val="auto"/>
                <w:sz w:val="21"/>
                <w:szCs w:val="21"/>
              </w:rPr>
              <w:t>.3</w:t>
            </w:r>
          </w:p>
        </w:tc>
        <w:tc>
          <w:tcPr>
            <w:tcW w:w="974" w:type="pct"/>
            <w:vAlign w:val="center"/>
          </w:tcPr>
          <w:p w14:paraId="2A0CDA9B">
            <w:pPr>
              <w:pStyle w:val="17"/>
              <w:spacing w:line="360" w:lineRule="exact"/>
              <w:rPr>
                <w:rFonts w:ascii="仿宋" w:hAnsi="仿宋" w:eastAsia="仿宋" w:cs="仿宋"/>
                <w:color w:val="auto"/>
                <w:sz w:val="21"/>
                <w:szCs w:val="21"/>
              </w:rPr>
            </w:pPr>
            <w:r>
              <w:rPr>
                <w:rFonts w:hint="eastAsia" w:ascii="仿宋" w:hAnsi="仿宋" w:eastAsia="仿宋" w:cs="仿宋"/>
                <w:color w:val="auto"/>
                <w:sz w:val="21"/>
                <w:szCs w:val="21"/>
              </w:rPr>
              <w:t>是否退还响应文件</w:t>
            </w:r>
          </w:p>
        </w:tc>
        <w:tc>
          <w:tcPr>
            <w:tcW w:w="3648" w:type="pct"/>
            <w:vAlign w:val="center"/>
          </w:tcPr>
          <w:p w14:paraId="2187B9C3">
            <w:pPr>
              <w:pStyle w:val="17"/>
              <w:spacing w:line="360" w:lineRule="exact"/>
              <w:rPr>
                <w:rFonts w:ascii="仿宋" w:hAnsi="仿宋" w:eastAsia="仿宋" w:cs="仿宋"/>
                <w:color w:val="auto"/>
                <w:sz w:val="21"/>
                <w:szCs w:val="21"/>
              </w:rPr>
            </w:pPr>
            <w:r>
              <w:rPr>
                <w:rFonts w:hint="eastAsia" w:ascii="仿宋" w:hAnsi="仿宋" w:eastAsia="仿宋" w:cs="仿宋"/>
                <w:b/>
                <w:color w:val="auto"/>
                <w:sz w:val="21"/>
                <w:szCs w:val="21"/>
              </w:rPr>
              <w:fldChar w:fldCharType="begin"/>
            </w:r>
            <w:r>
              <w:rPr>
                <w:rFonts w:hint="eastAsia" w:ascii="仿宋" w:hAnsi="仿宋" w:eastAsia="仿宋" w:cs="仿宋"/>
                <w:b/>
                <w:color w:val="auto"/>
                <w:sz w:val="21"/>
                <w:szCs w:val="21"/>
              </w:rPr>
              <w:instrText xml:space="preserve"> EQ \o(□,√)</w:instrText>
            </w:r>
            <w:r>
              <w:rPr>
                <w:rFonts w:hint="eastAsia" w:ascii="仿宋" w:hAnsi="仿宋" w:eastAsia="仿宋" w:cs="仿宋"/>
                <w:b/>
                <w:color w:val="auto"/>
                <w:sz w:val="21"/>
                <w:szCs w:val="21"/>
              </w:rPr>
              <w:fldChar w:fldCharType="end"/>
            </w:r>
            <w:r>
              <w:rPr>
                <w:rFonts w:hint="eastAsia" w:ascii="仿宋" w:hAnsi="仿宋" w:eastAsia="仿宋" w:cs="仿宋"/>
                <w:b/>
                <w:color w:val="auto"/>
                <w:sz w:val="21"/>
                <w:szCs w:val="21"/>
              </w:rPr>
              <w:t>否</w:t>
            </w:r>
          </w:p>
        </w:tc>
      </w:tr>
      <w:tr w14:paraId="7D992836">
        <w:trPr>
          <w:trHeight w:val="23" w:hRule="atLeast"/>
          <w:jc w:val="center"/>
        </w:trPr>
        <w:tc>
          <w:tcPr>
            <w:tcW w:w="377" w:type="pct"/>
            <w:vAlign w:val="center"/>
          </w:tcPr>
          <w:p w14:paraId="3586FB64">
            <w:pPr>
              <w:pStyle w:val="17"/>
              <w:spacing w:line="360" w:lineRule="exact"/>
              <w:jc w:val="center"/>
              <w:rPr>
                <w:rFonts w:hint="default" w:ascii="仿宋" w:hAnsi="仿宋" w:eastAsia="仿宋" w:cs="仿宋"/>
                <w:color w:val="auto"/>
                <w:sz w:val="21"/>
                <w:szCs w:val="21"/>
                <w:lang w:val="en-US" w:eastAsia="zh-CN"/>
              </w:rPr>
            </w:pPr>
            <w:r>
              <w:rPr>
                <w:rFonts w:hint="eastAsia" w:ascii="仿宋" w:hAnsi="仿宋" w:eastAsia="仿宋" w:cs="仿宋"/>
                <w:color w:val="auto"/>
                <w:sz w:val="21"/>
                <w:szCs w:val="21"/>
              </w:rPr>
              <w:t>1</w:t>
            </w:r>
            <w:r>
              <w:rPr>
                <w:rFonts w:hint="eastAsia" w:ascii="仿宋" w:hAnsi="仿宋" w:eastAsia="仿宋" w:cs="仿宋"/>
                <w:color w:val="auto"/>
                <w:sz w:val="21"/>
                <w:szCs w:val="21"/>
                <w:lang w:val="en-US" w:eastAsia="zh-CN"/>
              </w:rPr>
              <w:t>1.1</w:t>
            </w:r>
          </w:p>
        </w:tc>
        <w:tc>
          <w:tcPr>
            <w:tcW w:w="974" w:type="pct"/>
            <w:vAlign w:val="center"/>
          </w:tcPr>
          <w:p w14:paraId="5BF484F9">
            <w:pPr>
              <w:pStyle w:val="17"/>
              <w:spacing w:line="360" w:lineRule="exact"/>
              <w:rPr>
                <w:rFonts w:ascii="仿宋" w:hAnsi="仿宋" w:eastAsia="仿宋" w:cs="仿宋"/>
                <w:color w:val="auto"/>
                <w:sz w:val="21"/>
                <w:szCs w:val="21"/>
              </w:rPr>
            </w:pPr>
            <w:r>
              <w:rPr>
                <w:rFonts w:hint="eastAsia" w:ascii="仿宋" w:hAnsi="仿宋" w:eastAsia="仿宋" w:cs="仿宋"/>
                <w:color w:val="auto"/>
                <w:sz w:val="21"/>
                <w:szCs w:val="21"/>
              </w:rPr>
              <w:t>比选时间和地点</w:t>
            </w:r>
          </w:p>
        </w:tc>
        <w:tc>
          <w:tcPr>
            <w:tcW w:w="3648" w:type="pct"/>
            <w:vAlign w:val="center"/>
          </w:tcPr>
          <w:p w14:paraId="5D431509">
            <w:pPr>
              <w:pStyle w:val="17"/>
              <w:spacing w:line="360" w:lineRule="exact"/>
              <w:jc w:val="both"/>
              <w:rPr>
                <w:rFonts w:ascii="仿宋" w:hAnsi="仿宋" w:eastAsia="仿宋" w:cs="仿宋"/>
                <w:color w:val="auto"/>
                <w:sz w:val="21"/>
                <w:szCs w:val="21"/>
              </w:rPr>
            </w:pPr>
            <w:r>
              <w:rPr>
                <w:rFonts w:hint="eastAsia" w:ascii="仿宋" w:hAnsi="仿宋" w:eastAsia="仿宋" w:cs="仿宋"/>
                <w:color w:val="auto"/>
                <w:sz w:val="21"/>
                <w:szCs w:val="21"/>
              </w:rPr>
              <w:t>比选时间：</w:t>
            </w:r>
            <w:r>
              <w:rPr>
                <w:rFonts w:hint="eastAsia" w:ascii="仿宋" w:hAnsi="仿宋" w:eastAsia="仿宋" w:cs="仿宋"/>
                <w:color w:val="auto"/>
                <w:sz w:val="24"/>
                <w:lang w:val="en-US" w:eastAsia="zh-CN"/>
              </w:rPr>
              <w:t>2026年6月18日9点00分</w:t>
            </w:r>
            <w:r>
              <w:rPr>
                <w:rFonts w:hint="eastAsia" w:ascii="仿宋" w:hAnsi="仿宋" w:eastAsia="仿宋" w:cs="仿宋"/>
                <w:color w:val="auto"/>
                <w:sz w:val="21"/>
                <w:szCs w:val="21"/>
              </w:rPr>
              <w:t>（北京时间）</w:t>
            </w:r>
          </w:p>
          <w:p w14:paraId="6B294398">
            <w:pPr>
              <w:pStyle w:val="17"/>
              <w:spacing w:line="360" w:lineRule="exact"/>
              <w:rPr>
                <w:rFonts w:ascii="仿宋" w:hAnsi="仿宋" w:eastAsia="仿宋" w:cs="仿宋"/>
                <w:color w:val="auto"/>
                <w:sz w:val="21"/>
                <w:szCs w:val="21"/>
                <w:u w:val="single"/>
              </w:rPr>
            </w:pPr>
            <w:r>
              <w:rPr>
                <w:rFonts w:hint="eastAsia" w:ascii="仿宋" w:hAnsi="仿宋" w:eastAsia="仿宋" w:cs="仿宋"/>
                <w:color w:val="auto"/>
                <w:sz w:val="21"/>
                <w:szCs w:val="21"/>
              </w:rPr>
              <w:t>比选地点：云南师范大学附属世纪金源学校（昆明市广福路3678号）</w:t>
            </w:r>
          </w:p>
        </w:tc>
      </w:tr>
      <w:tr w14:paraId="2D0EBA14">
        <w:trPr>
          <w:trHeight w:val="23" w:hRule="atLeast"/>
          <w:jc w:val="center"/>
        </w:trPr>
        <w:tc>
          <w:tcPr>
            <w:tcW w:w="377" w:type="pct"/>
            <w:vAlign w:val="center"/>
          </w:tcPr>
          <w:p w14:paraId="19D6F6D8">
            <w:pPr>
              <w:pStyle w:val="17"/>
              <w:spacing w:line="360" w:lineRule="exact"/>
              <w:jc w:val="center"/>
              <w:rPr>
                <w:rFonts w:ascii="仿宋" w:hAnsi="仿宋" w:eastAsia="仿宋" w:cs="仿宋"/>
                <w:color w:val="auto"/>
                <w:sz w:val="21"/>
                <w:szCs w:val="21"/>
              </w:rPr>
            </w:pPr>
            <w:r>
              <w:rPr>
                <w:rFonts w:hint="eastAsia" w:ascii="仿宋" w:hAnsi="仿宋" w:eastAsia="仿宋" w:cs="仿宋"/>
                <w:color w:val="auto"/>
                <w:sz w:val="21"/>
                <w:szCs w:val="21"/>
                <w:lang w:val="en-US" w:eastAsia="zh-CN"/>
              </w:rPr>
              <w:t>12</w:t>
            </w:r>
            <w:r>
              <w:rPr>
                <w:rFonts w:hint="eastAsia" w:ascii="仿宋" w:hAnsi="仿宋" w:eastAsia="仿宋" w:cs="仿宋"/>
                <w:color w:val="auto"/>
                <w:sz w:val="21"/>
                <w:szCs w:val="21"/>
              </w:rPr>
              <w:t>.1</w:t>
            </w:r>
          </w:p>
        </w:tc>
        <w:tc>
          <w:tcPr>
            <w:tcW w:w="974" w:type="pct"/>
            <w:vAlign w:val="center"/>
          </w:tcPr>
          <w:p w14:paraId="2130DBF9">
            <w:pPr>
              <w:pStyle w:val="17"/>
              <w:spacing w:line="360" w:lineRule="exact"/>
              <w:rPr>
                <w:rFonts w:ascii="仿宋" w:hAnsi="仿宋" w:eastAsia="仿宋" w:cs="仿宋"/>
                <w:color w:val="auto"/>
                <w:sz w:val="21"/>
                <w:szCs w:val="21"/>
              </w:rPr>
            </w:pPr>
            <w:r>
              <w:rPr>
                <w:rFonts w:hint="eastAsia" w:ascii="仿宋" w:hAnsi="仿宋" w:eastAsia="仿宋" w:cs="仿宋"/>
                <w:bCs/>
                <w:color w:val="auto"/>
                <w:sz w:val="21"/>
                <w:szCs w:val="21"/>
              </w:rPr>
              <w:t>履约保证金</w:t>
            </w:r>
            <w:r>
              <w:rPr>
                <w:rFonts w:hint="eastAsia" w:ascii="仿宋" w:hAnsi="仿宋" w:eastAsia="仿宋" w:cs="仿宋"/>
                <w:color w:val="auto"/>
                <w:sz w:val="21"/>
                <w:szCs w:val="21"/>
              </w:rPr>
              <w:t>金额</w:t>
            </w:r>
          </w:p>
        </w:tc>
        <w:tc>
          <w:tcPr>
            <w:tcW w:w="3648" w:type="pct"/>
            <w:vAlign w:val="center"/>
          </w:tcPr>
          <w:p w14:paraId="2797CF56">
            <w:pPr>
              <w:pStyle w:val="17"/>
              <w:spacing w:line="300" w:lineRule="exact"/>
              <w:rPr>
                <w:rFonts w:ascii="仿宋" w:hAnsi="仿宋" w:eastAsia="仿宋" w:cs="仿宋"/>
                <w:color w:val="auto"/>
                <w:sz w:val="21"/>
                <w:szCs w:val="21"/>
              </w:rPr>
            </w:pPr>
            <w:r>
              <w:rPr>
                <w:rFonts w:hint="eastAsia" w:ascii="仿宋" w:hAnsi="仿宋" w:eastAsia="仿宋" w:cs="仿宋"/>
                <w:color w:val="auto"/>
                <w:sz w:val="21"/>
                <w:szCs w:val="21"/>
              </w:rPr>
              <w:t>无</w:t>
            </w:r>
          </w:p>
        </w:tc>
      </w:tr>
      <w:tr w14:paraId="5C6F4654">
        <w:trPr>
          <w:trHeight w:val="90" w:hRule="atLeast"/>
          <w:jc w:val="center"/>
        </w:trPr>
        <w:tc>
          <w:tcPr>
            <w:tcW w:w="377" w:type="pct"/>
            <w:vAlign w:val="center"/>
          </w:tcPr>
          <w:p w14:paraId="329EE118">
            <w:pPr>
              <w:pStyle w:val="17"/>
              <w:spacing w:line="360" w:lineRule="exact"/>
              <w:jc w:val="center"/>
              <w:rPr>
                <w:rFonts w:hint="eastAsia" w:ascii="仿宋" w:hAnsi="仿宋" w:eastAsia="仿宋" w:cs="仿宋"/>
                <w:color w:val="auto"/>
                <w:sz w:val="21"/>
                <w:szCs w:val="21"/>
                <w:lang w:eastAsia="zh-CN"/>
              </w:rPr>
            </w:pPr>
            <w:r>
              <w:rPr>
                <w:rFonts w:hint="eastAsia" w:ascii="仿宋" w:hAnsi="仿宋" w:eastAsia="仿宋" w:cs="仿宋"/>
                <w:color w:val="auto"/>
                <w:sz w:val="21"/>
                <w:szCs w:val="21"/>
                <w:lang w:val="en-US" w:eastAsia="zh-CN"/>
              </w:rPr>
              <w:t>12</w:t>
            </w:r>
            <w:r>
              <w:rPr>
                <w:rFonts w:hint="eastAsia" w:ascii="仿宋" w:hAnsi="仿宋" w:eastAsia="仿宋" w:cs="仿宋"/>
                <w:color w:val="auto"/>
                <w:sz w:val="21"/>
                <w:szCs w:val="21"/>
              </w:rPr>
              <w:t>.</w:t>
            </w:r>
            <w:r>
              <w:rPr>
                <w:rFonts w:hint="eastAsia" w:ascii="仿宋" w:hAnsi="仿宋" w:eastAsia="仿宋" w:cs="仿宋"/>
                <w:color w:val="auto"/>
                <w:sz w:val="21"/>
                <w:szCs w:val="21"/>
                <w:lang w:val="en-US" w:eastAsia="zh-CN"/>
              </w:rPr>
              <w:t>2</w:t>
            </w:r>
          </w:p>
        </w:tc>
        <w:tc>
          <w:tcPr>
            <w:tcW w:w="974" w:type="pct"/>
            <w:vAlign w:val="center"/>
          </w:tcPr>
          <w:p w14:paraId="03056E99">
            <w:pPr>
              <w:pStyle w:val="17"/>
              <w:spacing w:line="360" w:lineRule="exact"/>
              <w:rPr>
                <w:rFonts w:ascii="仿宋" w:hAnsi="仿宋" w:eastAsia="仿宋" w:cs="仿宋"/>
                <w:color w:val="auto"/>
                <w:sz w:val="21"/>
                <w:szCs w:val="21"/>
              </w:rPr>
            </w:pPr>
            <w:r>
              <w:rPr>
                <w:rFonts w:hint="eastAsia" w:ascii="仿宋" w:hAnsi="仿宋" w:eastAsia="仿宋" w:cs="仿宋"/>
                <w:color w:val="auto"/>
                <w:sz w:val="21"/>
                <w:szCs w:val="21"/>
              </w:rPr>
              <w:t>履约保证金退还时间</w:t>
            </w:r>
          </w:p>
        </w:tc>
        <w:tc>
          <w:tcPr>
            <w:tcW w:w="3648" w:type="pct"/>
            <w:vAlign w:val="center"/>
          </w:tcPr>
          <w:p w14:paraId="100AFBE8">
            <w:pPr>
              <w:pStyle w:val="17"/>
              <w:spacing w:line="300" w:lineRule="exact"/>
              <w:rPr>
                <w:rFonts w:ascii="仿宋" w:hAnsi="仿宋" w:eastAsia="仿宋" w:cs="仿宋"/>
                <w:color w:val="auto"/>
                <w:sz w:val="21"/>
                <w:szCs w:val="21"/>
              </w:rPr>
            </w:pPr>
            <w:r>
              <w:rPr>
                <w:rFonts w:hint="eastAsia" w:ascii="仿宋" w:hAnsi="仿宋" w:eastAsia="仿宋" w:cs="仿宋"/>
                <w:color w:val="auto"/>
                <w:sz w:val="21"/>
                <w:szCs w:val="21"/>
              </w:rPr>
              <w:t>无</w:t>
            </w:r>
          </w:p>
        </w:tc>
      </w:tr>
      <w:tr w14:paraId="2FFD2926">
        <w:trPr>
          <w:trHeight w:val="23" w:hRule="atLeast"/>
          <w:jc w:val="center"/>
        </w:trPr>
        <w:tc>
          <w:tcPr>
            <w:tcW w:w="377" w:type="pct"/>
            <w:vAlign w:val="center"/>
          </w:tcPr>
          <w:p w14:paraId="72A5BA70">
            <w:pPr>
              <w:pStyle w:val="17"/>
              <w:spacing w:line="360" w:lineRule="auto"/>
              <w:jc w:val="center"/>
              <w:rPr>
                <w:rFonts w:ascii="仿宋" w:hAnsi="仿宋" w:eastAsia="仿宋" w:cs="仿宋"/>
                <w:color w:val="auto"/>
                <w:sz w:val="21"/>
                <w:szCs w:val="21"/>
              </w:rPr>
            </w:pPr>
            <w:r>
              <w:rPr>
                <w:rFonts w:hint="eastAsia" w:ascii="仿宋" w:hAnsi="仿宋" w:eastAsia="仿宋" w:cs="仿宋"/>
                <w:color w:val="auto"/>
                <w:sz w:val="21"/>
                <w:szCs w:val="21"/>
                <w:lang w:val="en-US" w:eastAsia="zh-CN"/>
              </w:rPr>
              <w:t>13</w:t>
            </w:r>
            <w:r>
              <w:rPr>
                <w:rFonts w:hint="eastAsia" w:ascii="仿宋" w:hAnsi="仿宋" w:eastAsia="仿宋" w:cs="仿宋"/>
                <w:color w:val="auto"/>
                <w:sz w:val="21"/>
                <w:szCs w:val="21"/>
              </w:rPr>
              <w:t>.1</w:t>
            </w:r>
          </w:p>
        </w:tc>
        <w:tc>
          <w:tcPr>
            <w:tcW w:w="4622" w:type="pct"/>
            <w:gridSpan w:val="2"/>
            <w:vAlign w:val="center"/>
          </w:tcPr>
          <w:p w14:paraId="01D74398">
            <w:pPr>
              <w:pStyle w:val="17"/>
              <w:spacing w:line="360" w:lineRule="exact"/>
              <w:rPr>
                <w:rFonts w:ascii="仿宋" w:hAnsi="仿宋" w:eastAsia="仿宋" w:cs="仿宋"/>
                <w:color w:val="auto"/>
                <w:sz w:val="21"/>
                <w:szCs w:val="21"/>
              </w:rPr>
            </w:pPr>
            <w:r>
              <w:rPr>
                <w:rFonts w:hint="eastAsia" w:ascii="仿宋" w:hAnsi="仿宋" w:eastAsia="仿宋" w:cs="仿宋"/>
                <w:color w:val="auto"/>
                <w:sz w:val="21"/>
                <w:szCs w:val="21"/>
              </w:rPr>
              <w:t>需要补充的其他内容</w:t>
            </w:r>
          </w:p>
        </w:tc>
      </w:tr>
      <w:tr w14:paraId="26101217">
        <w:trPr>
          <w:trHeight w:val="23" w:hRule="atLeast"/>
          <w:jc w:val="center"/>
        </w:trPr>
        <w:tc>
          <w:tcPr>
            <w:tcW w:w="377" w:type="pct"/>
            <w:vAlign w:val="center"/>
          </w:tcPr>
          <w:p w14:paraId="38877644">
            <w:pPr>
              <w:pStyle w:val="17"/>
              <w:spacing w:line="360" w:lineRule="auto"/>
              <w:jc w:val="center"/>
              <w:rPr>
                <w:rFonts w:ascii="仿宋" w:hAnsi="仿宋" w:eastAsia="仿宋" w:cs="仿宋"/>
                <w:color w:val="auto"/>
                <w:sz w:val="21"/>
                <w:szCs w:val="21"/>
              </w:rPr>
            </w:pPr>
            <w:r>
              <w:rPr>
                <w:rFonts w:hint="eastAsia" w:ascii="仿宋" w:hAnsi="仿宋" w:eastAsia="仿宋" w:cs="仿宋"/>
                <w:color w:val="auto"/>
                <w:sz w:val="21"/>
                <w:szCs w:val="21"/>
              </w:rPr>
              <w:t>（1）</w:t>
            </w:r>
          </w:p>
        </w:tc>
        <w:tc>
          <w:tcPr>
            <w:tcW w:w="4622" w:type="pct"/>
            <w:gridSpan w:val="2"/>
            <w:vAlign w:val="center"/>
          </w:tcPr>
          <w:p w14:paraId="6789B0AF">
            <w:pPr>
              <w:pStyle w:val="17"/>
              <w:spacing w:line="360" w:lineRule="exact"/>
              <w:rPr>
                <w:rFonts w:ascii="仿宋" w:hAnsi="仿宋" w:eastAsia="仿宋" w:cs="仿宋"/>
                <w:color w:val="auto"/>
                <w:sz w:val="21"/>
                <w:szCs w:val="21"/>
              </w:rPr>
            </w:pPr>
            <w:r>
              <w:rPr>
                <w:rFonts w:hint="eastAsia" w:ascii="仿宋" w:hAnsi="仿宋" w:eastAsia="仿宋" w:cs="仿宋"/>
                <w:color w:val="auto"/>
                <w:sz w:val="21"/>
                <w:szCs w:val="21"/>
              </w:rPr>
              <w:t>★参与本项目开标人员须为投标单位法定代表人或响应文件中的法定代表人授权委托人。</w:t>
            </w:r>
          </w:p>
        </w:tc>
      </w:tr>
    </w:tbl>
    <w:p w14:paraId="28E77D7A">
      <w:pPr>
        <w:tabs>
          <w:tab w:val="left" w:pos="1021"/>
        </w:tabs>
        <w:rPr>
          <w:rFonts w:ascii="仿宋" w:hAnsi="仿宋" w:eastAsia="仿宋" w:cs="仿宋"/>
          <w:color w:val="auto"/>
          <w:szCs w:val="28"/>
        </w:rPr>
      </w:pPr>
    </w:p>
    <w:p w14:paraId="1B0AA07F">
      <w:pPr>
        <w:pStyle w:val="3"/>
        <w:numPr>
          <w:ilvl w:val="0"/>
          <w:numId w:val="0"/>
        </w:numPr>
        <w:spacing w:before="0" w:line="240" w:lineRule="auto"/>
        <w:ind w:left="425"/>
        <w:rPr>
          <w:rFonts w:ascii="仿宋" w:hAnsi="仿宋" w:eastAsia="仿宋" w:cs="仿宋"/>
          <w:color w:val="auto"/>
          <w:szCs w:val="28"/>
        </w:rPr>
      </w:pPr>
      <w:bookmarkStart w:id="21" w:name="_Toc14609"/>
      <w:bookmarkEnd w:id="21"/>
      <w:bookmarkStart w:id="22" w:name="_Toc18800"/>
      <w:bookmarkEnd w:id="22"/>
      <w:bookmarkStart w:id="23" w:name="_Toc31449"/>
      <w:bookmarkEnd w:id="23"/>
      <w:bookmarkStart w:id="24" w:name="_Toc14987"/>
      <w:bookmarkEnd w:id="24"/>
      <w:bookmarkStart w:id="25" w:name="_Toc24440"/>
      <w:bookmarkEnd w:id="25"/>
      <w:bookmarkStart w:id="26" w:name="_Toc19318"/>
      <w:bookmarkEnd w:id="26"/>
      <w:bookmarkStart w:id="27" w:name="_Toc15323"/>
      <w:bookmarkEnd w:id="27"/>
      <w:r>
        <w:rPr>
          <w:rFonts w:hint="eastAsia" w:ascii="仿宋" w:hAnsi="仿宋" w:eastAsia="仿宋" w:cs="仿宋"/>
          <w:color w:val="auto"/>
          <w:szCs w:val="28"/>
        </w:rPr>
        <w:br w:type="page"/>
      </w:r>
      <w:r>
        <w:rPr>
          <w:rFonts w:hint="eastAsia" w:ascii="仿宋" w:hAnsi="仿宋" w:eastAsia="仿宋" w:cs="仿宋"/>
          <w:color w:val="auto"/>
          <w:szCs w:val="28"/>
        </w:rPr>
        <w:t>一、总  则</w:t>
      </w:r>
    </w:p>
    <w:p w14:paraId="5A892F49">
      <w:pPr>
        <w:pStyle w:val="4"/>
        <w:numPr>
          <w:ilvl w:val="0"/>
          <w:numId w:val="6"/>
        </w:numPr>
        <w:spacing w:before="0" w:after="0" w:line="460" w:lineRule="exact"/>
        <w:ind w:left="587"/>
        <w:jc w:val="both"/>
        <w:rPr>
          <w:rFonts w:ascii="仿宋" w:hAnsi="仿宋" w:eastAsia="仿宋" w:cs="仿宋"/>
          <w:color w:val="auto"/>
          <w:szCs w:val="24"/>
        </w:rPr>
      </w:pPr>
      <w:bookmarkStart w:id="28" w:name="_Toc6115"/>
      <w:bookmarkEnd w:id="28"/>
      <w:bookmarkStart w:id="29" w:name="_Toc32506"/>
      <w:bookmarkEnd w:id="29"/>
      <w:bookmarkStart w:id="30" w:name="_Toc20891"/>
      <w:bookmarkEnd w:id="30"/>
      <w:bookmarkStart w:id="31" w:name="_Toc5928"/>
      <w:bookmarkEnd w:id="31"/>
      <w:bookmarkStart w:id="32" w:name="_Toc11234"/>
      <w:bookmarkEnd w:id="32"/>
      <w:bookmarkStart w:id="33" w:name="_Toc3235"/>
      <w:bookmarkEnd w:id="33"/>
      <w:bookmarkStart w:id="34" w:name="_Toc27201"/>
      <w:bookmarkEnd w:id="34"/>
      <w:bookmarkStart w:id="35" w:name="_Toc18421"/>
      <w:bookmarkEnd w:id="35"/>
      <w:bookmarkStart w:id="36" w:name="_Toc22610"/>
      <w:bookmarkEnd w:id="36"/>
      <w:r>
        <w:rPr>
          <w:rFonts w:hint="eastAsia" w:ascii="仿宋" w:hAnsi="仿宋" w:eastAsia="仿宋" w:cs="仿宋"/>
          <w:color w:val="auto"/>
          <w:szCs w:val="24"/>
        </w:rPr>
        <w:t>项目概况</w:t>
      </w:r>
    </w:p>
    <w:p w14:paraId="01023C33">
      <w:pPr>
        <w:spacing w:line="460" w:lineRule="exact"/>
        <w:ind w:firstLine="420" w:firstLineChars="200"/>
        <w:jc w:val="left"/>
        <w:rPr>
          <w:rFonts w:ascii="仿宋" w:hAnsi="仿宋" w:eastAsia="仿宋" w:cs="仿宋"/>
          <w:color w:val="auto"/>
          <w:szCs w:val="21"/>
        </w:rPr>
      </w:pPr>
      <w:r>
        <w:rPr>
          <w:rFonts w:hint="eastAsia" w:ascii="仿宋" w:hAnsi="仿宋" w:eastAsia="仿宋" w:cs="仿宋"/>
          <w:color w:val="auto"/>
          <w:szCs w:val="21"/>
        </w:rPr>
        <w:t>1.1 根据有关法律、法规和规章的规定，本项目已具备招标条件，现对本项目采用比选方式进行择优选择供货商。</w:t>
      </w:r>
    </w:p>
    <w:p w14:paraId="3C16717B">
      <w:pPr>
        <w:spacing w:line="460" w:lineRule="exact"/>
        <w:ind w:firstLine="420" w:firstLineChars="200"/>
        <w:jc w:val="left"/>
        <w:rPr>
          <w:rFonts w:ascii="仿宋" w:hAnsi="仿宋" w:eastAsia="仿宋" w:cs="仿宋"/>
          <w:color w:val="auto"/>
          <w:sz w:val="24"/>
        </w:rPr>
      </w:pPr>
      <w:r>
        <w:rPr>
          <w:rFonts w:hint="eastAsia" w:ascii="仿宋" w:hAnsi="仿宋" w:eastAsia="仿宋" w:cs="仿宋"/>
          <w:color w:val="auto"/>
          <w:szCs w:val="21"/>
        </w:rPr>
        <w:t>1.2 本项目招标人、项目名称及项目编号：见“</w:t>
      </w:r>
      <w:r>
        <w:rPr>
          <w:rFonts w:hint="eastAsia" w:ascii="仿宋" w:hAnsi="仿宋" w:eastAsia="仿宋" w:cs="仿宋"/>
          <w:b/>
          <w:bCs/>
          <w:color w:val="auto"/>
          <w:szCs w:val="21"/>
        </w:rPr>
        <w:t>投标人须知前附表</w:t>
      </w:r>
      <w:r>
        <w:rPr>
          <w:rFonts w:hint="eastAsia" w:ascii="仿宋" w:hAnsi="仿宋" w:eastAsia="仿宋" w:cs="仿宋"/>
          <w:color w:val="auto"/>
          <w:szCs w:val="21"/>
        </w:rPr>
        <w:t>”。</w:t>
      </w:r>
    </w:p>
    <w:p w14:paraId="5BD07CFE">
      <w:pPr>
        <w:pStyle w:val="4"/>
        <w:numPr>
          <w:ilvl w:val="0"/>
          <w:numId w:val="6"/>
        </w:numPr>
        <w:spacing w:before="0" w:after="0" w:line="460" w:lineRule="exact"/>
        <w:ind w:left="587"/>
        <w:jc w:val="both"/>
        <w:rPr>
          <w:rFonts w:ascii="仿宋" w:hAnsi="仿宋" w:eastAsia="仿宋" w:cs="仿宋"/>
          <w:color w:val="auto"/>
          <w:szCs w:val="24"/>
        </w:rPr>
      </w:pPr>
      <w:bookmarkStart w:id="37" w:name="_Toc5558"/>
      <w:bookmarkEnd w:id="37"/>
      <w:bookmarkStart w:id="38" w:name="_Toc8805"/>
      <w:bookmarkEnd w:id="38"/>
      <w:bookmarkStart w:id="39" w:name="_Toc21529"/>
      <w:bookmarkEnd w:id="39"/>
      <w:bookmarkStart w:id="40" w:name="_Toc25999"/>
      <w:bookmarkEnd w:id="40"/>
      <w:bookmarkStart w:id="41" w:name="_Toc1547"/>
      <w:bookmarkEnd w:id="41"/>
      <w:bookmarkStart w:id="42" w:name="_Toc25493"/>
      <w:bookmarkEnd w:id="42"/>
      <w:bookmarkStart w:id="43" w:name="_Toc7766"/>
      <w:bookmarkEnd w:id="43"/>
      <w:bookmarkStart w:id="44" w:name="_Toc10123"/>
      <w:bookmarkEnd w:id="44"/>
      <w:bookmarkStart w:id="45" w:name="_Toc5033"/>
      <w:bookmarkEnd w:id="45"/>
      <w:r>
        <w:rPr>
          <w:rFonts w:hint="eastAsia" w:ascii="仿宋" w:hAnsi="仿宋" w:eastAsia="仿宋" w:cs="仿宋"/>
          <w:color w:val="auto"/>
          <w:szCs w:val="24"/>
        </w:rPr>
        <w:t>资金来源</w:t>
      </w:r>
      <w:r>
        <w:rPr>
          <w:rFonts w:hint="eastAsia" w:ascii="仿宋" w:hAnsi="仿宋" w:eastAsia="仿宋" w:cs="仿宋"/>
          <w:color w:val="auto"/>
          <w:szCs w:val="24"/>
        </w:rPr>
        <w:tab/>
      </w:r>
    </w:p>
    <w:p w14:paraId="5446F978">
      <w:pPr>
        <w:spacing w:line="460" w:lineRule="exact"/>
        <w:ind w:firstLine="420" w:firstLineChars="200"/>
        <w:jc w:val="left"/>
        <w:rPr>
          <w:rFonts w:ascii="仿宋" w:hAnsi="仿宋" w:eastAsia="仿宋" w:cs="仿宋"/>
          <w:color w:val="auto"/>
          <w:szCs w:val="21"/>
        </w:rPr>
      </w:pPr>
      <w:r>
        <w:rPr>
          <w:rFonts w:hint="eastAsia" w:ascii="仿宋" w:hAnsi="仿宋" w:eastAsia="仿宋" w:cs="仿宋"/>
          <w:color w:val="auto"/>
          <w:szCs w:val="21"/>
        </w:rPr>
        <w:t>2.1 “</w:t>
      </w:r>
      <w:r>
        <w:rPr>
          <w:rFonts w:hint="eastAsia" w:ascii="仿宋" w:hAnsi="仿宋" w:eastAsia="仿宋" w:cs="仿宋"/>
          <w:b/>
          <w:bCs/>
          <w:color w:val="auto"/>
          <w:szCs w:val="21"/>
        </w:rPr>
        <w:t>投标人须知前附表</w:t>
      </w:r>
      <w:r>
        <w:rPr>
          <w:rFonts w:hint="eastAsia" w:ascii="仿宋" w:hAnsi="仿宋" w:eastAsia="仿宋" w:cs="仿宋"/>
          <w:color w:val="auto"/>
          <w:szCs w:val="21"/>
        </w:rPr>
        <w:t>”中所述的招标人已获得一笔资金，用于采购“</w:t>
      </w:r>
      <w:r>
        <w:rPr>
          <w:rFonts w:hint="eastAsia" w:ascii="仿宋" w:hAnsi="仿宋" w:eastAsia="仿宋" w:cs="仿宋"/>
          <w:b/>
          <w:bCs/>
          <w:color w:val="auto"/>
          <w:szCs w:val="21"/>
        </w:rPr>
        <w:t>项目需求</w:t>
      </w:r>
      <w:r>
        <w:rPr>
          <w:rFonts w:hint="eastAsia" w:ascii="仿宋" w:hAnsi="仿宋" w:eastAsia="仿宋" w:cs="仿宋"/>
          <w:color w:val="auto"/>
          <w:szCs w:val="21"/>
        </w:rPr>
        <w:t>”中所列产品，项目预算金额见“</w:t>
      </w:r>
      <w:r>
        <w:rPr>
          <w:rFonts w:hint="eastAsia" w:ascii="仿宋" w:hAnsi="仿宋" w:eastAsia="仿宋" w:cs="仿宋"/>
          <w:b/>
          <w:bCs/>
          <w:color w:val="auto"/>
          <w:szCs w:val="21"/>
        </w:rPr>
        <w:t>投标人须知前附表</w:t>
      </w:r>
      <w:r>
        <w:rPr>
          <w:rFonts w:hint="eastAsia" w:ascii="仿宋" w:hAnsi="仿宋" w:eastAsia="仿宋" w:cs="仿宋"/>
          <w:color w:val="auto"/>
          <w:szCs w:val="21"/>
        </w:rPr>
        <w:t>”。</w:t>
      </w:r>
    </w:p>
    <w:p w14:paraId="05D758EB">
      <w:pPr>
        <w:pStyle w:val="4"/>
        <w:numPr>
          <w:ilvl w:val="0"/>
          <w:numId w:val="6"/>
        </w:numPr>
        <w:spacing w:before="0" w:after="0" w:line="460" w:lineRule="exact"/>
        <w:ind w:left="587"/>
        <w:jc w:val="both"/>
        <w:rPr>
          <w:rFonts w:ascii="仿宋" w:hAnsi="仿宋" w:eastAsia="仿宋" w:cs="仿宋"/>
          <w:color w:val="auto"/>
          <w:szCs w:val="24"/>
        </w:rPr>
      </w:pPr>
      <w:bookmarkStart w:id="46" w:name="_Toc12233"/>
      <w:bookmarkEnd w:id="46"/>
      <w:bookmarkStart w:id="47" w:name="_Toc32657"/>
      <w:bookmarkEnd w:id="47"/>
      <w:bookmarkStart w:id="48" w:name="_Toc2465"/>
      <w:bookmarkEnd w:id="48"/>
      <w:bookmarkStart w:id="49" w:name="_Toc28231"/>
      <w:bookmarkEnd w:id="49"/>
      <w:bookmarkStart w:id="50" w:name="_Toc25155"/>
      <w:bookmarkEnd w:id="50"/>
      <w:bookmarkStart w:id="51" w:name="_Toc30047"/>
      <w:bookmarkEnd w:id="51"/>
      <w:bookmarkStart w:id="52" w:name="_Toc18480"/>
      <w:bookmarkEnd w:id="52"/>
      <w:bookmarkStart w:id="53" w:name="_Toc15604"/>
      <w:bookmarkEnd w:id="53"/>
      <w:bookmarkStart w:id="54" w:name="_Toc12401"/>
      <w:bookmarkEnd w:id="54"/>
      <w:r>
        <w:rPr>
          <w:rFonts w:hint="eastAsia" w:ascii="仿宋" w:hAnsi="仿宋" w:eastAsia="仿宋" w:cs="仿宋"/>
          <w:color w:val="auto"/>
          <w:szCs w:val="24"/>
        </w:rPr>
        <w:t>招标范围及合同履行期限</w:t>
      </w:r>
    </w:p>
    <w:p w14:paraId="5088D5D5">
      <w:pPr>
        <w:spacing w:line="460" w:lineRule="exact"/>
        <w:ind w:firstLine="420" w:firstLineChars="200"/>
        <w:jc w:val="left"/>
        <w:rPr>
          <w:rFonts w:ascii="仿宋" w:hAnsi="仿宋" w:eastAsia="仿宋" w:cs="仿宋"/>
          <w:color w:val="auto"/>
          <w:szCs w:val="21"/>
        </w:rPr>
      </w:pPr>
      <w:r>
        <w:rPr>
          <w:rFonts w:hint="eastAsia" w:ascii="仿宋" w:hAnsi="仿宋" w:eastAsia="仿宋" w:cs="仿宋"/>
          <w:color w:val="auto"/>
          <w:szCs w:val="21"/>
        </w:rPr>
        <w:t>3.1 本项目招标内容：见“</w:t>
      </w:r>
      <w:r>
        <w:rPr>
          <w:rFonts w:hint="eastAsia" w:ascii="仿宋" w:hAnsi="仿宋" w:eastAsia="仿宋" w:cs="仿宋"/>
          <w:b/>
          <w:bCs/>
          <w:color w:val="auto"/>
          <w:szCs w:val="21"/>
        </w:rPr>
        <w:t>投标人须知前附表</w:t>
      </w:r>
      <w:r>
        <w:rPr>
          <w:rFonts w:hint="eastAsia" w:ascii="仿宋" w:hAnsi="仿宋" w:eastAsia="仿宋" w:cs="仿宋"/>
          <w:color w:val="auto"/>
          <w:szCs w:val="21"/>
        </w:rPr>
        <w:t>”。</w:t>
      </w:r>
    </w:p>
    <w:p w14:paraId="4FB687B2">
      <w:pPr>
        <w:spacing w:line="460" w:lineRule="exact"/>
        <w:ind w:firstLine="420" w:firstLineChars="200"/>
        <w:jc w:val="left"/>
        <w:rPr>
          <w:rFonts w:ascii="仿宋" w:hAnsi="仿宋" w:eastAsia="仿宋" w:cs="仿宋"/>
          <w:color w:val="auto"/>
          <w:szCs w:val="21"/>
        </w:rPr>
      </w:pPr>
      <w:r>
        <w:rPr>
          <w:rFonts w:hint="eastAsia" w:ascii="仿宋" w:hAnsi="仿宋" w:eastAsia="仿宋" w:cs="仿宋"/>
          <w:color w:val="auto"/>
          <w:szCs w:val="21"/>
        </w:rPr>
        <w:t>3.2 本项目服务期：见</w:t>
      </w:r>
      <w:r>
        <w:rPr>
          <w:rFonts w:hint="eastAsia" w:ascii="仿宋" w:hAnsi="仿宋" w:eastAsia="仿宋" w:cs="仿宋"/>
          <w:b/>
          <w:color w:val="auto"/>
          <w:szCs w:val="21"/>
        </w:rPr>
        <w:t>“投标人须知前附表”</w:t>
      </w:r>
      <w:r>
        <w:rPr>
          <w:rFonts w:hint="eastAsia" w:ascii="仿宋" w:hAnsi="仿宋" w:eastAsia="仿宋" w:cs="仿宋"/>
          <w:color w:val="auto"/>
          <w:szCs w:val="21"/>
        </w:rPr>
        <w:t>。</w:t>
      </w:r>
    </w:p>
    <w:p w14:paraId="74E9501A">
      <w:pPr>
        <w:spacing w:line="460" w:lineRule="exact"/>
        <w:ind w:firstLine="420" w:firstLineChars="200"/>
        <w:jc w:val="left"/>
        <w:rPr>
          <w:rFonts w:ascii="仿宋" w:hAnsi="仿宋" w:eastAsia="仿宋" w:cs="仿宋"/>
          <w:color w:val="auto"/>
          <w:szCs w:val="21"/>
        </w:rPr>
      </w:pPr>
      <w:r>
        <w:rPr>
          <w:rFonts w:hint="eastAsia" w:ascii="仿宋" w:hAnsi="仿宋" w:eastAsia="仿宋" w:cs="仿宋"/>
          <w:color w:val="auto"/>
          <w:szCs w:val="21"/>
        </w:rPr>
        <w:t>3.3 本项目交货地点：见“投标人须知前附表”。</w:t>
      </w:r>
    </w:p>
    <w:p w14:paraId="7A4134B0">
      <w:pPr>
        <w:pStyle w:val="4"/>
        <w:numPr>
          <w:ilvl w:val="0"/>
          <w:numId w:val="6"/>
        </w:numPr>
        <w:spacing w:before="0" w:after="0" w:line="460" w:lineRule="exact"/>
        <w:jc w:val="both"/>
        <w:rPr>
          <w:rFonts w:ascii="仿宋" w:hAnsi="仿宋" w:eastAsia="仿宋" w:cs="仿宋"/>
          <w:color w:val="auto"/>
          <w:szCs w:val="24"/>
        </w:rPr>
      </w:pPr>
      <w:bookmarkStart w:id="55" w:name="_Toc18248"/>
      <w:bookmarkEnd w:id="55"/>
      <w:bookmarkStart w:id="56" w:name="_Toc27378"/>
      <w:bookmarkEnd w:id="56"/>
      <w:bookmarkStart w:id="57" w:name="_Toc28788"/>
      <w:bookmarkEnd w:id="57"/>
      <w:bookmarkStart w:id="58" w:name="_Toc24632"/>
      <w:bookmarkEnd w:id="58"/>
      <w:bookmarkStart w:id="59" w:name="_Toc21674"/>
      <w:bookmarkEnd w:id="59"/>
      <w:bookmarkStart w:id="60" w:name="_Toc23981"/>
      <w:bookmarkEnd w:id="60"/>
      <w:bookmarkStart w:id="61" w:name="_Toc17498"/>
      <w:bookmarkEnd w:id="61"/>
      <w:bookmarkStart w:id="62" w:name="_Toc16043"/>
      <w:bookmarkEnd w:id="62"/>
      <w:bookmarkStart w:id="63" w:name="_Toc10919"/>
      <w:bookmarkEnd w:id="63"/>
      <w:r>
        <w:rPr>
          <w:rFonts w:hint="eastAsia" w:ascii="仿宋" w:hAnsi="仿宋" w:eastAsia="仿宋" w:cs="仿宋"/>
          <w:color w:val="auto"/>
          <w:szCs w:val="24"/>
        </w:rPr>
        <w:t>★合格的投标人（以下简称投标人）</w:t>
      </w:r>
    </w:p>
    <w:p w14:paraId="4D64C4E0">
      <w:pPr>
        <w:autoSpaceDN w:val="0"/>
        <w:spacing w:line="460" w:lineRule="exact"/>
        <w:ind w:firstLine="420" w:firstLineChars="200"/>
        <w:rPr>
          <w:rFonts w:ascii="仿宋" w:hAnsi="仿宋" w:eastAsia="仿宋" w:cs="仿宋"/>
          <w:bCs/>
          <w:color w:val="auto"/>
          <w:szCs w:val="21"/>
        </w:rPr>
      </w:pPr>
      <w:r>
        <w:rPr>
          <w:rFonts w:hint="eastAsia" w:ascii="仿宋" w:hAnsi="仿宋" w:eastAsia="仿宋" w:cs="仿宋"/>
          <w:bCs/>
          <w:color w:val="auto"/>
          <w:szCs w:val="21"/>
        </w:rPr>
        <w:t>4.1 投标人资格要求：</w:t>
      </w:r>
      <w:r>
        <w:rPr>
          <w:rFonts w:hint="eastAsia" w:ascii="仿宋" w:hAnsi="仿宋" w:eastAsia="仿宋" w:cs="仿宋"/>
          <w:color w:val="auto"/>
          <w:szCs w:val="21"/>
        </w:rPr>
        <w:t>见</w:t>
      </w:r>
      <w:r>
        <w:rPr>
          <w:rFonts w:hint="eastAsia" w:ascii="仿宋" w:hAnsi="仿宋" w:eastAsia="仿宋" w:cs="仿宋"/>
          <w:b/>
          <w:color w:val="auto"/>
          <w:szCs w:val="21"/>
        </w:rPr>
        <w:t>“投标人须知前附表”</w:t>
      </w:r>
      <w:r>
        <w:rPr>
          <w:rFonts w:hint="eastAsia" w:ascii="仿宋" w:hAnsi="仿宋" w:eastAsia="仿宋" w:cs="仿宋"/>
          <w:bCs/>
          <w:color w:val="auto"/>
          <w:szCs w:val="21"/>
        </w:rPr>
        <w:t>。</w:t>
      </w:r>
    </w:p>
    <w:p w14:paraId="4DA80C3F">
      <w:pPr>
        <w:pStyle w:val="14"/>
        <w:spacing w:line="460" w:lineRule="exact"/>
        <w:ind w:firstLine="422" w:firstLineChars="201"/>
        <w:jc w:val="both"/>
        <w:rPr>
          <w:rFonts w:ascii="仿宋" w:hAnsi="仿宋" w:eastAsia="仿宋" w:cs="仿宋"/>
          <w:bCs/>
          <w:color w:val="auto"/>
          <w:sz w:val="21"/>
          <w:szCs w:val="21"/>
        </w:rPr>
      </w:pPr>
      <w:r>
        <w:rPr>
          <w:rFonts w:hint="eastAsia" w:ascii="仿宋" w:hAnsi="仿宋" w:eastAsia="仿宋" w:cs="仿宋"/>
          <w:bCs/>
          <w:color w:val="auto"/>
          <w:sz w:val="21"/>
          <w:szCs w:val="21"/>
        </w:rPr>
        <w:t>4.2 本项目不接受联合体比选。</w:t>
      </w:r>
    </w:p>
    <w:p w14:paraId="65A5C6BB">
      <w:pPr>
        <w:spacing w:line="460" w:lineRule="exact"/>
        <w:ind w:firstLine="420" w:firstLineChars="200"/>
        <w:jc w:val="left"/>
        <w:rPr>
          <w:rFonts w:ascii="仿宋" w:hAnsi="仿宋" w:eastAsia="仿宋" w:cs="仿宋"/>
          <w:color w:val="auto"/>
          <w:sz w:val="24"/>
        </w:rPr>
      </w:pPr>
      <w:r>
        <w:rPr>
          <w:rFonts w:hint="eastAsia" w:ascii="仿宋" w:hAnsi="仿宋" w:eastAsia="仿宋" w:cs="仿宋"/>
          <w:color w:val="auto"/>
          <w:szCs w:val="21"/>
        </w:rPr>
        <w:t>4.3 符合上述条件的投标人应承担比选及履约中应承担的全部责任与义务。</w:t>
      </w:r>
    </w:p>
    <w:p w14:paraId="33EDD347">
      <w:pPr>
        <w:pStyle w:val="4"/>
        <w:numPr>
          <w:ilvl w:val="0"/>
          <w:numId w:val="6"/>
        </w:numPr>
        <w:spacing w:before="0" w:after="0" w:line="460" w:lineRule="exact"/>
        <w:jc w:val="both"/>
        <w:rPr>
          <w:rFonts w:ascii="仿宋" w:hAnsi="仿宋" w:eastAsia="仿宋" w:cs="仿宋"/>
          <w:color w:val="auto"/>
          <w:szCs w:val="24"/>
        </w:rPr>
      </w:pPr>
      <w:bookmarkStart w:id="64" w:name="_Toc3895"/>
      <w:bookmarkEnd w:id="64"/>
      <w:bookmarkStart w:id="65" w:name="_Toc5791"/>
      <w:bookmarkEnd w:id="65"/>
      <w:bookmarkStart w:id="66" w:name="_Toc23791"/>
      <w:bookmarkEnd w:id="66"/>
      <w:bookmarkStart w:id="67" w:name="_Toc26082"/>
      <w:bookmarkEnd w:id="67"/>
      <w:bookmarkStart w:id="68" w:name="_Toc18587"/>
      <w:bookmarkEnd w:id="68"/>
      <w:bookmarkStart w:id="69" w:name="_Toc6933"/>
      <w:bookmarkEnd w:id="69"/>
      <w:bookmarkStart w:id="70" w:name="_Toc17686"/>
      <w:bookmarkEnd w:id="70"/>
      <w:bookmarkStart w:id="71" w:name="_Toc12440"/>
      <w:bookmarkEnd w:id="71"/>
      <w:bookmarkStart w:id="72" w:name="_Toc16028"/>
      <w:bookmarkEnd w:id="72"/>
      <w:r>
        <w:rPr>
          <w:rFonts w:hint="eastAsia" w:ascii="仿宋" w:hAnsi="仿宋" w:eastAsia="仿宋" w:cs="仿宋"/>
          <w:color w:val="auto"/>
          <w:szCs w:val="24"/>
        </w:rPr>
        <w:t>比选费用</w:t>
      </w:r>
    </w:p>
    <w:p w14:paraId="70571D99">
      <w:pPr>
        <w:spacing w:line="460" w:lineRule="exact"/>
        <w:ind w:firstLine="420" w:firstLineChars="200"/>
        <w:rPr>
          <w:rFonts w:ascii="仿宋" w:hAnsi="仿宋" w:eastAsia="仿宋" w:cs="仿宋"/>
          <w:color w:val="auto"/>
          <w:szCs w:val="21"/>
        </w:rPr>
      </w:pPr>
      <w:r>
        <w:rPr>
          <w:rFonts w:hint="eastAsia" w:ascii="仿宋" w:hAnsi="仿宋" w:eastAsia="仿宋" w:cs="仿宋"/>
          <w:color w:val="auto"/>
          <w:szCs w:val="21"/>
        </w:rPr>
        <w:t>无论是否成交，投标人自行承担所有与参加比选有关的全部费用。</w:t>
      </w:r>
    </w:p>
    <w:p w14:paraId="5A72C94B">
      <w:pPr>
        <w:pStyle w:val="3"/>
        <w:numPr>
          <w:ilvl w:val="0"/>
          <w:numId w:val="0"/>
        </w:numPr>
        <w:spacing w:before="0" w:after="0" w:line="460" w:lineRule="exact"/>
        <w:ind w:left="425"/>
        <w:rPr>
          <w:rFonts w:ascii="仿宋" w:hAnsi="仿宋" w:eastAsia="仿宋" w:cs="仿宋"/>
          <w:color w:val="auto"/>
          <w:szCs w:val="28"/>
        </w:rPr>
      </w:pPr>
      <w:bookmarkStart w:id="73" w:name="_Toc32539"/>
      <w:bookmarkEnd w:id="73"/>
      <w:bookmarkStart w:id="74" w:name="_Toc3597"/>
      <w:bookmarkEnd w:id="74"/>
      <w:bookmarkStart w:id="75" w:name="_Toc31781"/>
      <w:bookmarkEnd w:id="75"/>
      <w:bookmarkStart w:id="76" w:name="_Toc25908"/>
      <w:bookmarkEnd w:id="76"/>
      <w:bookmarkStart w:id="77" w:name="_Toc18361"/>
      <w:bookmarkEnd w:id="77"/>
      <w:bookmarkStart w:id="78" w:name="_Toc4676"/>
      <w:bookmarkEnd w:id="78"/>
      <w:bookmarkStart w:id="79" w:name="_Toc1945"/>
      <w:bookmarkEnd w:id="79"/>
      <w:r>
        <w:rPr>
          <w:rFonts w:hint="eastAsia" w:ascii="仿宋" w:hAnsi="仿宋" w:eastAsia="仿宋" w:cs="仿宋"/>
          <w:color w:val="auto"/>
          <w:szCs w:val="28"/>
        </w:rPr>
        <w:t>二、比选文件</w:t>
      </w:r>
    </w:p>
    <w:p w14:paraId="48446994">
      <w:pPr>
        <w:pStyle w:val="4"/>
        <w:numPr>
          <w:ilvl w:val="0"/>
          <w:numId w:val="7"/>
        </w:numPr>
        <w:spacing w:before="0" w:after="0" w:line="460" w:lineRule="exact"/>
        <w:jc w:val="both"/>
        <w:rPr>
          <w:rFonts w:ascii="仿宋" w:hAnsi="仿宋" w:eastAsia="仿宋" w:cs="仿宋"/>
          <w:color w:val="auto"/>
          <w:szCs w:val="24"/>
        </w:rPr>
      </w:pPr>
      <w:bookmarkStart w:id="80" w:name="_Toc17714"/>
      <w:bookmarkEnd w:id="80"/>
      <w:bookmarkStart w:id="81" w:name="_Toc6320"/>
      <w:bookmarkEnd w:id="81"/>
      <w:bookmarkStart w:id="82" w:name="_Toc3775"/>
      <w:bookmarkEnd w:id="82"/>
      <w:bookmarkStart w:id="83" w:name="_Toc24836"/>
      <w:bookmarkEnd w:id="83"/>
      <w:bookmarkStart w:id="84" w:name="_Toc25299"/>
      <w:bookmarkEnd w:id="84"/>
      <w:bookmarkStart w:id="85" w:name="_Toc2544"/>
      <w:bookmarkEnd w:id="85"/>
      <w:bookmarkStart w:id="86" w:name="_Toc28090"/>
      <w:bookmarkEnd w:id="86"/>
      <w:bookmarkStart w:id="87" w:name="_Toc18193"/>
      <w:bookmarkEnd w:id="87"/>
      <w:bookmarkStart w:id="88" w:name="_Toc28556"/>
      <w:bookmarkEnd w:id="88"/>
      <w:r>
        <w:rPr>
          <w:rFonts w:hint="eastAsia" w:ascii="仿宋" w:hAnsi="仿宋" w:eastAsia="仿宋" w:cs="仿宋"/>
          <w:color w:val="auto"/>
          <w:szCs w:val="24"/>
        </w:rPr>
        <w:t>比选文件的组成</w:t>
      </w:r>
    </w:p>
    <w:p w14:paraId="36480DF2">
      <w:pPr>
        <w:spacing w:line="460" w:lineRule="exact"/>
        <w:ind w:firstLine="420" w:firstLineChars="200"/>
        <w:jc w:val="left"/>
        <w:rPr>
          <w:rFonts w:ascii="仿宋" w:hAnsi="仿宋" w:eastAsia="仿宋" w:cs="仿宋"/>
          <w:color w:val="auto"/>
          <w:szCs w:val="21"/>
        </w:rPr>
      </w:pPr>
      <w:r>
        <w:rPr>
          <w:rFonts w:hint="eastAsia" w:ascii="仿宋" w:hAnsi="仿宋" w:eastAsia="仿宋" w:cs="仿宋"/>
          <w:color w:val="auto"/>
          <w:szCs w:val="21"/>
        </w:rPr>
        <w:t>要求提供的服务、采购过程及合同条款在比选文件中均有说明，比选文件共六章，各章的内容如下：</w:t>
      </w:r>
    </w:p>
    <w:p w14:paraId="403E4228">
      <w:pPr>
        <w:spacing w:line="460" w:lineRule="exact"/>
        <w:ind w:firstLine="630" w:firstLineChars="300"/>
        <w:jc w:val="left"/>
        <w:rPr>
          <w:rFonts w:ascii="仿宋" w:hAnsi="仿宋" w:eastAsia="仿宋" w:cs="仿宋"/>
          <w:color w:val="auto"/>
          <w:szCs w:val="21"/>
        </w:rPr>
      </w:pPr>
      <w:r>
        <w:rPr>
          <w:rFonts w:hint="eastAsia" w:ascii="仿宋" w:hAnsi="仿宋" w:eastAsia="仿宋" w:cs="仿宋"/>
          <w:color w:val="auto"/>
          <w:szCs w:val="21"/>
        </w:rPr>
        <w:t>第一章  比选公告</w:t>
      </w:r>
    </w:p>
    <w:p w14:paraId="06C9CAED">
      <w:pPr>
        <w:spacing w:line="460" w:lineRule="exact"/>
        <w:ind w:firstLine="630" w:firstLineChars="300"/>
        <w:jc w:val="left"/>
        <w:rPr>
          <w:rFonts w:ascii="仿宋" w:hAnsi="仿宋" w:eastAsia="仿宋" w:cs="仿宋"/>
          <w:color w:val="auto"/>
          <w:szCs w:val="21"/>
        </w:rPr>
      </w:pPr>
      <w:r>
        <w:rPr>
          <w:rFonts w:hint="eastAsia" w:ascii="仿宋" w:hAnsi="仿宋" w:eastAsia="仿宋" w:cs="仿宋"/>
          <w:color w:val="auto"/>
          <w:szCs w:val="21"/>
        </w:rPr>
        <w:t>第二章  投标人须知</w:t>
      </w:r>
    </w:p>
    <w:p w14:paraId="70133AE4">
      <w:pPr>
        <w:spacing w:line="460" w:lineRule="exact"/>
        <w:ind w:firstLine="630" w:firstLineChars="300"/>
        <w:jc w:val="left"/>
        <w:rPr>
          <w:rFonts w:ascii="仿宋" w:hAnsi="仿宋" w:eastAsia="仿宋" w:cs="仿宋"/>
          <w:color w:val="auto"/>
          <w:szCs w:val="21"/>
        </w:rPr>
      </w:pPr>
      <w:r>
        <w:rPr>
          <w:rFonts w:hint="eastAsia" w:ascii="仿宋" w:hAnsi="仿宋" w:eastAsia="仿宋" w:cs="仿宋"/>
          <w:color w:val="auto"/>
          <w:szCs w:val="21"/>
        </w:rPr>
        <w:t>第</w:t>
      </w:r>
      <w:r>
        <w:rPr>
          <w:rFonts w:hint="eastAsia" w:ascii="仿宋" w:hAnsi="仿宋" w:eastAsia="仿宋" w:cs="仿宋"/>
          <w:color w:val="auto"/>
          <w:szCs w:val="21"/>
          <w:lang w:val="en-US" w:eastAsia="zh-CN"/>
        </w:rPr>
        <w:t>三</w:t>
      </w:r>
      <w:r>
        <w:rPr>
          <w:rFonts w:hint="eastAsia" w:ascii="仿宋" w:hAnsi="仿宋" w:eastAsia="仿宋" w:cs="仿宋"/>
          <w:color w:val="auto"/>
          <w:szCs w:val="21"/>
        </w:rPr>
        <w:t>章  响应文件格式</w:t>
      </w:r>
    </w:p>
    <w:p w14:paraId="56B9AA67">
      <w:pPr>
        <w:spacing w:line="460" w:lineRule="exact"/>
        <w:ind w:firstLine="630" w:firstLineChars="300"/>
        <w:jc w:val="left"/>
        <w:rPr>
          <w:rFonts w:ascii="仿宋" w:hAnsi="仿宋" w:eastAsia="仿宋" w:cs="仿宋"/>
          <w:color w:val="auto"/>
          <w:szCs w:val="21"/>
        </w:rPr>
      </w:pPr>
      <w:r>
        <w:rPr>
          <w:rFonts w:hint="eastAsia" w:ascii="仿宋" w:hAnsi="仿宋" w:eastAsia="仿宋" w:cs="仿宋"/>
          <w:color w:val="auto"/>
          <w:szCs w:val="21"/>
        </w:rPr>
        <w:t>第</w:t>
      </w:r>
      <w:r>
        <w:rPr>
          <w:rFonts w:hint="eastAsia" w:ascii="仿宋" w:hAnsi="仿宋" w:eastAsia="仿宋" w:cs="仿宋"/>
          <w:color w:val="auto"/>
          <w:szCs w:val="21"/>
          <w:lang w:val="en-US" w:eastAsia="zh-CN"/>
        </w:rPr>
        <w:t>四</w:t>
      </w:r>
      <w:r>
        <w:rPr>
          <w:rFonts w:hint="eastAsia" w:ascii="仿宋" w:hAnsi="仿宋" w:eastAsia="仿宋" w:cs="仿宋"/>
          <w:color w:val="auto"/>
          <w:szCs w:val="21"/>
        </w:rPr>
        <w:t>章  项目需求</w:t>
      </w:r>
    </w:p>
    <w:p w14:paraId="3BF6BBBD">
      <w:pPr>
        <w:spacing w:line="460" w:lineRule="exact"/>
        <w:ind w:firstLine="630" w:firstLineChars="300"/>
        <w:jc w:val="left"/>
        <w:rPr>
          <w:rFonts w:ascii="仿宋" w:hAnsi="仿宋" w:eastAsia="仿宋" w:cs="仿宋"/>
          <w:color w:val="auto"/>
          <w:sz w:val="24"/>
        </w:rPr>
      </w:pPr>
      <w:r>
        <w:rPr>
          <w:rFonts w:hint="eastAsia" w:ascii="仿宋" w:hAnsi="仿宋" w:eastAsia="仿宋" w:cs="仿宋"/>
          <w:color w:val="auto"/>
          <w:szCs w:val="21"/>
        </w:rPr>
        <w:t>第</w:t>
      </w:r>
      <w:r>
        <w:rPr>
          <w:rFonts w:hint="eastAsia" w:ascii="仿宋" w:hAnsi="仿宋" w:eastAsia="仿宋" w:cs="仿宋"/>
          <w:color w:val="auto"/>
          <w:szCs w:val="21"/>
          <w:lang w:val="en-US" w:eastAsia="zh-CN"/>
        </w:rPr>
        <w:t>五</w:t>
      </w:r>
      <w:r>
        <w:rPr>
          <w:rFonts w:hint="eastAsia" w:ascii="仿宋" w:hAnsi="仿宋" w:eastAsia="仿宋" w:cs="仿宋"/>
          <w:color w:val="auto"/>
          <w:szCs w:val="21"/>
        </w:rPr>
        <w:t>章  评审办法</w:t>
      </w:r>
    </w:p>
    <w:p w14:paraId="34A13CD7">
      <w:pPr>
        <w:pStyle w:val="4"/>
        <w:numPr>
          <w:ilvl w:val="0"/>
          <w:numId w:val="7"/>
        </w:numPr>
        <w:spacing w:before="0" w:after="0" w:line="460" w:lineRule="exact"/>
        <w:ind w:left="587"/>
        <w:jc w:val="both"/>
        <w:rPr>
          <w:rFonts w:ascii="仿宋" w:hAnsi="仿宋" w:eastAsia="仿宋" w:cs="仿宋"/>
          <w:color w:val="auto"/>
          <w:szCs w:val="24"/>
        </w:rPr>
      </w:pPr>
      <w:bookmarkStart w:id="89" w:name="_Toc24841"/>
      <w:bookmarkEnd w:id="89"/>
      <w:bookmarkStart w:id="90" w:name="_Toc31968"/>
      <w:bookmarkEnd w:id="90"/>
      <w:bookmarkStart w:id="91" w:name="_Toc6725"/>
      <w:bookmarkEnd w:id="91"/>
      <w:bookmarkStart w:id="92" w:name="_Toc25923"/>
      <w:bookmarkEnd w:id="92"/>
      <w:bookmarkStart w:id="93" w:name="_Toc13301"/>
      <w:bookmarkEnd w:id="93"/>
      <w:bookmarkStart w:id="94" w:name="_Toc6844"/>
      <w:bookmarkEnd w:id="94"/>
      <w:bookmarkStart w:id="95" w:name="_Toc27917"/>
      <w:bookmarkEnd w:id="95"/>
      <w:bookmarkStart w:id="96" w:name="_Toc8436"/>
      <w:bookmarkEnd w:id="96"/>
      <w:bookmarkStart w:id="97" w:name="_Toc2347"/>
      <w:bookmarkEnd w:id="97"/>
      <w:r>
        <w:rPr>
          <w:rFonts w:hint="eastAsia" w:ascii="仿宋" w:hAnsi="仿宋" w:eastAsia="仿宋" w:cs="仿宋"/>
          <w:color w:val="auto"/>
          <w:szCs w:val="24"/>
        </w:rPr>
        <w:t>比选文件的澄清、修改</w:t>
      </w:r>
    </w:p>
    <w:p w14:paraId="5BD8DA4C">
      <w:pPr>
        <w:numPr>
          <w:ilvl w:val="1"/>
          <w:numId w:val="8"/>
        </w:numPr>
        <w:spacing w:line="460" w:lineRule="exact"/>
        <w:jc w:val="left"/>
        <w:rPr>
          <w:rFonts w:ascii="仿宋" w:hAnsi="仿宋" w:eastAsia="仿宋" w:cs="仿宋"/>
          <w:color w:val="auto"/>
          <w:szCs w:val="21"/>
        </w:rPr>
      </w:pPr>
      <w:r>
        <w:rPr>
          <w:rFonts w:hint="eastAsia" w:ascii="仿宋" w:hAnsi="仿宋" w:eastAsia="仿宋" w:cs="仿宋"/>
          <w:color w:val="auto"/>
          <w:szCs w:val="21"/>
        </w:rPr>
        <w:t>投标人应认真阅读比选文件，如有疑问的，投标人可以在“投标人须知前附表”规定截止时间前以澄清函形式（加盖单位公章）要求招标人澄清，截止时间后送达的澄清要求概不接受。</w:t>
      </w:r>
    </w:p>
    <w:p w14:paraId="2CBA8BED">
      <w:pPr>
        <w:numPr>
          <w:ilvl w:val="1"/>
          <w:numId w:val="8"/>
        </w:numPr>
        <w:spacing w:line="460" w:lineRule="exact"/>
        <w:jc w:val="left"/>
        <w:rPr>
          <w:rFonts w:ascii="仿宋" w:hAnsi="仿宋" w:eastAsia="仿宋" w:cs="仿宋"/>
          <w:color w:val="auto"/>
          <w:szCs w:val="21"/>
        </w:rPr>
      </w:pPr>
      <w:r>
        <w:rPr>
          <w:rFonts w:hint="eastAsia" w:ascii="仿宋" w:hAnsi="仿宋" w:eastAsia="仿宋" w:cs="仿宋"/>
          <w:color w:val="auto"/>
          <w:szCs w:val="21"/>
        </w:rPr>
        <w:t xml:space="preserve"> 招标人将以书面形式答复所有获取比选文件的投标人（答复中不包含问题的来源）要求澄清的问题，其他澄清方式无效。</w:t>
      </w:r>
    </w:p>
    <w:p w14:paraId="05F33F47">
      <w:pPr>
        <w:numPr>
          <w:ilvl w:val="1"/>
          <w:numId w:val="8"/>
        </w:numPr>
        <w:spacing w:line="460" w:lineRule="exact"/>
        <w:jc w:val="left"/>
        <w:rPr>
          <w:rFonts w:ascii="仿宋" w:hAnsi="仿宋" w:eastAsia="仿宋" w:cs="仿宋"/>
          <w:color w:val="auto"/>
          <w:szCs w:val="21"/>
        </w:rPr>
      </w:pPr>
      <w:r>
        <w:rPr>
          <w:rFonts w:hint="eastAsia" w:ascii="仿宋" w:hAnsi="仿宋" w:eastAsia="仿宋" w:cs="仿宋"/>
          <w:color w:val="auto"/>
          <w:szCs w:val="21"/>
        </w:rPr>
        <w:t>招标人对已发出的比选文件进行必要的澄清或者修改的，澄清或者修改的内容作为比选文件的组成部分。澄清或者修改的内容可能影响响应文件编制的，招标人将在提交首次响应文件截止之日1日前，以书面形式通知所有接收比选文件的投标人，不足1日的，将顺延提交首次响应文件截止之日。</w:t>
      </w:r>
    </w:p>
    <w:p w14:paraId="48951AEB">
      <w:pPr>
        <w:numPr>
          <w:ilvl w:val="1"/>
          <w:numId w:val="8"/>
        </w:numPr>
        <w:spacing w:line="460" w:lineRule="exact"/>
        <w:jc w:val="left"/>
        <w:rPr>
          <w:rFonts w:ascii="仿宋" w:hAnsi="仿宋" w:eastAsia="仿宋" w:cs="仿宋"/>
          <w:color w:val="auto"/>
          <w:szCs w:val="21"/>
        </w:rPr>
      </w:pPr>
      <w:r>
        <w:rPr>
          <w:rFonts w:hint="eastAsia" w:ascii="仿宋" w:hAnsi="仿宋" w:eastAsia="仿宋" w:cs="仿宋"/>
          <w:color w:val="auto"/>
          <w:szCs w:val="21"/>
        </w:rPr>
        <w:t>招标人可以视采购具体情况，推迟递交响应文件截止时间，并将变更时间书面通知所有获取比选文件的投标人。</w:t>
      </w:r>
    </w:p>
    <w:p w14:paraId="550AFCC8">
      <w:pPr>
        <w:pStyle w:val="3"/>
        <w:numPr>
          <w:ilvl w:val="0"/>
          <w:numId w:val="0"/>
        </w:numPr>
        <w:spacing w:before="0" w:after="0" w:line="460" w:lineRule="exact"/>
        <w:ind w:left="425"/>
        <w:rPr>
          <w:rFonts w:ascii="仿宋" w:hAnsi="仿宋" w:eastAsia="仿宋" w:cs="仿宋"/>
          <w:color w:val="auto"/>
          <w:szCs w:val="28"/>
        </w:rPr>
      </w:pPr>
      <w:bookmarkStart w:id="98" w:name="_Toc12051"/>
      <w:bookmarkEnd w:id="98"/>
      <w:bookmarkStart w:id="99" w:name="_Toc26660"/>
      <w:bookmarkEnd w:id="99"/>
      <w:bookmarkStart w:id="100" w:name="_Toc32557"/>
      <w:bookmarkEnd w:id="100"/>
      <w:bookmarkStart w:id="101" w:name="_Toc10677"/>
      <w:bookmarkEnd w:id="101"/>
      <w:bookmarkStart w:id="102" w:name="_Toc13663"/>
      <w:bookmarkEnd w:id="102"/>
      <w:bookmarkStart w:id="103" w:name="_Toc28101"/>
      <w:bookmarkEnd w:id="103"/>
      <w:bookmarkStart w:id="104" w:name="_Toc15754"/>
      <w:bookmarkEnd w:id="104"/>
      <w:r>
        <w:rPr>
          <w:rFonts w:hint="eastAsia" w:ascii="仿宋" w:hAnsi="仿宋" w:eastAsia="仿宋" w:cs="仿宋"/>
          <w:color w:val="auto"/>
          <w:szCs w:val="28"/>
        </w:rPr>
        <w:t>三、响应文件的编制</w:t>
      </w:r>
    </w:p>
    <w:p w14:paraId="2E757279">
      <w:pPr>
        <w:pStyle w:val="4"/>
        <w:numPr>
          <w:ilvl w:val="0"/>
          <w:numId w:val="9"/>
        </w:numPr>
        <w:spacing w:before="0" w:after="0" w:line="460" w:lineRule="exact"/>
        <w:ind w:left="587"/>
        <w:jc w:val="both"/>
        <w:rPr>
          <w:rFonts w:ascii="仿宋" w:hAnsi="仿宋" w:eastAsia="仿宋" w:cs="仿宋"/>
          <w:color w:val="auto"/>
          <w:szCs w:val="24"/>
        </w:rPr>
      </w:pPr>
      <w:bookmarkStart w:id="105" w:name="_Toc8741"/>
      <w:bookmarkEnd w:id="105"/>
      <w:bookmarkStart w:id="106" w:name="_Toc11568"/>
      <w:bookmarkEnd w:id="106"/>
      <w:bookmarkStart w:id="107" w:name="_Toc6030"/>
      <w:bookmarkEnd w:id="107"/>
      <w:bookmarkStart w:id="108" w:name="_Toc13820"/>
      <w:bookmarkEnd w:id="108"/>
      <w:bookmarkStart w:id="109" w:name="_Toc15806"/>
      <w:bookmarkEnd w:id="109"/>
      <w:bookmarkStart w:id="110" w:name="_Toc24142"/>
      <w:bookmarkEnd w:id="110"/>
      <w:bookmarkStart w:id="111" w:name="_Toc6711"/>
      <w:bookmarkEnd w:id="111"/>
      <w:bookmarkStart w:id="112" w:name="_Toc16810"/>
      <w:bookmarkEnd w:id="112"/>
      <w:bookmarkStart w:id="113" w:name="_Toc14201"/>
      <w:bookmarkEnd w:id="113"/>
      <w:r>
        <w:rPr>
          <w:rFonts w:hint="eastAsia" w:ascii="仿宋" w:hAnsi="仿宋" w:eastAsia="仿宋" w:cs="仿宋"/>
          <w:color w:val="auto"/>
          <w:szCs w:val="24"/>
        </w:rPr>
        <w:t>响应文件编写注意事项</w:t>
      </w:r>
    </w:p>
    <w:p w14:paraId="39AB5063">
      <w:pPr>
        <w:numPr>
          <w:ilvl w:val="1"/>
          <w:numId w:val="10"/>
        </w:numPr>
        <w:spacing w:line="460" w:lineRule="exact"/>
        <w:jc w:val="left"/>
        <w:rPr>
          <w:rFonts w:ascii="仿宋" w:hAnsi="仿宋" w:eastAsia="仿宋" w:cs="仿宋"/>
          <w:color w:val="auto"/>
          <w:szCs w:val="21"/>
        </w:rPr>
      </w:pPr>
      <w:r>
        <w:rPr>
          <w:rFonts w:hint="eastAsia" w:ascii="仿宋" w:hAnsi="仿宋" w:eastAsia="仿宋" w:cs="仿宋"/>
          <w:color w:val="auto"/>
          <w:szCs w:val="21"/>
        </w:rPr>
        <w:t xml:space="preserve"> 投标人应仔细阅读比选文件，在完全了解采购的内容、技术性能要求（见第四章“项目需求”）和商务条件后，编写响应文件。</w:t>
      </w:r>
    </w:p>
    <w:p w14:paraId="686C13A6">
      <w:pPr>
        <w:numPr>
          <w:ilvl w:val="1"/>
          <w:numId w:val="10"/>
        </w:numPr>
        <w:spacing w:line="460" w:lineRule="exact"/>
        <w:jc w:val="left"/>
        <w:rPr>
          <w:rFonts w:ascii="仿宋" w:hAnsi="仿宋" w:eastAsia="仿宋" w:cs="仿宋"/>
          <w:color w:val="auto"/>
          <w:szCs w:val="21"/>
        </w:rPr>
      </w:pPr>
      <w:r>
        <w:rPr>
          <w:rFonts w:hint="eastAsia" w:ascii="仿宋" w:hAnsi="仿宋" w:eastAsia="仿宋" w:cs="仿宋"/>
          <w:color w:val="auto"/>
          <w:szCs w:val="21"/>
        </w:rPr>
        <w:t xml:space="preserve"> 对比选文件提出的实质性要求作出响应是指投标人必须对比选文件中规定的实质性要求作出满足或者优于原要求的承诺。</w:t>
      </w:r>
    </w:p>
    <w:p w14:paraId="4105D5EB">
      <w:pPr>
        <w:pStyle w:val="4"/>
        <w:numPr>
          <w:ilvl w:val="0"/>
          <w:numId w:val="9"/>
        </w:numPr>
        <w:spacing w:before="0" w:after="0" w:line="460" w:lineRule="exact"/>
        <w:ind w:left="587"/>
        <w:jc w:val="both"/>
        <w:rPr>
          <w:rFonts w:ascii="仿宋" w:hAnsi="仿宋" w:eastAsia="仿宋" w:cs="仿宋"/>
          <w:color w:val="auto"/>
          <w:szCs w:val="24"/>
        </w:rPr>
      </w:pPr>
      <w:bookmarkStart w:id="114" w:name="_Toc9212"/>
      <w:bookmarkEnd w:id="114"/>
      <w:bookmarkStart w:id="115" w:name="_Toc23984"/>
      <w:bookmarkEnd w:id="115"/>
      <w:bookmarkStart w:id="116" w:name="_Toc18393"/>
      <w:bookmarkEnd w:id="116"/>
      <w:bookmarkStart w:id="117" w:name="_Toc23974"/>
      <w:bookmarkEnd w:id="117"/>
      <w:bookmarkStart w:id="118" w:name="_Toc28562"/>
      <w:bookmarkEnd w:id="118"/>
      <w:bookmarkStart w:id="119" w:name="_Toc2887"/>
      <w:bookmarkEnd w:id="119"/>
      <w:bookmarkStart w:id="120" w:name="_Toc16328"/>
      <w:bookmarkEnd w:id="120"/>
      <w:bookmarkStart w:id="121" w:name="_Toc24310"/>
      <w:bookmarkEnd w:id="121"/>
      <w:bookmarkStart w:id="122" w:name="_Toc18291"/>
      <w:bookmarkEnd w:id="122"/>
      <w:r>
        <w:rPr>
          <w:rFonts w:hint="eastAsia" w:ascii="仿宋" w:hAnsi="仿宋" w:eastAsia="仿宋" w:cs="仿宋"/>
          <w:color w:val="auto"/>
          <w:szCs w:val="24"/>
        </w:rPr>
        <w:t>响应文件构成</w:t>
      </w:r>
    </w:p>
    <w:p w14:paraId="10B41B29">
      <w:pPr>
        <w:spacing w:line="460" w:lineRule="exact"/>
        <w:ind w:firstLine="420" w:firstLineChars="200"/>
        <w:jc w:val="left"/>
        <w:rPr>
          <w:rFonts w:ascii="仿宋" w:hAnsi="仿宋" w:eastAsia="仿宋" w:cs="仿宋"/>
          <w:color w:val="auto"/>
          <w:szCs w:val="21"/>
        </w:rPr>
      </w:pPr>
      <w:r>
        <w:rPr>
          <w:rFonts w:hint="eastAsia" w:ascii="仿宋" w:hAnsi="仿宋" w:eastAsia="仿宋" w:cs="仿宋"/>
          <w:color w:val="auto"/>
          <w:szCs w:val="21"/>
        </w:rPr>
        <w:t>2.1 投标人编写的响应文件按第四章“响应文件格式”提供的格式及要求填写，并按顺序装订成册。</w:t>
      </w:r>
    </w:p>
    <w:p w14:paraId="6FE6C9E7">
      <w:pPr>
        <w:pStyle w:val="4"/>
        <w:numPr>
          <w:ilvl w:val="0"/>
          <w:numId w:val="9"/>
        </w:numPr>
        <w:spacing w:before="0" w:after="0" w:line="460" w:lineRule="exact"/>
        <w:ind w:left="587"/>
        <w:jc w:val="both"/>
        <w:rPr>
          <w:rFonts w:ascii="仿宋" w:hAnsi="仿宋" w:eastAsia="仿宋" w:cs="仿宋"/>
          <w:color w:val="auto"/>
          <w:szCs w:val="24"/>
        </w:rPr>
      </w:pPr>
      <w:bookmarkStart w:id="123" w:name="_Toc21312"/>
      <w:bookmarkEnd w:id="123"/>
      <w:bookmarkStart w:id="124" w:name="_Toc14111"/>
      <w:bookmarkEnd w:id="124"/>
      <w:bookmarkStart w:id="125" w:name="_Toc31178"/>
      <w:bookmarkEnd w:id="125"/>
      <w:bookmarkStart w:id="126" w:name="_Toc15896"/>
      <w:bookmarkEnd w:id="126"/>
      <w:bookmarkStart w:id="127" w:name="_Toc12104"/>
      <w:bookmarkEnd w:id="127"/>
      <w:bookmarkStart w:id="128" w:name="_Toc19417"/>
      <w:bookmarkEnd w:id="128"/>
      <w:bookmarkStart w:id="129" w:name="_Toc18203"/>
      <w:bookmarkEnd w:id="129"/>
      <w:bookmarkStart w:id="130" w:name="_Toc25119"/>
      <w:bookmarkEnd w:id="130"/>
      <w:bookmarkStart w:id="131" w:name="_Toc807"/>
      <w:bookmarkEnd w:id="131"/>
      <w:r>
        <w:rPr>
          <w:rFonts w:hint="eastAsia" w:ascii="仿宋" w:hAnsi="仿宋" w:eastAsia="仿宋" w:cs="仿宋"/>
          <w:color w:val="auto"/>
          <w:szCs w:val="24"/>
        </w:rPr>
        <w:t>报价和报价货币</w:t>
      </w:r>
    </w:p>
    <w:p w14:paraId="551A824F">
      <w:pPr>
        <w:numPr>
          <w:ilvl w:val="1"/>
          <w:numId w:val="11"/>
        </w:numPr>
        <w:spacing w:line="460" w:lineRule="exact"/>
        <w:jc w:val="left"/>
        <w:rPr>
          <w:rFonts w:ascii="仿宋" w:hAnsi="仿宋" w:eastAsia="仿宋" w:cs="仿宋"/>
          <w:color w:val="auto"/>
          <w:szCs w:val="21"/>
        </w:rPr>
      </w:pPr>
      <w:r>
        <w:rPr>
          <w:rFonts w:hint="eastAsia" w:ascii="仿宋" w:hAnsi="仿宋" w:eastAsia="仿宋" w:cs="仿宋"/>
          <w:color w:val="auto"/>
          <w:szCs w:val="21"/>
        </w:rPr>
        <w:t xml:space="preserve"> 报价指本次服务的总报价，包含完成本项目服务内容所需的一切费用。</w:t>
      </w:r>
    </w:p>
    <w:p w14:paraId="6B684BC3">
      <w:pPr>
        <w:numPr>
          <w:ilvl w:val="1"/>
          <w:numId w:val="11"/>
        </w:numPr>
        <w:spacing w:line="460" w:lineRule="exact"/>
        <w:jc w:val="left"/>
        <w:rPr>
          <w:rFonts w:ascii="仿宋" w:hAnsi="仿宋" w:eastAsia="仿宋" w:cs="仿宋"/>
          <w:color w:val="auto"/>
          <w:szCs w:val="21"/>
        </w:rPr>
      </w:pPr>
      <w:r>
        <w:rPr>
          <w:rFonts w:hint="eastAsia" w:ascii="仿宋" w:hAnsi="仿宋" w:eastAsia="仿宋" w:cs="仿宋"/>
          <w:color w:val="auto"/>
          <w:szCs w:val="21"/>
        </w:rPr>
        <w:t xml:space="preserve"> 投标人应就“项目需求”中的服务内容作完整唯一报价。</w:t>
      </w:r>
    </w:p>
    <w:p w14:paraId="5ED1177B">
      <w:pPr>
        <w:numPr>
          <w:ilvl w:val="1"/>
          <w:numId w:val="11"/>
        </w:numPr>
        <w:spacing w:line="460" w:lineRule="exact"/>
        <w:jc w:val="left"/>
        <w:rPr>
          <w:rFonts w:ascii="仿宋" w:hAnsi="仿宋" w:eastAsia="仿宋" w:cs="仿宋"/>
          <w:color w:val="auto"/>
          <w:szCs w:val="21"/>
        </w:rPr>
      </w:pPr>
      <w:r>
        <w:rPr>
          <w:rFonts w:hint="eastAsia" w:ascii="仿宋" w:hAnsi="仿宋" w:eastAsia="仿宋" w:cs="仿宋"/>
          <w:color w:val="auto"/>
          <w:szCs w:val="21"/>
        </w:rPr>
        <w:t xml:space="preserve"> 投标人的报价应依据比选文件的要求及有关资料，执行国家规定的现行技术、经济标准、定额及规范，由投标人自行测算出满足采购要求的相关服务总价格。报价均为人民币元，报价应包括完成本项目所需的一切总费用，包括合同履行期限内人员工资、专家咨询费、法定节假日加班费、社会保险和税费、办公用品、工具、材料、设备及折旧、管理费、不可预见费等，该报价应符合国内行情并能保证投标人完成履行合同所需的一切工作,为包干总价。合同一旦签订，此价格在合同实施期间将不因市场价格等的变化而调整。</w:t>
      </w:r>
    </w:p>
    <w:p w14:paraId="2BDACCD4">
      <w:pPr>
        <w:numPr>
          <w:ilvl w:val="1"/>
          <w:numId w:val="11"/>
        </w:numPr>
        <w:spacing w:line="460" w:lineRule="exact"/>
        <w:jc w:val="left"/>
        <w:rPr>
          <w:rFonts w:ascii="仿宋" w:hAnsi="仿宋" w:eastAsia="仿宋" w:cs="仿宋"/>
          <w:color w:val="auto"/>
          <w:szCs w:val="21"/>
        </w:rPr>
      </w:pPr>
      <w:r>
        <w:rPr>
          <w:rFonts w:hint="eastAsia" w:ascii="仿宋" w:hAnsi="仿宋" w:eastAsia="仿宋" w:cs="仿宋"/>
          <w:color w:val="auto"/>
          <w:szCs w:val="21"/>
        </w:rPr>
        <w:t xml:space="preserve"> 投标人不得哄抬报价，也不应低于成本价（或进价）报价。比选小组认为投标人的报价或者某些分项报价明显不合理或者低于成本，有可能影响商品质量和不能诚信履约的，将要求其在规定的期限内提供书面文件予以解释说明，并提交相关证明材料。否则，比选小组可以取消该投标人的中标候选资格。</w:t>
      </w:r>
    </w:p>
    <w:p w14:paraId="2C205205">
      <w:pPr>
        <w:numPr>
          <w:ilvl w:val="1"/>
          <w:numId w:val="11"/>
        </w:numPr>
        <w:spacing w:line="460" w:lineRule="exact"/>
        <w:jc w:val="left"/>
        <w:rPr>
          <w:rFonts w:ascii="仿宋" w:hAnsi="仿宋" w:eastAsia="仿宋" w:cs="仿宋"/>
          <w:color w:val="auto"/>
          <w:szCs w:val="21"/>
        </w:rPr>
      </w:pPr>
      <w:r>
        <w:rPr>
          <w:rFonts w:hint="eastAsia" w:ascii="仿宋" w:hAnsi="仿宋" w:eastAsia="仿宋" w:cs="仿宋"/>
          <w:color w:val="auto"/>
          <w:szCs w:val="21"/>
        </w:rPr>
        <w:t xml:space="preserve"> 报价货币为人民币。</w:t>
      </w:r>
    </w:p>
    <w:p w14:paraId="1CE856F3">
      <w:pPr>
        <w:pStyle w:val="4"/>
        <w:numPr>
          <w:ilvl w:val="0"/>
          <w:numId w:val="9"/>
        </w:numPr>
        <w:spacing w:before="0" w:after="0" w:line="460" w:lineRule="exact"/>
        <w:ind w:left="587"/>
        <w:jc w:val="both"/>
        <w:rPr>
          <w:rFonts w:ascii="仿宋" w:hAnsi="仿宋" w:eastAsia="仿宋" w:cs="仿宋"/>
          <w:color w:val="auto"/>
          <w:szCs w:val="24"/>
        </w:rPr>
      </w:pPr>
      <w:bookmarkStart w:id="132" w:name="_Toc26047"/>
      <w:bookmarkEnd w:id="132"/>
      <w:bookmarkStart w:id="133" w:name="_Toc22694"/>
      <w:bookmarkEnd w:id="133"/>
      <w:bookmarkStart w:id="134" w:name="_Toc17608"/>
      <w:bookmarkEnd w:id="134"/>
      <w:bookmarkStart w:id="135" w:name="_Toc5948"/>
      <w:bookmarkEnd w:id="135"/>
      <w:bookmarkStart w:id="136" w:name="_Toc14166"/>
      <w:bookmarkEnd w:id="136"/>
      <w:bookmarkStart w:id="137" w:name="_Toc30518"/>
      <w:bookmarkEnd w:id="137"/>
      <w:bookmarkStart w:id="138" w:name="_Toc5496"/>
      <w:bookmarkEnd w:id="138"/>
      <w:bookmarkStart w:id="139" w:name="_Toc9717"/>
      <w:bookmarkEnd w:id="139"/>
      <w:bookmarkStart w:id="140" w:name="_Toc4530"/>
      <w:bookmarkEnd w:id="140"/>
      <w:r>
        <w:rPr>
          <w:rFonts w:hint="eastAsia" w:ascii="仿宋" w:hAnsi="仿宋" w:eastAsia="仿宋" w:cs="仿宋"/>
          <w:color w:val="auto"/>
          <w:szCs w:val="24"/>
        </w:rPr>
        <w:t>有效期</w:t>
      </w:r>
    </w:p>
    <w:p w14:paraId="3A8E702D">
      <w:pPr>
        <w:numPr>
          <w:ilvl w:val="1"/>
          <w:numId w:val="12"/>
        </w:numPr>
        <w:spacing w:line="460" w:lineRule="exact"/>
        <w:jc w:val="left"/>
        <w:rPr>
          <w:rFonts w:ascii="仿宋" w:hAnsi="仿宋" w:eastAsia="仿宋" w:cs="仿宋"/>
          <w:color w:val="auto"/>
          <w:szCs w:val="21"/>
        </w:rPr>
      </w:pPr>
      <w:r>
        <w:rPr>
          <w:rFonts w:hint="eastAsia" w:ascii="仿宋" w:hAnsi="仿宋" w:eastAsia="仿宋" w:cs="仿宋"/>
          <w:color w:val="auto"/>
          <w:szCs w:val="21"/>
        </w:rPr>
        <w:t>在“</w:t>
      </w:r>
      <w:r>
        <w:rPr>
          <w:rFonts w:hint="eastAsia" w:ascii="仿宋" w:hAnsi="仿宋" w:eastAsia="仿宋" w:cs="仿宋"/>
          <w:b/>
          <w:color w:val="auto"/>
          <w:szCs w:val="21"/>
        </w:rPr>
        <w:t>投标人须知前附表</w:t>
      </w:r>
      <w:r>
        <w:rPr>
          <w:rFonts w:hint="eastAsia" w:ascii="仿宋" w:hAnsi="仿宋" w:eastAsia="仿宋" w:cs="仿宋"/>
          <w:color w:val="auto"/>
          <w:szCs w:val="21"/>
        </w:rPr>
        <w:t>”规定的有效期内，投标人不得要求撤销或修改其响应文件。</w:t>
      </w:r>
    </w:p>
    <w:p w14:paraId="70E14EE4">
      <w:pPr>
        <w:numPr>
          <w:ilvl w:val="1"/>
          <w:numId w:val="12"/>
        </w:numPr>
        <w:spacing w:line="460" w:lineRule="exact"/>
        <w:jc w:val="left"/>
        <w:rPr>
          <w:rFonts w:ascii="仿宋" w:hAnsi="仿宋" w:eastAsia="仿宋" w:cs="仿宋"/>
          <w:color w:val="auto"/>
          <w:sz w:val="24"/>
        </w:rPr>
      </w:pPr>
      <w:r>
        <w:rPr>
          <w:rFonts w:hint="eastAsia" w:ascii="仿宋" w:hAnsi="仿宋" w:eastAsia="仿宋" w:cs="仿宋"/>
          <w:color w:val="auto"/>
          <w:szCs w:val="21"/>
        </w:rPr>
        <w:t>因特殊情况需要延长有效期的，招标人以书面形式通知所有投标人延长有效期。投标人同意延长的，应相应延长其保证金的有效期，但不得要求或被允许修改或撤销其响应文件；投标人拒绝延长的，其比选申请失效，但投标人有权收回其保证金。</w:t>
      </w:r>
    </w:p>
    <w:p w14:paraId="4244F0ED">
      <w:pPr>
        <w:pStyle w:val="4"/>
        <w:numPr>
          <w:ilvl w:val="0"/>
          <w:numId w:val="9"/>
        </w:numPr>
        <w:spacing w:before="0" w:after="0" w:line="460" w:lineRule="exact"/>
        <w:ind w:left="587"/>
        <w:jc w:val="both"/>
        <w:rPr>
          <w:rFonts w:ascii="仿宋" w:hAnsi="仿宋" w:eastAsia="仿宋" w:cs="仿宋"/>
          <w:color w:val="auto"/>
          <w:szCs w:val="24"/>
        </w:rPr>
      </w:pPr>
      <w:bookmarkStart w:id="141" w:name="_Toc16323"/>
      <w:bookmarkEnd w:id="141"/>
      <w:bookmarkStart w:id="142" w:name="_Toc28335"/>
      <w:bookmarkEnd w:id="142"/>
      <w:bookmarkStart w:id="143" w:name="_Toc3188"/>
      <w:bookmarkEnd w:id="143"/>
      <w:bookmarkStart w:id="144" w:name="_Toc21829"/>
      <w:bookmarkEnd w:id="144"/>
      <w:bookmarkStart w:id="145" w:name="_Toc778"/>
      <w:bookmarkEnd w:id="145"/>
      <w:bookmarkStart w:id="146" w:name="_Toc16248"/>
      <w:bookmarkEnd w:id="146"/>
      <w:bookmarkStart w:id="147" w:name="_Toc3718"/>
      <w:bookmarkEnd w:id="147"/>
      <w:bookmarkStart w:id="148" w:name="_Toc2016"/>
      <w:bookmarkEnd w:id="148"/>
      <w:bookmarkStart w:id="149" w:name="_Toc25546"/>
      <w:bookmarkEnd w:id="149"/>
      <w:r>
        <w:rPr>
          <w:rFonts w:hint="eastAsia" w:ascii="仿宋" w:hAnsi="仿宋" w:eastAsia="仿宋" w:cs="仿宋"/>
          <w:color w:val="auto"/>
          <w:szCs w:val="24"/>
        </w:rPr>
        <w:t>响应文件的书写要求</w:t>
      </w:r>
    </w:p>
    <w:p w14:paraId="05DA2A93">
      <w:pPr>
        <w:numPr>
          <w:ilvl w:val="1"/>
          <w:numId w:val="13"/>
        </w:numPr>
        <w:spacing w:line="460" w:lineRule="exact"/>
        <w:jc w:val="left"/>
        <w:rPr>
          <w:rFonts w:ascii="仿宋" w:hAnsi="仿宋" w:eastAsia="仿宋" w:cs="仿宋"/>
          <w:color w:val="auto"/>
          <w:szCs w:val="21"/>
        </w:rPr>
      </w:pPr>
      <w:r>
        <w:rPr>
          <w:rFonts w:hint="eastAsia" w:ascii="仿宋" w:hAnsi="仿宋" w:eastAsia="仿宋" w:cs="仿宋"/>
          <w:color w:val="auto"/>
          <w:szCs w:val="21"/>
        </w:rPr>
        <w:t xml:space="preserve"> 响应文件须用不褪色的墨水书写或打印。并按比选文件要求由投标人的法定代表人或其委托代理人签字并盖单位章。</w:t>
      </w:r>
      <w:r>
        <w:rPr>
          <w:rFonts w:hint="eastAsia" w:ascii="仿宋" w:hAnsi="仿宋" w:eastAsia="仿宋" w:cs="仿宋"/>
          <w:b/>
          <w:color w:val="auto"/>
          <w:szCs w:val="21"/>
        </w:rPr>
        <w:t>委托代理人签字的，响应文件应附法定代表人签署的授权委托书。</w:t>
      </w:r>
    </w:p>
    <w:p w14:paraId="6A87F525">
      <w:pPr>
        <w:numPr>
          <w:ilvl w:val="1"/>
          <w:numId w:val="13"/>
        </w:numPr>
        <w:spacing w:line="460" w:lineRule="exact"/>
        <w:jc w:val="left"/>
        <w:rPr>
          <w:rFonts w:ascii="仿宋" w:hAnsi="仿宋" w:eastAsia="仿宋" w:cs="仿宋"/>
          <w:color w:val="auto"/>
          <w:szCs w:val="21"/>
        </w:rPr>
      </w:pPr>
      <w:r>
        <w:rPr>
          <w:rFonts w:hint="eastAsia" w:ascii="仿宋" w:hAnsi="仿宋" w:eastAsia="仿宋" w:cs="仿宋"/>
          <w:color w:val="auto"/>
          <w:szCs w:val="21"/>
        </w:rPr>
        <w:t xml:space="preserve"> 响应文件应尽量避免涂改、行间插字或删除。如果出现上述情况，改动之处应加盖单位章或投标人法定代表人或其授权的代理人签字确认。</w:t>
      </w:r>
    </w:p>
    <w:p w14:paraId="3573FD79">
      <w:pPr>
        <w:numPr>
          <w:ilvl w:val="1"/>
          <w:numId w:val="13"/>
        </w:numPr>
        <w:spacing w:line="460" w:lineRule="exact"/>
        <w:jc w:val="left"/>
        <w:rPr>
          <w:rFonts w:ascii="仿宋" w:hAnsi="仿宋" w:eastAsia="仿宋" w:cs="仿宋"/>
          <w:color w:val="auto"/>
          <w:szCs w:val="21"/>
        </w:rPr>
      </w:pPr>
      <w:r>
        <w:rPr>
          <w:rFonts w:hint="eastAsia" w:ascii="仿宋" w:hAnsi="仿宋" w:eastAsia="仿宋" w:cs="仿宋"/>
          <w:color w:val="auto"/>
          <w:szCs w:val="21"/>
        </w:rPr>
        <w:t xml:space="preserve"> 字迹潦草、表达不清、未按要求填写而导致非唯一理解，造成未实质性响应比选文件的响应文件将会被认定为无效的比选申请。因复印模糊，导致资料无法辨认的，视为未提供该资料。</w:t>
      </w:r>
    </w:p>
    <w:p w14:paraId="74FE09DB">
      <w:pPr>
        <w:numPr>
          <w:ilvl w:val="1"/>
          <w:numId w:val="13"/>
        </w:numPr>
        <w:spacing w:line="460" w:lineRule="exact"/>
        <w:jc w:val="left"/>
        <w:rPr>
          <w:rFonts w:ascii="仿宋" w:hAnsi="仿宋" w:eastAsia="仿宋" w:cs="仿宋"/>
          <w:color w:val="auto"/>
          <w:szCs w:val="21"/>
        </w:rPr>
      </w:pPr>
      <w:r>
        <w:rPr>
          <w:rFonts w:hint="eastAsia" w:ascii="仿宋" w:hAnsi="仿宋" w:eastAsia="仿宋" w:cs="仿宋"/>
          <w:color w:val="auto"/>
          <w:szCs w:val="21"/>
        </w:rPr>
        <w:t xml:space="preserve"> 响应文件应准备正本一份，并按“投标人须知前附表”中规定的数量准备文件的副本。响应文件封面上应标明“正本”或“副本”。若正本和副本不符，以正本为准，副本可以采用正本的复印件。</w:t>
      </w:r>
    </w:p>
    <w:p w14:paraId="3DFFC940">
      <w:pPr>
        <w:numPr>
          <w:ilvl w:val="1"/>
          <w:numId w:val="13"/>
        </w:numPr>
        <w:spacing w:line="460" w:lineRule="exact"/>
        <w:jc w:val="left"/>
        <w:rPr>
          <w:rFonts w:ascii="仿宋" w:hAnsi="仿宋" w:eastAsia="仿宋" w:cs="仿宋"/>
          <w:color w:val="auto"/>
          <w:szCs w:val="21"/>
        </w:rPr>
      </w:pPr>
      <w:r>
        <w:rPr>
          <w:rFonts w:hint="eastAsia" w:ascii="仿宋" w:hAnsi="仿宋" w:eastAsia="仿宋" w:cs="仿宋"/>
          <w:color w:val="auto"/>
          <w:szCs w:val="21"/>
        </w:rPr>
        <w:t xml:space="preserve"> 响应文件正本与副本应分别装订成册，并编制目录。响应文件装订应牢固，不得采用活页夹，并要求逐页标注连续页码，否则，招标人对由于响应文件装订松散而造成的丢失或其他后果不承担任何责任。</w:t>
      </w:r>
    </w:p>
    <w:p w14:paraId="54ECB9C8">
      <w:pPr>
        <w:numPr>
          <w:ilvl w:val="1"/>
          <w:numId w:val="13"/>
        </w:numPr>
        <w:spacing w:line="460" w:lineRule="exact"/>
        <w:jc w:val="left"/>
        <w:rPr>
          <w:rFonts w:ascii="仿宋" w:hAnsi="仿宋" w:eastAsia="仿宋" w:cs="仿宋"/>
          <w:color w:val="auto"/>
          <w:szCs w:val="21"/>
        </w:rPr>
      </w:pPr>
      <w:r>
        <w:rPr>
          <w:rFonts w:hint="eastAsia" w:ascii="仿宋" w:hAnsi="仿宋" w:eastAsia="仿宋" w:cs="仿宋"/>
          <w:color w:val="auto"/>
          <w:szCs w:val="21"/>
        </w:rPr>
        <w:t>响应文件正本与副本均应采用A4幅面纸张编制。</w:t>
      </w:r>
    </w:p>
    <w:p w14:paraId="47E6CB21">
      <w:pPr>
        <w:pStyle w:val="4"/>
        <w:numPr>
          <w:ilvl w:val="0"/>
          <w:numId w:val="9"/>
        </w:numPr>
        <w:spacing w:before="0" w:after="0" w:line="460" w:lineRule="exact"/>
        <w:ind w:left="587"/>
        <w:jc w:val="both"/>
        <w:rPr>
          <w:rFonts w:ascii="仿宋" w:hAnsi="仿宋" w:eastAsia="仿宋" w:cs="仿宋"/>
          <w:color w:val="auto"/>
          <w:szCs w:val="24"/>
        </w:rPr>
      </w:pPr>
      <w:bookmarkStart w:id="150" w:name="_Toc20875"/>
      <w:bookmarkEnd w:id="150"/>
      <w:bookmarkStart w:id="151" w:name="_Toc4551"/>
      <w:bookmarkEnd w:id="151"/>
      <w:bookmarkStart w:id="152" w:name="_Toc638"/>
      <w:bookmarkEnd w:id="152"/>
      <w:bookmarkStart w:id="153" w:name="_Toc30078"/>
      <w:bookmarkEnd w:id="153"/>
      <w:bookmarkStart w:id="154" w:name="_Toc28324"/>
      <w:bookmarkEnd w:id="154"/>
      <w:bookmarkStart w:id="155" w:name="_Toc14550"/>
      <w:bookmarkEnd w:id="155"/>
      <w:bookmarkStart w:id="156" w:name="_Toc549"/>
      <w:bookmarkEnd w:id="156"/>
      <w:bookmarkStart w:id="157" w:name="_Toc25523"/>
      <w:bookmarkEnd w:id="157"/>
      <w:bookmarkStart w:id="158" w:name="_Toc16541"/>
      <w:bookmarkEnd w:id="158"/>
      <w:r>
        <w:rPr>
          <w:rFonts w:hint="eastAsia" w:ascii="仿宋" w:hAnsi="仿宋" w:eastAsia="仿宋" w:cs="仿宋"/>
          <w:color w:val="auto"/>
          <w:szCs w:val="24"/>
        </w:rPr>
        <w:t>比选保证金</w:t>
      </w:r>
    </w:p>
    <w:p w14:paraId="675C702F">
      <w:pPr>
        <w:pStyle w:val="3"/>
        <w:numPr>
          <w:ilvl w:val="0"/>
          <w:numId w:val="0"/>
        </w:numPr>
        <w:spacing w:before="0" w:after="0" w:line="460" w:lineRule="exact"/>
        <w:ind w:left="425"/>
        <w:jc w:val="left"/>
        <w:rPr>
          <w:rFonts w:ascii="仿宋" w:hAnsi="仿宋" w:eastAsia="仿宋" w:cs="仿宋"/>
          <w:b w:val="0"/>
          <w:bCs w:val="0"/>
          <w:color w:val="auto"/>
          <w:sz w:val="21"/>
          <w:szCs w:val="21"/>
        </w:rPr>
      </w:pPr>
      <w:bookmarkStart w:id="159" w:name="_Toc15162"/>
      <w:bookmarkStart w:id="160" w:name="_Toc16348"/>
      <w:bookmarkStart w:id="161" w:name="_Toc23272"/>
      <w:bookmarkStart w:id="162" w:name="_Toc5244"/>
      <w:bookmarkStart w:id="163" w:name="_Toc19123"/>
      <w:bookmarkStart w:id="164" w:name="_Toc30616"/>
      <w:bookmarkStart w:id="165" w:name="_Toc13244"/>
      <w:r>
        <w:rPr>
          <w:rFonts w:hint="eastAsia" w:ascii="仿宋" w:hAnsi="仿宋" w:eastAsia="仿宋" w:cs="仿宋"/>
          <w:b w:val="0"/>
          <w:bCs w:val="0"/>
          <w:color w:val="auto"/>
          <w:sz w:val="21"/>
          <w:szCs w:val="21"/>
        </w:rPr>
        <w:t>本项目不收取比选保证金。</w:t>
      </w:r>
    </w:p>
    <w:bookmarkEnd w:id="159"/>
    <w:bookmarkEnd w:id="160"/>
    <w:bookmarkEnd w:id="161"/>
    <w:bookmarkEnd w:id="162"/>
    <w:bookmarkEnd w:id="163"/>
    <w:bookmarkEnd w:id="164"/>
    <w:bookmarkEnd w:id="165"/>
    <w:p w14:paraId="6FD7AFFB">
      <w:pPr>
        <w:pStyle w:val="3"/>
        <w:numPr>
          <w:ilvl w:val="0"/>
          <w:numId w:val="0"/>
        </w:numPr>
        <w:spacing w:before="0" w:after="0" w:line="460" w:lineRule="exact"/>
        <w:ind w:left="425"/>
        <w:rPr>
          <w:rFonts w:ascii="仿宋" w:hAnsi="仿宋" w:eastAsia="仿宋" w:cs="仿宋"/>
          <w:color w:val="auto"/>
          <w:szCs w:val="28"/>
        </w:rPr>
      </w:pPr>
      <w:r>
        <w:rPr>
          <w:rFonts w:hint="eastAsia" w:ascii="仿宋" w:hAnsi="仿宋" w:eastAsia="仿宋" w:cs="仿宋"/>
          <w:color w:val="auto"/>
          <w:szCs w:val="28"/>
        </w:rPr>
        <w:t>四、响应文件的提交</w:t>
      </w:r>
    </w:p>
    <w:p w14:paraId="18E7342E">
      <w:pPr>
        <w:pStyle w:val="4"/>
        <w:numPr>
          <w:ilvl w:val="0"/>
          <w:numId w:val="14"/>
        </w:numPr>
        <w:spacing w:before="0" w:after="0" w:line="460" w:lineRule="exact"/>
        <w:ind w:left="587"/>
        <w:jc w:val="both"/>
        <w:rPr>
          <w:rFonts w:ascii="仿宋" w:hAnsi="仿宋" w:eastAsia="仿宋" w:cs="仿宋"/>
          <w:color w:val="auto"/>
          <w:szCs w:val="24"/>
        </w:rPr>
      </w:pPr>
      <w:bookmarkStart w:id="166" w:name="_Toc9158"/>
      <w:bookmarkEnd w:id="166"/>
      <w:bookmarkStart w:id="167" w:name="_Toc23651"/>
      <w:bookmarkEnd w:id="167"/>
      <w:bookmarkStart w:id="168" w:name="_Toc6683"/>
      <w:bookmarkEnd w:id="168"/>
      <w:bookmarkStart w:id="169" w:name="_Toc32688"/>
      <w:bookmarkEnd w:id="169"/>
      <w:bookmarkStart w:id="170" w:name="_Toc25824"/>
      <w:bookmarkEnd w:id="170"/>
      <w:bookmarkStart w:id="171" w:name="_Toc18720"/>
      <w:bookmarkEnd w:id="171"/>
      <w:bookmarkStart w:id="172" w:name="_Toc23438"/>
      <w:bookmarkEnd w:id="172"/>
      <w:bookmarkStart w:id="173" w:name="_Toc31052"/>
      <w:bookmarkEnd w:id="173"/>
      <w:bookmarkStart w:id="174" w:name="_Toc24609"/>
      <w:bookmarkEnd w:id="174"/>
      <w:r>
        <w:rPr>
          <w:rFonts w:hint="eastAsia" w:ascii="仿宋" w:hAnsi="仿宋" w:eastAsia="仿宋" w:cs="仿宋"/>
          <w:color w:val="auto"/>
          <w:szCs w:val="24"/>
        </w:rPr>
        <w:t>响应文件的密封与标记</w:t>
      </w:r>
    </w:p>
    <w:p w14:paraId="312246DC">
      <w:pPr>
        <w:numPr>
          <w:ilvl w:val="1"/>
          <w:numId w:val="15"/>
        </w:numPr>
        <w:spacing w:line="460" w:lineRule="exact"/>
        <w:jc w:val="left"/>
        <w:rPr>
          <w:rFonts w:ascii="仿宋" w:hAnsi="仿宋" w:eastAsia="仿宋" w:cs="仿宋"/>
          <w:color w:val="auto"/>
          <w:szCs w:val="21"/>
        </w:rPr>
      </w:pPr>
      <w:r>
        <w:rPr>
          <w:rFonts w:hint="eastAsia" w:ascii="仿宋" w:hAnsi="仿宋" w:eastAsia="仿宋" w:cs="仿宋"/>
          <w:color w:val="auto"/>
          <w:szCs w:val="21"/>
        </w:rPr>
        <w:t xml:space="preserve"> 投标人应按“</w:t>
      </w:r>
      <w:r>
        <w:rPr>
          <w:rFonts w:hint="eastAsia" w:ascii="仿宋" w:hAnsi="仿宋" w:eastAsia="仿宋" w:cs="仿宋"/>
          <w:b/>
          <w:color w:val="auto"/>
          <w:szCs w:val="21"/>
        </w:rPr>
        <w:t>投标人须知前附表</w:t>
      </w:r>
      <w:r>
        <w:rPr>
          <w:rFonts w:hint="eastAsia" w:ascii="仿宋" w:hAnsi="仿宋" w:eastAsia="仿宋" w:cs="仿宋"/>
          <w:color w:val="auto"/>
          <w:szCs w:val="21"/>
        </w:rPr>
        <w:t>”中规定的正本和副本的数量提交响应文件。</w:t>
      </w:r>
    </w:p>
    <w:p w14:paraId="373F58E3">
      <w:pPr>
        <w:numPr>
          <w:ilvl w:val="1"/>
          <w:numId w:val="15"/>
        </w:numPr>
        <w:spacing w:line="460" w:lineRule="exact"/>
        <w:jc w:val="left"/>
        <w:rPr>
          <w:rFonts w:ascii="仿宋" w:hAnsi="仿宋" w:eastAsia="仿宋" w:cs="仿宋"/>
          <w:b/>
          <w:color w:val="auto"/>
          <w:szCs w:val="21"/>
        </w:rPr>
      </w:pPr>
      <w:r>
        <w:rPr>
          <w:rFonts w:hint="eastAsia" w:ascii="仿宋" w:hAnsi="仿宋" w:eastAsia="仿宋" w:cs="仿宋"/>
          <w:color w:val="auto"/>
          <w:szCs w:val="21"/>
        </w:rPr>
        <w:t xml:space="preserve"> </w:t>
      </w:r>
      <w:r>
        <w:rPr>
          <w:rFonts w:hint="eastAsia" w:ascii="仿宋" w:hAnsi="仿宋" w:eastAsia="仿宋" w:cs="仿宋"/>
          <w:b/>
          <w:color w:val="auto"/>
          <w:szCs w:val="21"/>
        </w:rPr>
        <w:t>投标人应将正、副本文件一起加以密封，并在封贴处盖密封章（或公章）。</w:t>
      </w:r>
    </w:p>
    <w:p w14:paraId="7EA6CEDF">
      <w:pPr>
        <w:numPr>
          <w:ilvl w:val="1"/>
          <w:numId w:val="15"/>
        </w:numPr>
        <w:spacing w:line="460" w:lineRule="exact"/>
        <w:jc w:val="left"/>
        <w:rPr>
          <w:rFonts w:ascii="仿宋" w:hAnsi="仿宋" w:eastAsia="仿宋" w:cs="仿宋"/>
          <w:b/>
          <w:color w:val="auto"/>
          <w:szCs w:val="21"/>
        </w:rPr>
      </w:pPr>
      <w:r>
        <w:rPr>
          <w:rFonts w:hint="eastAsia" w:ascii="仿宋" w:hAnsi="仿宋" w:eastAsia="仿宋" w:cs="仿宋"/>
          <w:color w:val="auto"/>
          <w:szCs w:val="21"/>
        </w:rPr>
        <w:t xml:space="preserve"> </w:t>
      </w:r>
      <w:r>
        <w:rPr>
          <w:rFonts w:hint="eastAsia" w:ascii="仿宋" w:hAnsi="仿宋" w:eastAsia="仿宋" w:cs="仿宋"/>
          <w:b/>
          <w:color w:val="auto"/>
          <w:szCs w:val="21"/>
        </w:rPr>
        <w:t>响应文件袋的封面应注明项目名称、项目编号、投标人名称、详细通讯地址、邮政编码。</w:t>
      </w:r>
    </w:p>
    <w:p w14:paraId="1A445970">
      <w:pPr>
        <w:pStyle w:val="13"/>
        <w:numPr>
          <w:ilvl w:val="1"/>
          <w:numId w:val="15"/>
        </w:numPr>
        <w:spacing w:line="460" w:lineRule="exact"/>
        <w:rPr>
          <w:rFonts w:ascii="仿宋" w:hAnsi="仿宋" w:eastAsia="仿宋" w:cs="仿宋"/>
          <w:color w:val="auto"/>
        </w:rPr>
      </w:pPr>
      <w:r>
        <w:rPr>
          <w:rFonts w:hint="eastAsia" w:ascii="仿宋" w:hAnsi="仿宋" w:eastAsia="仿宋" w:cs="仿宋"/>
          <w:color w:val="auto"/>
          <w:szCs w:val="21"/>
        </w:rPr>
        <w:t>★ 投标人在提交响应文件时，未按本须知要求14.2、14.3密封、标记的，招标人不予接收。</w:t>
      </w:r>
    </w:p>
    <w:p w14:paraId="1F1CF742">
      <w:pPr>
        <w:pStyle w:val="4"/>
        <w:numPr>
          <w:ilvl w:val="0"/>
          <w:numId w:val="14"/>
        </w:numPr>
        <w:spacing w:before="0" w:after="0" w:line="460" w:lineRule="exact"/>
        <w:ind w:left="587"/>
        <w:jc w:val="both"/>
        <w:rPr>
          <w:rFonts w:ascii="仿宋" w:hAnsi="仿宋" w:eastAsia="仿宋" w:cs="仿宋"/>
          <w:color w:val="auto"/>
          <w:szCs w:val="24"/>
        </w:rPr>
      </w:pPr>
      <w:bookmarkStart w:id="175" w:name="_Toc25016"/>
      <w:bookmarkEnd w:id="175"/>
      <w:bookmarkStart w:id="176" w:name="_Toc13500"/>
      <w:bookmarkEnd w:id="176"/>
      <w:bookmarkStart w:id="177" w:name="_Toc9484"/>
      <w:bookmarkEnd w:id="177"/>
      <w:bookmarkStart w:id="178" w:name="_Toc27301"/>
      <w:bookmarkEnd w:id="178"/>
      <w:bookmarkStart w:id="179" w:name="_Toc23305"/>
      <w:bookmarkEnd w:id="179"/>
      <w:bookmarkStart w:id="180" w:name="_Toc13923"/>
      <w:bookmarkEnd w:id="180"/>
      <w:bookmarkStart w:id="181" w:name="_Toc18955"/>
      <w:bookmarkEnd w:id="181"/>
      <w:bookmarkStart w:id="182" w:name="_Toc14376"/>
      <w:bookmarkEnd w:id="182"/>
      <w:bookmarkStart w:id="183" w:name="_Toc27655"/>
      <w:bookmarkEnd w:id="183"/>
      <w:r>
        <w:rPr>
          <w:rFonts w:hint="eastAsia" w:ascii="仿宋" w:hAnsi="仿宋" w:eastAsia="仿宋" w:cs="仿宋"/>
          <w:color w:val="auto"/>
          <w:szCs w:val="24"/>
        </w:rPr>
        <w:t>递交响应文件的截止时间和地点</w:t>
      </w:r>
    </w:p>
    <w:p w14:paraId="7829F3AF">
      <w:pPr>
        <w:numPr>
          <w:ilvl w:val="1"/>
          <w:numId w:val="16"/>
        </w:numPr>
        <w:spacing w:line="460" w:lineRule="exact"/>
        <w:jc w:val="left"/>
        <w:rPr>
          <w:rFonts w:ascii="仿宋" w:hAnsi="仿宋" w:eastAsia="仿宋" w:cs="仿宋"/>
          <w:color w:val="auto"/>
          <w:szCs w:val="21"/>
        </w:rPr>
      </w:pPr>
      <w:r>
        <w:rPr>
          <w:rFonts w:hint="eastAsia" w:ascii="仿宋" w:hAnsi="仿宋" w:eastAsia="仿宋" w:cs="仿宋"/>
          <w:color w:val="auto"/>
          <w:szCs w:val="21"/>
        </w:rPr>
        <w:t xml:space="preserve"> 响应文件的递交不得迟于“投标人须知前附表”规定的递交响应文件截止时间。</w:t>
      </w:r>
    </w:p>
    <w:p w14:paraId="4723537B">
      <w:pPr>
        <w:numPr>
          <w:ilvl w:val="1"/>
          <w:numId w:val="16"/>
        </w:numPr>
        <w:spacing w:line="460" w:lineRule="exact"/>
        <w:jc w:val="left"/>
        <w:rPr>
          <w:rFonts w:ascii="仿宋" w:hAnsi="仿宋" w:eastAsia="仿宋" w:cs="仿宋"/>
          <w:color w:val="auto"/>
          <w:szCs w:val="21"/>
        </w:rPr>
      </w:pPr>
      <w:r>
        <w:rPr>
          <w:rFonts w:hint="eastAsia" w:ascii="仿宋" w:hAnsi="仿宋" w:eastAsia="仿宋" w:cs="仿宋"/>
          <w:color w:val="auto"/>
          <w:szCs w:val="21"/>
        </w:rPr>
        <w:t xml:space="preserve"> 投标人必须在规定时间内将响应文件递交到“投标人须知前附表”规定的地点。</w:t>
      </w:r>
    </w:p>
    <w:p w14:paraId="463BAFF0">
      <w:pPr>
        <w:numPr>
          <w:ilvl w:val="1"/>
          <w:numId w:val="16"/>
        </w:numPr>
        <w:spacing w:line="460" w:lineRule="exact"/>
        <w:jc w:val="left"/>
        <w:rPr>
          <w:rFonts w:ascii="仿宋" w:hAnsi="仿宋" w:eastAsia="仿宋" w:cs="仿宋"/>
          <w:color w:val="auto"/>
          <w:szCs w:val="21"/>
        </w:rPr>
      </w:pPr>
      <w:r>
        <w:rPr>
          <w:rFonts w:hint="eastAsia" w:ascii="仿宋" w:hAnsi="仿宋" w:eastAsia="仿宋" w:cs="仿宋"/>
          <w:color w:val="auto"/>
          <w:szCs w:val="21"/>
        </w:rPr>
        <w:t xml:space="preserve"> 除“投标人须知前附表”另有规定外，投标人所递交的响应文件不予退还。</w:t>
      </w:r>
    </w:p>
    <w:p w14:paraId="374321B7">
      <w:pPr>
        <w:numPr>
          <w:ilvl w:val="1"/>
          <w:numId w:val="16"/>
        </w:numPr>
        <w:spacing w:line="460" w:lineRule="exact"/>
        <w:jc w:val="left"/>
        <w:rPr>
          <w:rFonts w:ascii="仿宋" w:hAnsi="仿宋" w:eastAsia="仿宋" w:cs="仿宋"/>
          <w:color w:val="auto"/>
          <w:szCs w:val="21"/>
        </w:rPr>
      </w:pPr>
      <w:r>
        <w:rPr>
          <w:rFonts w:hint="eastAsia" w:ascii="仿宋" w:hAnsi="仿宋" w:eastAsia="仿宋" w:cs="仿宋"/>
          <w:color w:val="auto"/>
          <w:szCs w:val="21"/>
        </w:rPr>
        <w:t xml:space="preserve"> 逾期送达的或者未送达指定地点的响应文件，招标人不予受理。</w:t>
      </w:r>
    </w:p>
    <w:p w14:paraId="1E8D62D4">
      <w:pPr>
        <w:pStyle w:val="3"/>
        <w:numPr>
          <w:ilvl w:val="0"/>
          <w:numId w:val="0"/>
        </w:numPr>
        <w:spacing w:before="0" w:after="0" w:line="460" w:lineRule="exact"/>
        <w:ind w:left="425"/>
        <w:rPr>
          <w:rFonts w:ascii="仿宋" w:hAnsi="仿宋" w:eastAsia="仿宋" w:cs="仿宋"/>
          <w:color w:val="auto"/>
          <w:szCs w:val="28"/>
        </w:rPr>
      </w:pPr>
      <w:bookmarkStart w:id="184" w:name="_Toc458"/>
      <w:bookmarkEnd w:id="184"/>
      <w:bookmarkStart w:id="185" w:name="_Toc14212"/>
      <w:bookmarkEnd w:id="185"/>
      <w:bookmarkStart w:id="186" w:name="_Toc21768"/>
      <w:bookmarkEnd w:id="186"/>
      <w:bookmarkStart w:id="187" w:name="_Toc21810"/>
      <w:bookmarkEnd w:id="187"/>
      <w:bookmarkStart w:id="188" w:name="_Toc18622"/>
      <w:bookmarkEnd w:id="188"/>
      <w:bookmarkStart w:id="189" w:name="_Toc29805"/>
      <w:bookmarkEnd w:id="189"/>
      <w:bookmarkStart w:id="190" w:name="_Toc17394"/>
      <w:bookmarkEnd w:id="190"/>
      <w:r>
        <w:rPr>
          <w:rFonts w:hint="eastAsia" w:ascii="仿宋" w:hAnsi="仿宋" w:eastAsia="仿宋" w:cs="仿宋"/>
          <w:color w:val="auto"/>
          <w:szCs w:val="28"/>
        </w:rPr>
        <w:t>五、比选与评审</w:t>
      </w:r>
    </w:p>
    <w:p w14:paraId="771BC91F">
      <w:pPr>
        <w:pStyle w:val="4"/>
        <w:numPr>
          <w:ilvl w:val="0"/>
          <w:numId w:val="17"/>
        </w:numPr>
        <w:spacing w:before="0" w:after="0" w:line="460" w:lineRule="exact"/>
        <w:ind w:left="587"/>
        <w:jc w:val="both"/>
        <w:rPr>
          <w:rFonts w:ascii="仿宋" w:hAnsi="仿宋" w:eastAsia="仿宋" w:cs="仿宋"/>
          <w:color w:val="auto"/>
          <w:szCs w:val="24"/>
        </w:rPr>
      </w:pPr>
      <w:bookmarkStart w:id="191" w:name="_Toc11620"/>
      <w:bookmarkEnd w:id="191"/>
      <w:bookmarkStart w:id="192" w:name="_Toc25590"/>
      <w:bookmarkEnd w:id="192"/>
      <w:bookmarkStart w:id="193" w:name="_Toc1274"/>
      <w:bookmarkEnd w:id="193"/>
      <w:bookmarkStart w:id="194" w:name="_Toc18495"/>
      <w:bookmarkEnd w:id="194"/>
      <w:r>
        <w:rPr>
          <w:rFonts w:hint="eastAsia" w:ascii="仿宋" w:hAnsi="仿宋" w:eastAsia="仿宋" w:cs="仿宋"/>
          <w:color w:val="auto"/>
          <w:szCs w:val="24"/>
        </w:rPr>
        <w:t>比选</w:t>
      </w:r>
    </w:p>
    <w:p w14:paraId="6FB799A3">
      <w:pPr>
        <w:spacing w:line="460" w:lineRule="exact"/>
        <w:ind w:firstLine="420" w:firstLineChars="200"/>
        <w:jc w:val="left"/>
        <w:rPr>
          <w:rFonts w:ascii="仿宋" w:hAnsi="仿宋" w:eastAsia="仿宋" w:cs="仿宋"/>
          <w:color w:val="auto"/>
          <w:szCs w:val="21"/>
        </w:rPr>
      </w:pPr>
      <w:r>
        <w:rPr>
          <w:rFonts w:hint="eastAsia" w:ascii="仿宋" w:hAnsi="仿宋" w:eastAsia="仿宋" w:cs="仿宋"/>
          <w:color w:val="auto"/>
          <w:szCs w:val="21"/>
        </w:rPr>
        <w:t>招标人将在“</w:t>
      </w:r>
      <w:r>
        <w:rPr>
          <w:rFonts w:hint="eastAsia" w:ascii="仿宋" w:hAnsi="仿宋" w:eastAsia="仿宋" w:cs="仿宋"/>
          <w:b/>
          <w:color w:val="auto"/>
          <w:szCs w:val="21"/>
        </w:rPr>
        <w:t>投标人须知前附表</w:t>
      </w:r>
      <w:r>
        <w:rPr>
          <w:rFonts w:hint="eastAsia" w:ascii="仿宋" w:hAnsi="仿宋" w:eastAsia="仿宋" w:cs="仿宋"/>
          <w:color w:val="auto"/>
          <w:szCs w:val="21"/>
        </w:rPr>
        <w:t>”规定的时间和地点进行比选，投标人的法定代表人或其委托代理人应按时参加。</w:t>
      </w:r>
    </w:p>
    <w:p w14:paraId="4A419C5D">
      <w:pPr>
        <w:pStyle w:val="4"/>
        <w:numPr>
          <w:ilvl w:val="0"/>
          <w:numId w:val="17"/>
        </w:numPr>
        <w:spacing w:before="0" w:after="0" w:line="460" w:lineRule="exact"/>
        <w:ind w:left="587"/>
        <w:jc w:val="both"/>
        <w:rPr>
          <w:rFonts w:ascii="仿宋" w:hAnsi="仿宋" w:eastAsia="仿宋" w:cs="仿宋"/>
          <w:color w:val="auto"/>
          <w:szCs w:val="24"/>
        </w:rPr>
      </w:pPr>
      <w:bookmarkStart w:id="195" w:name="_Toc6521"/>
      <w:bookmarkEnd w:id="195"/>
      <w:bookmarkStart w:id="196" w:name="_Toc21190"/>
      <w:bookmarkEnd w:id="196"/>
      <w:bookmarkStart w:id="197" w:name="_Toc14642"/>
      <w:bookmarkEnd w:id="197"/>
      <w:bookmarkStart w:id="198" w:name="_Toc22276"/>
      <w:bookmarkEnd w:id="198"/>
      <w:bookmarkStart w:id="199" w:name="_Toc13178"/>
      <w:bookmarkEnd w:id="199"/>
      <w:bookmarkStart w:id="200" w:name="_Toc5441"/>
      <w:bookmarkEnd w:id="200"/>
      <w:bookmarkStart w:id="201" w:name="_Toc11936"/>
      <w:bookmarkEnd w:id="201"/>
      <w:bookmarkStart w:id="202" w:name="_Toc1227"/>
      <w:bookmarkEnd w:id="202"/>
      <w:bookmarkStart w:id="203" w:name="_Toc13268"/>
      <w:bookmarkEnd w:id="203"/>
      <w:r>
        <w:rPr>
          <w:rFonts w:hint="eastAsia" w:ascii="仿宋" w:hAnsi="仿宋" w:eastAsia="仿宋" w:cs="仿宋"/>
          <w:color w:val="auto"/>
          <w:szCs w:val="24"/>
        </w:rPr>
        <w:t>评审</w:t>
      </w:r>
    </w:p>
    <w:p w14:paraId="35C977D2">
      <w:pPr>
        <w:numPr>
          <w:ilvl w:val="1"/>
          <w:numId w:val="18"/>
        </w:numPr>
        <w:spacing w:line="460" w:lineRule="exact"/>
        <w:jc w:val="left"/>
        <w:rPr>
          <w:rFonts w:ascii="仿宋" w:hAnsi="仿宋" w:eastAsia="仿宋" w:cs="仿宋"/>
          <w:color w:val="auto"/>
          <w:szCs w:val="21"/>
        </w:rPr>
      </w:pPr>
      <w:r>
        <w:rPr>
          <w:rFonts w:hint="eastAsia" w:ascii="仿宋" w:hAnsi="仿宋" w:eastAsia="仿宋" w:cs="仿宋"/>
          <w:color w:val="auto"/>
          <w:szCs w:val="21"/>
        </w:rPr>
        <w:t xml:space="preserve"> 评审由比选小组负责。比选小组由评审专家3名</w:t>
      </w:r>
      <w:r>
        <w:rPr>
          <w:rFonts w:hint="eastAsia" w:ascii="仿宋" w:hAnsi="仿宋" w:eastAsia="仿宋" w:cs="仿宋"/>
          <w:color w:val="auto"/>
          <w:szCs w:val="21"/>
          <w:lang w:val="en-US" w:eastAsia="zh-CN"/>
        </w:rPr>
        <w:t>以上单数</w:t>
      </w:r>
      <w:r>
        <w:rPr>
          <w:rFonts w:hint="eastAsia" w:ascii="仿宋" w:hAnsi="仿宋" w:eastAsia="仿宋" w:cs="仿宋"/>
          <w:color w:val="auto"/>
          <w:szCs w:val="21"/>
        </w:rPr>
        <w:t>组成。</w:t>
      </w:r>
    </w:p>
    <w:p w14:paraId="1789B494">
      <w:pPr>
        <w:numPr>
          <w:ilvl w:val="1"/>
          <w:numId w:val="18"/>
        </w:numPr>
        <w:spacing w:line="460" w:lineRule="exact"/>
        <w:jc w:val="left"/>
        <w:rPr>
          <w:rFonts w:ascii="仿宋" w:hAnsi="仿宋" w:eastAsia="仿宋" w:cs="仿宋"/>
          <w:color w:val="auto"/>
          <w:szCs w:val="21"/>
        </w:rPr>
      </w:pPr>
      <w:r>
        <w:rPr>
          <w:rFonts w:hint="eastAsia" w:ascii="仿宋" w:hAnsi="仿宋" w:eastAsia="仿宋" w:cs="仿宋"/>
          <w:color w:val="auto"/>
          <w:szCs w:val="21"/>
        </w:rPr>
        <w:t xml:space="preserve"> 比选小组及其成员不得有下列行为：</w:t>
      </w:r>
    </w:p>
    <w:p w14:paraId="2546A2CA">
      <w:pPr>
        <w:spacing w:line="460" w:lineRule="exact"/>
        <w:ind w:firstLine="420" w:firstLineChars="200"/>
        <w:jc w:val="left"/>
        <w:rPr>
          <w:rFonts w:ascii="仿宋" w:hAnsi="仿宋" w:eastAsia="仿宋" w:cs="仿宋"/>
          <w:color w:val="auto"/>
          <w:szCs w:val="21"/>
        </w:rPr>
      </w:pPr>
      <w:r>
        <w:rPr>
          <w:rFonts w:hint="eastAsia" w:ascii="仿宋" w:hAnsi="仿宋" w:eastAsia="仿宋" w:cs="仿宋"/>
          <w:color w:val="auto"/>
          <w:szCs w:val="21"/>
        </w:rPr>
        <w:t>　 （一）确定参与评标至评标结束前私自接触投标人；</w:t>
      </w:r>
    </w:p>
    <w:p w14:paraId="4B1DE13B">
      <w:pPr>
        <w:spacing w:line="460" w:lineRule="exact"/>
        <w:ind w:firstLine="420" w:firstLineChars="200"/>
        <w:jc w:val="left"/>
        <w:rPr>
          <w:rFonts w:ascii="仿宋" w:hAnsi="仿宋" w:eastAsia="仿宋" w:cs="仿宋"/>
          <w:color w:val="auto"/>
          <w:szCs w:val="21"/>
        </w:rPr>
      </w:pPr>
      <w:r>
        <w:rPr>
          <w:rFonts w:hint="eastAsia" w:ascii="仿宋" w:hAnsi="仿宋" w:eastAsia="仿宋" w:cs="仿宋"/>
          <w:color w:val="auto"/>
          <w:szCs w:val="21"/>
        </w:rPr>
        <w:t>　 （二）违反评标纪律发表倾向性意见或者征询招标人的倾向性意见；</w:t>
      </w:r>
    </w:p>
    <w:p w14:paraId="6200138E">
      <w:pPr>
        <w:spacing w:line="460" w:lineRule="exact"/>
        <w:ind w:firstLine="420" w:firstLineChars="200"/>
        <w:jc w:val="left"/>
        <w:rPr>
          <w:rFonts w:ascii="仿宋" w:hAnsi="仿宋" w:eastAsia="仿宋" w:cs="仿宋"/>
          <w:color w:val="auto"/>
          <w:szCs w:val="21"/>
        </w:rPr>
      </w:pPr>
      <w:r>
        <w:rPr>
          <w:rFonts w:hint="eastAsia" w:ascii="仿宋" w:hAnsi="仿宋" w:eastAsia="仿宋" w:cs="仿宋"/>
          <w:color w:val="auto"/>
          <w:szCs w:val="21"/>
        </w:rPr>
        <w:t>　 （三）对需要专业判断的主观评审因素协商评分；</w:t>
      </w:r>
    </w:p>
    <w:p w14:paraId="5BF3D56A">
      <w:pPr>
        <w:spacing w:line="460" w:lineRule="exact"/>
        <w:ind w:firstLine="420" w:firstLineChars="200"/>
        <w:jc w:val="left"/>
        <w:rPr>
          <w:rFonts w:ascii="仿宋" w:hAnsi="仿宋" w:eastAsia="仿宋" w:cs="仿宋"/>
          <w:color w:val="auto"/>
          <w:szCs w:val="21"/>
        </w:rPr>
      </w:pPr>
      <w:r>
        <w:rPr>
          <w:rFonts w:hint="eastAsia" w:ascii="仿宋" w:hAnsi="仿宋" w:eastAsia="仿宋" w:cs="仿宋"/>
          <w:color w:val="auto"/>
          <w:szCs w:val="21"/>
        </w:rPr>
        <w:t>　 （四）在评标过程中擅离职守，影响评标程序正常进行的；</w:t>
      </w:r>
    </w:p>
    <w:p w14:paraId="57EB3727">
      <w:pPr>
        <w:spacing w:line="460" w:lineRule="exact"/>
        <w:ind w:firstLine="420" w:firstLineChars="200"/>
        <w:jc w:val="left"/>
        <w:rPr>
          <w:rFonts w:ascii="仿宋" w:hAnsi="仿宋" w:eastAsia="仿宋" w:cs="仿宋"/>
          <w:color w:val="auto"/>
          <w:szCs w:val="21"/>
        </w:rPr>
      </w:pPr>
      <w:r>
        <w:rPr>
          <w:rFonts w:hint="eastAsia" w:ascii="仿宋" w:hAnsi="仿宋" w:eastAsia="仿宋" w:cs="仿宋"/>
          <w:color w:val="auto"/>
          <w:szCs w:val="21"/>
        </w:rPr>
        <w:t>　 （五）记录、复制或者带走任何评标资料；</w:t>
      </w:r>
    </w:p>
    <w:p w14:paraId="40607AB5">
      <w:pPr>
        <w:spacing w:line="460" w:lineRule="exact"/>
        <w:ind w:firstLine="420" w:firstLineChars="200"/>
        <w:jc w:val="left"/>
        <w:rPr>
          <w:rFonts w:ascii="仿宋" w:hAnsi="仿宋" w:eastAsia="仿宋" w:cs="仿宋"/>
          <w:color w:val="auto"/>
          <w:szCs w:val="21"/>
        </w:rPr>
      </w:pPr>
      <w:r>
        <w:rPr>
          <w:rFonts w:hint="eastAsia" w:ascii="仿宋" w:hAnsi="仿宋" w:eastAsia="仿宋" w:cs="仿宋"/>
          <w:color w:val="auto"/>
          <w:szCs w:val="21"/>
        </w:rPr>
        <w:t>　 （六）其他不遵守评标纪律的行为。</w:t>
      </w:r>
    </w:p>
    <w:p w14:paraId="511346B5">
      <w:pPr>
        <w:numPr>
          <w:ilvl w:val="1"/>
          <w:numId w:val="18"/>
        </w:numPr>
        <w:spacing w:line="460" w:lineRule="exact"/>
        <w:jc w:val="left"/>
        <w:rPr>
          <w:rFonts w:ascii="仿宋" w:hAnsi="仿宋" w:eastAsia="仿宋" w:cs="仿宋"/>
          <w:color w:val="auto"/>
          <w:szCs w:val="21"/>
        </w:rPr>
      </w:pPr>
      <w:r>
        <w:rPr>
          <w:rFonts w:hint="eastAsia" w:ascii="仿宋" w:hAnsi="仿宋" w:eastAsia="仿宋" w:cs="仿宋"/>
          <w:color w:val="auto"/>
          <w:szCs w:val="21"/>
        </w:rPr>
        <w:t xml:space="preserve"> 评审</w:t>
      </w:r>
    </w:p>
    <w:p w14:paraId="0AF73764">
      <w:pPr>
        <w:spacing w:line="460" w:lineRule="exact"/>
        <w:ind w:firstLine="420" w:firstLineChars="200"/>
        <w:jc w:val="left"/>
        <w:rPr>
          <w:rFonts w:ascii="仿宋" w:hAnsi="仿宋" w:eastAsia="仿宋" w:cs="仿宋"/>
          <w:color w:val="auto"/>
          <w:szCs w:val="21"/>
        </w:rPr>
      </w:pPr>
      <w:r>
        <w:rPr>
          <w:rFonts w:hint="eastAsia" w:ascii="仿宋" w:hAnsi="仿宋" w:eastAsia="仿宋" w:cs="仿宋"/>
          <w:color w:val="auto"/>
          <w:szCs w:val="21"/>
        </w:rPr>
        <w:t>比选小组对各投标人的响应文件进行详细评审。评标完成后，比选小组应当向招标人提交书面评标报告，按照得分由高到低的顺序推荐三名中标候选人。</w:t>
      </w:r>
    </w:p>
    <w:p w14:paraId="4717B599">
      <w:pPr>
        <w:spacing w:line="460" w:lineRule="exact"/>
        <w:ind w:firstLine="420" w:firstLineChars="200"/>
        <w:jc w:val="left"/>
        <w:rPr>
          <w:rFonts w:ascii="仿宋" w:hAnsi="仿宋" w:eastAsia="仿宋" w:cs="仿宋"/>
          <w:color w:val="auto"/>
          <w:szCs w:val="21"/>
        </w:rPr>
      </w:pPr>
      <w:r>
        <w:rPr>
          <w:rFonts w:hint="eastAsia" w:ascii="仿宋" w:hAnsi="仿宋" w:eastAsia="仿宋" w:cs="仿宋"/>
          <w:color w:val="auto"/>
          <w:szCs w:val="21"/>
        </w:rPr>
        <w:t>评标报告应当由比选小组全体人员签字认可。比选小组成员对评标报告有异议的，比选小组按照少数服从多数的原则推荐中标候选人，采购程序继续进行。对评标报告有异议的比选小组成员，应当在报告上签署不同意见并说明理由，由比选小组书面记录相关情况。比选小组成员拒绝在报告上签字又不书面说明其不同意见和理由的，视为同意评标报告。</w:t>
      </w:r>
    </w:p>
    <w:p w14:paraId="5107F0FA">
      <w:pPr>
        <w:pStyle w:val="4"/>
        <w:numPr>
          <w:ilvl w:val="0"/>
          <w:numId w:val="17"/>
        </w:numPr>
        <w:spacing w:before="0" w:after="0" w:line="460" w:lineRule="exact"/>
        <w:ind w:left="587"/>
        <w:jc w:val="both"/>
        <w:rPr>
          <w:rFonts w:ascii="仿宋" w:hAnsi="仿宋" w:eastAsia="仿宋" w:cs="仿宋"/>
          <w:color w:val="auto"/>
          <w:szCs w:val="24"/>
        </w:rPr>
      </w:pPr>
      <w:bookmarkStart w:id="204" w:name="_Toc8818"/>
      <w:bookmarkEnd w:id="204"/>
      <w:bookmarkStart w:id="205" w:name="_Toc30516"/>
      <w:bookmarkEnd w:id="205"/>
      <w:bookmarkStart w:id="206" w:name="_Toc15189"/>
      <w:bookmarkEnd w:id="206"/>
      <w:bookmarkStart w:id="207" w:name="_Toc5391"/>
      <w:bookmarkEnd w:id="207"/>
      <w:bookmarkStart w:id="208" w:name="_Toc12685"/>
      <w:bookmarkEnd w:id="208"/>
      <w:bookmarkStart w:id="209" w:name="_Toc4484"/>
      <w:bookmarkEnd w:id="209"/>
      <w:bookmarkStart w:id="210" w:name="_Toc22867"/>
      <w:bookmarkEnd w:id="210"/>
      <w:bookmarkStart w:id="211" w:name="_Toc30781"/>
      <w:bookmarkEnd w:id="211"/>
      <w:bookmarkStart w:id="212" w:name="_Toc12930"/>
      <w:bookmarkEnd w:id="212"/>
      <w:r>
        <w:rPr>
          <w:rFonts w:hint="eastAsia" w:ascii="仿宋" w:hAnsi="仿宋" w:eastAsia="仿宋" w:cs="仿宋"/>
          <w:color w:val="auto"/>
          <w:szCs w:val="24"/>
        </w:rPr>
        <w:t>评审过程的保密</w:t>
      </w:r>
    </w:p>
    <w:p w14:paraId="6C055FD3">
      <w:pPr>
        <w:spacing w:line="460" w:lineRule="exact"/>
        <w:ind w:firstLine="420" w:firstLineChars="200"/>
        <w:jc w:val="left"/>
        <w:rPr>
          <w:rFonts w:ascii="仿宋" w:hAnsi="仿宋" w:eastAsia="仿宋" w:cs="仿宋"/>
          <w:color w:val="auto"/>
          <w:szCs w:val="21"/>
        </w:rPr>
      </w:pPr>
      <w:r>
        <w:rPr>
          <w:rFonts w:hint="eastAsia" w:ascii="仿宋" w:hAnsi="仿宋" w:eastAsia="仿宋" w:cs="仿宋"/>
          <w:color w:val="auto"/>
          <w:szCs w:val="21"/>
        </w:rPr>
        <w:t>比选开始后，直到授予投标人合同止，凡是属于审查、澄清、评审和比较的有关资料以及成交建议等均不向投标人或其他无关的人员透露。投标人在评审过程中，所进行的力图影响评审结果的不公正活动，可能导致其申请被拒绝。</w:t>
      </w:r>
    </w:p>
    <w:p w14:paraId="15DC1453">
      <w:pPr>
        <w:spacing w:line="460" w:lineRule="exact"/>
        <w:ind w:firstLine="420" w:firstLineChars="200"/>
        <w:jc w:val="left"/>
        <w:rPr>
          <w:rFonts w:ascii="仿宋" w:hAnsi="仿宋" w:eastAsia="仿宋" w:cs="仿宋"/>
          <w:color w:val="auto"/>
          <w:szCs w:val="21"/>
        </w:rPr>
      </w:pPr>
      <w:r>
        <w:rPr>
          <w:rFonts w:hint="eastAsia" w:ascii="仿宋" w:hAnsi="仿宋" w:eastAsia="仿宋" w:cs="仿宋"/>
          <w:color w:val="auto"/>
          <w:kern w:val="0"/>
          <w:szCs w:val="21"/>
        </w:rPr>
        <w:t>比选小组成员以及与评审工作有关的人员不得泄露评审情况以及评审过程中获悉的国家秘密、商业秘密。</w:t>
      </w:r>
    </w:p>
    <w:p w14:paraId="206ADC27">
      <w:pPr>
        <w:pStyle w:val="4"/>
        <w:numPr>
          <w:ilvl w:val="0"/>
          <w:numId w:val="17"/>
        </w:numPr>
        <w:spacing w:before="0" w:after="0" w:line="460" w:lineRule="exact"/>
        <w:ind w:left="587"/>
        <w:jc w:val="both"/>
        <w:rPr>
          <w:rFonts w:ascii="仿宋" w:hAnsi="仿宋" w:eastAsia="仿宋" w:cs="仿宋"/>
          <w:color w:val="auto"/>
          <w:szCs w:val="24"/>
        </w:rPr>
      </w:pPr>
      <w:bookmarkStart w:id="213" w:name="_Toc21890"/>
      <w:bookmarkEnd w:id="213"/>
      <w:bookmarkStart w:id="214" w:name="_Toc972"/>
      <w:bookmarkEnd w:id="214"/>
      <w:bookmarkStart w:id="215" w:name="_Toc2235"/>
      <w:bookmarkEnd w:id="215"/>
      <w:bookmarkStart w:id="216" w:name="_Toc25303"/>
      <w:bookmarkEnd w:id="216"/>
      <w:bookmarkStart w:id="217" w:name="_Toc4767"/>
      <w:bookmarkEnd w:id="217"/>
      <w:bookmarkStart w:id="218" w:name="_Toc11489"/>
      <w:bookmarkEnd w:id="218"/>
      <w:bookmarkStart w:id="219" w:name="_Toc4683"/>
      <w:bookmarkEnd w:id="219"/>
      <w:bookmarkStart w:id="220" w:name="_Toc26685"/>
      <w:bookmarkEnd w:id="220"/>
      <w:bookmarkStart w:id="221" w:name="_Toc13250"/>
      <w:bookmarkEnd w:id="221"/>
      <w:r>
        <w:rPr>
          <w:rFonts w:hint="eastAsia" w:ascii="仿宋" w:hAnsi="仿宋" w:eastAsia="仿宋" w:cs="仿宋"/>
          <w:color w:val="auto"/>
          <w:szCs w:val="24"/>
        </w:rPr>
        <w:t>出现下列情形之一的，项目终止：</w:t>
      </w:r>
    </w:p>
    <w:p w14:paraId="7B8CB5CD">
      <w:pPr>
        <w:spacing w:line="460" w:lineRule="exact"/>
        <w:ind w:firstLine="420" w:firstLineChars="200"/>
        <w:jc w:val="left"/>
        <w:rPr>
          <w:rFonts w:ascii="仿宋" w:hAnsi="仿宋" w:eastAsia="仿宋" w:cs="仿宋"/>
          <w:color w:val="auto"/>
          <w:szCs w:val="21"/>
        </w:rPr>
      </w:pPr>
      <w:r>
        <w:rPr>
          <w:rFonts w:hint="eastAsia" w:ascii="仿宋" w:hAnsi="仿宋" w:eastAsia="仿宋" w:cs="仿宋"/>
          <w:color w:val="auto"/>
          <w:szCs w:val="21"/>
        </w:rPr>
        <w:t>（1）最终符合条件参与比选的投标人不足3家的；</w:t>
      </w:r>
    </w:p>
    <w:p w14:paraId="7319F9B0">
      <w:pPr>
        <w:spacing w:line="460" w:lineRule="exact"/>
        <w:ind w:firstLine="420" w:firstLineChars="200"/>
        <w:jc w:val="left"/>
        <w:rPr>
          <w:rFonts w:ascii="仿宋" w:hAnsi="仿宋" w:eastAsia="仿宋" w:cs="仿宋"/>
          <w:color w:val="auto"/>
          <w:szCs w:val="21"/>
        </w:rPr>
      </w:pPr>
      <w:r>
        <w:rPr>
          <w:rFonts w:hint="eastAsia" w:ascii="仿宋" w:hAnsi="仿宋" w:eastAsia="仿宋" w:cs="仿宋"/>
          <w:color w:val="auto"/>
          <w:szCs w:val="21"/>
        </w:rPr>
        <w:t>（2）在比选过程中，比选小组认为所有投标人的报价均明显超过市场合理价位的；</w:t>
      </w:r>
    </w:p>
    <w:p w14:paraId="62A8F05F">
      <w:pPr>
        <w:spacing w:line="460" w:lineRule="exact"/>
        <w:ind w:firstLine="420" w:firstLineChars="200"/>
        <w:jc w:val="left"/>
        <w:rPr>
          <w:rFonts w:ascii="仿宋" w:hAnsi="仿宋" w:eastAsia="仿宋" w:cs="仿宋"/>
          <w:color w:val="auto"/>
          <w:szCs w:val="21"/>
        </w:rPr>
      </w:pPr>
      <w:r>
        <w:rPr>
          <w:rFonts w:hint="eastAsia" w:ascii="仿宋" w:hAnsi="仿宋" w:eastAsia="仿宋" w:cs="仿宋"/>
          <w:color w:val="auto"/>
          <w:szCs w:val="21"/>
        </w:rPr>
        <w:t>（3）在比选过程中，比选小组认为所有投标人的服务质量均不能满足招标人需求的；</w:t>
      </w:r>
    </w:p>
    <w:p w14:paraId="5DC86D6B">
      <w:pPr>
        <w:spacing w:line="460" w:lineRule="exact"/>
        <w:ind w:firstLine="420" w:firstLineChars="200"/>
        <w:jc w:val="left"/>
        <w:rPr>
          <w:rFonts w:hint="eastAsia" w:ascii="仿宋" w:hAnsi="仿宋" w:eastAsia="仿宋" w:cs="仿宋"/>
          <w:color w:val="auto"/>
          <w:szCs w:val="21"/>
          <w:lang w:eastAsia="zh-CN"/>
        </w:rPr>
      </w:pPr>
      <w:r>
        <w:rPr>
          <w:rFonts w:hint="eastAsia" w:ascii="仿宋" w:hAnsi="仿宋" w:eastAsia="仿宋" w:cs="仿宋"/>
          <w:color w:val="auto"/>
          <w:szCs w:val="21"/>
        </w:rPr>
        <w:t>（4）出现影响项目公正的违法、违规行为的</w:t>
      </w:r>
      <w:r>
        <w:rPr>
          <w:rFonts w:hint="eastAsia" w:ascii="仿宋" w:hAnsi="仿宋" w:eastAsia="仿宋" w:cs="仿宋"/>
          <w:color w:val="auto"/>
          <w:szCs w:val="21"/>
          <w:lang w:eastAsia="zh-CN"/>
        </w:rPr>
        <w:t>；</w:t>
      </w:r>
    </w:p>
    <w:p w14:paraId="41E5FFE3">
      <w:pPr>
        <w:spacing w:line="460" w:lineRule="exact"/>
        <w:ind w:firstLine="420" w:firstLineChars="200"/>
        <w:jc w:val="left"/>
        <w:rPr>
          <w:rFonts w:hint="eastAsia" w:ascii="仿宋" w:hAnsi="仿宋" w:eastAsia="仿宋" w:cs="仿宋"/>
          <w:color w:val="auto"/>
          <w:szCs w:val="21"/>
          <w:lang w:eastAsia="zh-CN"/>
        </w:rPr>
      </w:pPr>
      <w:r>
        <w:rPr>
          <w:rFonts w:hint="eastAsia" w:ascii="仿宋" w:hAnsi="仿宋" w:eastAsia="仿宋" w:cs="仿宋"/>
          <w:color w:val="auto"/>
          <w:szCs w:val="21"/>
          <w:lang w:val="en-US" w:eastAsia="zh-CN"/>
        </w:rPr>
        <w:t>（5）投标人的报价均超过了采购预算，采购人不能支付的。</w:t>
      </w:r>
    </w:p>
    <w:p w14:paraId="58C07B11">
      <w:pPr>
        <w:spacing w:line="460" w:lineRule="exact"/>
        <w:ind w:firstLine="420" w:firstLineChars="200"/>
        <w:jc w:val="left"/>
        <w:rPr>
          <w:rFonts w:ascii="仿宋" w:hAnsi="仿宋" w:eastAsia="仿宋" w:cs="仿宋"/>
          <w:color w:val="auto"/>
        </w:rPr>
      </w:pPr>
      <w:r>
        <w:rPr>
          <w:rFonts w:hint="eastAsia" w:ascii="仿宋" w:hAnsi="仿宋" w:eastAsia="仿宋" w:cs="仿宋"/>
          <w:color w:val="auto"/>
          <w:szCs w:val="21"/>
        </w:rPr>
        <w:t>（</w:t>
      </w:r>
      <w:r>
        <w:rPr>
          <w:rFonts w:hint="eastAsia" w:ascii="仿宋" w:hAnsi="仿宋" w:eastAsia="仿宋" w:cs="仿宋"/>
          <w:color w:val="auto"/>
          <w:szCs w:val="21"/>
          <w:lang w:val="en-US" w:eastAsia="zh-CN"/>
        </w:rPr>
        <w:t>6</w:t>
      </w:r>
      <w:r>
        <w:rPr>
          <w:rFonts w:hint="eastAsia" w:ascii="仿宋" w:hAnsi="仿宋" w:eastAsia="仿宋" w:cs="仿宋"/>
          <w:color w:val="auto"/>
          <w:szCs w:val="21"/>
        </w:rPr>
        <w:t>）因重大变故，项目任务取消的。</w:t>
      </w:r>
    </w:p>
    <w:p w14:paraId="14FDD44B">
      <w:pPr>
        <w:pStyle w:val="3"/>
        <w:numPr>
          <w:ilvl w:val="0"/>
          <w:numId w:val="0"/>
        </w:numPr>
        <w:spacing w:before="0" w:after="0" w:line="460" w:lineRule="exact"/>
        <w:ind w:left="425"/>
        <w:rPr>
          <w:rFonts w:ascii="仿宋" w:hAnsi="仿宋" w:eastAsia="仿宋" w:cs="仿宋"/>
          <w:color w:val="auto"/>
          <w:szCs w:val="28"/>
        </w:rPr>
      </w:pPr>
      <w:bookmarkStart w:id="222" w:name="_Toc7613"/>
      <w:bookmarkEnd w:id="222"/>
      <w:bookmarkStart w:id="223" w:name="_Toc16096"/>
      <w:bookmarkEnd w:id="223"/>
      <w:bookmarkStart w:id="224" w:name="_Toc14981"/>
      <w:bookmarkEnd w:id="224"/>
      <w:bookmarkStart w:id="225" w:name="_Toc28133"/>
      <w:bookmarkEnd w:id="225"/>
      <w:bookmarkStart w:id="226" w:name="_Toc6826"/>
      <w:bookmarkEnd w:id="226"/>
      <w:bookmarkStart w:id="227" w:name="_Toc21349"/>
      <w:bookmarkEnd w:id="227"/>
      <w:bookmarkStart w:id="228" w:name="_Toc10957"/>
      <w:bookmarkEnd w:id="228"/>
      <w:r>
        <w:rPr>
          <w:rFonts w:hint="eastAsia" w:ascii="仿宋" w:hAnsi="仿宋" w:eastAsia="仿宋" w:cs="仿宋"/>
          <w:color w:val="auto"/>
          <w:szCs w:val="28"/>
        </w:rPr>
        <w:t>六、中标结果</w:t>
      </w:r>
    </w:p>
    <w:p w14:paraId="6D06238D">
      <w:pPr>
        <w:pStyle w:val="4"/>
        <w:numPr>
          <w:ilvl w:val="0"/>
          <w:numId w:val="19"/>
        </w:numPr>
        <w:spacing w:before="0" w:after="0" w:line="460" w:lineRule="exact"/>
        <w:ind w:left="587"/>
        <w:jc w:val="both"/>
        <w:rPr>
          <w:rFonts w:ascii="仿宋" w:hAnsi="仿宋" w:eastAsia="仿宋" w:cs="仿宋"/>
          <w:color w:val="auto"/>
          <w:szCs w:val="24"/>
        </w:rPr>
      </w:pPr>
      <w:bookmarkStart w:id="229" w:name="_Toc17069"/>
      <w:bookmarkEnd w:id="229"/>
      <w:bookmarkStart w:id="230" w:name="_Toc23306"/>
      <w:bookmarkEnd w:id="230"/>
      <w:bookmarkStart w:id="231" w:name="_Toc11393"/>
      <w:bookmarkEnd w:id="231"/>
      <w:bookmarkStart w:id="232" w:name="_Toc19153"/>
      <w:bookmarkEnd w:id="232"/>
      <w:bookmarkStart w:id="233" w:name="_Toc11404"/>
      <w:bookmarkEnd w:id="233"/>
      <w:bookmarkStart w:id="234" w:name="_Toc31574"/>
      <w:bookmarkEnd w:id="234"/>
      <w:bookmarkStart w:id="235" w:name="_Toc19198"/>
      <w:bookmarkEnd w:id="235"/>
      <w:bookmarkStart w:id="236" w:name="_Toc5216"/>
      <w:bookmarkEnd w:id="236"/>
      <w:bookmarkStart w:id="237" w:name="_Toc11941"/>
      <w:bookmarkEnd w:id="237"/>
      <w:r>
        <w:rPr>
          <w:rFonts w:hint="eastAsia" w:ascii="仿宋" w:hAnsi="仿宋" w:eastAsia="仿宋" w:cs="仿宋"/>
          <w:color w:val="auto"/>
          <w:szCs w:val="24"/>
        </w:rPr>
        <w:t>中标通知书</w:t>
      </w:r>
    </w:p>
    <w:p w14:paraId="00823EA4">
      <w:pPr>
        <w:widowControl/>
        <w:spacing w:line="460" w:lineRule="exact"/>
        <w:ind w:firstLine="420" w:firstLineChars="200"/>
        <w:jc w:val="left"/>
        <w:rPr>
          <w:rFonts w:ascii="仿宋" w:hAnsi="仿宋" w:eastAsia="仿宋" w:cs="仿宋"/>
          <w:color w:val="auto"/>
          <w:szCs w:val="21"/>
        </w:rPr>
      </w:pPr>
      <w:r>
        <w:rPr>
          <w:rFonts w:hint="eastAsia" w:ascii="仿宋" w:hAnsi="仿宋" w:eastAsia="仿宋" w:cs="仿宋"/>
          <w:color w:val="auto"/>
          <w:szCs w:val="21"/>
        </w:rPr>
        <w:t>中标候选人确定后二个工作日内，中标结果由学校在官网上公告（https://www.ysdsjjy.com/sjjycms/front/index），同时向中标候选人发出中标通知书。中标通知书是合同的一个组成部分。</w:t>
      </w:r>
    </w:p>
    <w:p w14:paraId="2E7494E9">
      <w:pPr>
        <w:pStyle w:val="4"/>
        <w:numPr>
          <w:ilvl w:val="0"/>
          <w:numId w:val="19"/>
        </w:numPr>
        <w:spacing w:before="0" w:after="0" w:line="460" w:lineRule="exact"/>
        <w:ind w:left="587"/>
        <w:jc w:val="both"/>
        <w:rPr>
          <w:rFonts w:ascii="仿宋" w:hAnsi="仿宋" w:eastAsia="仿宋" w:cs="仿宋"/>
          <w:color w:val="auto"/>
          <w:szCs w:val="24"/>
        </w:rPr>
      </w:pPr>
      <w:bookmarkStart w:id="238" w:name="_Toc19046"/>
      <w:bookmarkEnd w:id="238"/>
      <w:bookmarkStart w:id="239" w:name="_Toc1527"/>
      <w:bookmarkEnd w:id="239"/>
      <w:bookmarkStart w:id="240" w:name="_Toc3972"/>
      <w:bookmarkEnd w:id="240"/>
      <w:bookmarkStart w:id="241" w:name="_Toc11932"/>
      <w:bookmarkEnd w:id="241"/>
      <w:bookmarkStart w:id="242" w:name="_Toc25757"/>
      <w:bookmarkEnd w:id="242"/>
      <w:bookmarkStart w:id="243" w:name="_Toc10585"/>
      <w:bookmarkEnd w:id="243"/>
      <w:bookmarkStart w:id="244" w:name="_Toc2512"/>
      <w:bookmarkEnd w:id="244"/>
      <w:bookmarkStart w:id="245" w:name="_Toc17823"/>
      <w:bookmarkEnd w:id="245"/>
      <w:bookmarkStart w:id="246" w:name="_Toc19516"/>
      <w:bookmarkEnd w:id="246"/>
      <w:r>
        <w:rPr>
          <w:rFonts w:hint="eastAsia" w:ascii="仿宋" w:hAnsi="仿宋" w:eastAsia="仿宋" w:cs="仿宋"/>
          <w:color w:val="auto"/>
          <w:szCs w:val="24"/>
        </w:rPr>
        <w:t>签订合同</w:t>
      </w:r>
    </w:p>
    <w:p w14:paraId="2875AC9F">
      <w:pPr>
        <w:spacing w:line="440" w:lineRule="exact"/>
        <w:ind w:left="420"/>
        <w:jc w:val="left"/>
        <w:rPr>
          <w:rFonts w:ascii="仿宋" w:hAnsi="仿宋" w:eastAsia="仿宋" w:cs="仿宋"/>
          <w:color w:val="auto"/>
          <w:szCs w:val="21"/>
        </w:rPr>
      </w:pPr>
      <w:r>
        <w:rPr>
          <w:rFonts w:hint="eastAsia" w:ascii="仿宋" w:hAnsi="仿宋" w:eastAsia="仿宋" w:cs="仿宋"/>
          <w:color w:val="auto"/>
          <w:szCs w:val="21"/>
        </w:rPr>
        <w:t>2.1 中标候选人收到中标通知书后，按比选文件、响应文件及有关澄清承诺书的要求与招标人签订合同。</w:t>
      </w:r>
    </w:p>
    <w:p w14:paraId="4C664EC7">
      <w:pPr>
        <w:spacing w:line="440" w:lineRule="exact"/>
        <w:ind w:left="420"/>
        <w:jc w:val="left"/>
        <w:rPr>
          <w:rFonts w:ascii="仿宋" w:hAnsi="仿宋" w:eastAsia="仿宋" w:cs="仿宋"/>
          <w:color w:val="auto"/>
          <w:szCs w:val="21"/>
        </w:rPr>
      </w:pPr>
      <w:r>
        <w:rPr>
          <w:rFonts w:hint="eastAsia" w:ascii="仿宋" w:hAnsi="仿宋" w:eastAsia="仿宋" w:cs="仿宋"/>
          <w:color w:val="auto"/>
          <w:szCs w:val="21"/>
        </w:rPr>
        <w:t>2.2 中标候选人因不可抗力或者自身原因不能履行合同的，招标人可以与排位在中标候选人之后第一位的中标候选人签订合同，以此类推；或重新开展招标活动。拒绝签订合同的中标候选人不得参加对本项目重新开展的招标活动。</w:t>
      </w:r>
    </w:p>
    <w:p w14:paraId="21049DE0">
      <w:pPr>
        <w:pStyle w:val="4"/>
        <w:numPr>
          <w:ilvl w:val="0"/>
          <w:numId w:val="19"/>
        </w:numPr>
        <w:spacing w:before="0" w:after="0" w:line="460" w:lineRule="exact"/>
        <w:ind w:left="587"/>
        <w:jc w:val="both"/>
        <w:rPr>
          <w:rFonts w:ascii="仿宋" w:hAnsi="仿宋" w:eastAsia="仿宋" w:cs="仿宋"/>
          <w:color w:val="auto"/>
          <w:szCs w:val="24"/>
        </w:rPr>
      </w:pPr>
      <w:bookmarkStart w:id="247" w:name="_Toc16228"/>
      <w:bookmarkEnd w:id="247"/>
      <w:bookmarkStart w:id="248" w:name="_Toc15762"/>
      <w:bookmarkEnd w:id="248"/>
      <w:bookmarkStart w:id="249" w:name="_Toc17514"/>
      <w:bookmarkEnd w:id="249"/>
      <w:bookmarkStart w:id="250" w:name="_Toc17314"/>
      <w:bookmarkEnd w:id="250"/>
      <w:bookmarkStart w:id="251" w:name="_Toc14719"/>
      <w:bookmarkEnd w:id="251"/>
      <w:bookmarkStart w:id="252" w:name="_Toc18050"/>
      <w:bookmarkEnd w:id="252"/>
      <w:bookmarkStart w:id="253" w:name="_Toc30314"/>
      <w:bookmarkEnd w:id="253"/>
      <w:bookmarkStart w:id="254" w:name="_Toc31142"/>
      <w:bookmarkEnd w:id="254"/>
      <w:bookmarkStart w:id="255" w:name="_Toc14055"/>
      <w:bookmarkEnd w:id="255"/>
      <w:r>
        <w:rPr>
          <w:rFonts w:hint="eastAsia" w:ascii="仿宋" w:hAnsi="仿宋" w:eastAsia="仿宋" w:cs="仿宋"/>
          <w:color w:val="auto"/>
          <w:szCs w:val="24"/>
        </w:rPr>
        <w:t>履约保证金（本项目不涉及）</w:t>
      </w:r>
    </w:p>
    <w:p w14:paraId="0CEB988D">
      <w:pPr>
        <w:pStyle w:val="3"/>
        <w:numPr>
          <w:ilvl w:val="0"/>
          <w:numId w:val="0"/>
        </w:numPr>
        <w:spacing w:before="0" w:after="0" w:line="460" w:lineRule="exact"/>
        <w:ind w:left="425"/>
        <w:rPr>
          <w:rFonts w:ascii="仿宋" w:hAnsi="仿宋" w:eastAsia="仿宋" w:cs="仿宋"/>
          <w:color w:val="auto"/>
          <w:szCs w:val="28"/>
        </w:rPr>
      </w:pPr>
      <w:bookmarkStart w:id="256" w:name="_Toc31586"/>
      <w:bookmarkEnd w:id="256"/>
      <w:bookmarkStart w:id="257" w:name="_Toc25522"/>
      <w:bookmarkEnd w:id="257"/>
      <w:bookmarkStart w:id="258" w:name="_Toc6757"/>
      <w:bookmarkEnd w:id="258"/>
      <w:bookmarkStart w:id="259" w:name="_Toc12266"/>
      <w:bookmarkEnd w:id="259"/>
      <w:bookmarkStart w:id="260" w:name="_Toc13463"/>
      <w:bookmarkEnd w:id="260"/>
      <w:bookmarkStart w:id="261" w:name="_Toc29379"/>
      <w:bookmarkEnd w:id="261"/>
      <w:bookmarkStart w:id="262" w:name="_Toc9866"/>
      <w:bookmarkEnd w:id="262"/>
      <w:r>
        <w:rPr>
          <w:rFonts w:hint="eastAsia" w:ascii="仿宋" w:hAnsi="仿宋" w:eastAsia="仿宋" w:cs="仿宋"/>
          <w:color w:val="auto"/>
          <w:szCs w:val="28"/>
        </w:rPr>
        <w:t>七、其他事项</w:t>
      </w:r>
    </w:p>
    <w:p w14:paraId="6B4FD702">
      <w:pPr>
        <w:pStyle w:val="4"/>
        <w:numPr>
          <w:ilvl w:val="0"/>
          <w:numId w:val="20"/>
        </w:numPr>
        <w:spacing w:before="0" w:after="0" w:line="460" w:lineRule="exact"/>
        <w:ind w:left="587"/>
        <w:jc w:val="both"/>
        <w:rPr>
          <w:rFonts w:ascii="仿宋" w:hAnsi="仿宋" w:eastAsia="仿宋" w:cs="仿宋"/>
          <w:color w:val="auto"/>
          <w:szCs w:val="24"/>
        </w:rPr>
      </w:pPr>
      <w:bookmarkStart w:id="263" w:name="_Toc5621"/>
      <w:bookmarkEnd w:id="263"/>
      <w:bookmarkStart w:id="264" w:name="_Toc12824"/>
      <w:bookmarkEnd w:id="264"/>
      <w:bookmarkStart w:id="265" w:name="_Toc19388"/>
      <w:bookmarkEnd w:id="265"/>
      <w:bookmarkStart w:id="266" w:name="_Toc21776"/>
      <w:bookmarkEnd w:id="266"/>
      <w:bookmarkStart w:id="267" w:name="_Toc32606"/>
      <w:bookmarkEnd w:id="267"/>
      <w:bookmarkStart w:id="268" w:name="_Toc13123"/>
      <w:bookmarkEnd w:id="268"/>
      <w:bookmarkStart w:id="269" w:name="_Toc1861"/>
      <w:bookmarkEnd w:id="269"/>
      <w:bookmarkStart w:id="270" w:name="_Toc17203"/>
      <w:bookmarkEnd w:id="270"/>
      <w:bookmarkStart w:id="271" w:name="_Toc9393"/>
      <w:bookmarkEnd w:id="271"/>
      <w:r>
        <w:rPr>
          <w:rFonts w:hint="eastAsia" w:ascii="仿宋" w:hAnsi="仿宋" w:eastAsia="仿宋" w:cs="仿宋"/>
          <w:color w:val="auto"/>
          <w:szCs w:val="24"/>
        </w:rPr>
        <w:t>质疑和投诉</w:t>
      </w:r>
    </w:p>
    <w:p w14:paraId="2462E374">
      <w:pPr>
        <w:numPr>
          <w:ilvl w:val="1"/>
          <w:numId w:val="21"/>
        </w:numPr>
        <w:spacing w:line="440" w:lineRule="exact"/>
        <w:jc w:val="left"/>
        <w:rPr>
          <w:rFonts w:ascii="仿宋" w:hAnsi="仿宋" w:eastAsia="仿宋" w:cs="仿宋"/>
          <w:color w:val="auto"/>
          <w:szCs w:val="21"/>
        </w:rPr>
      </w:pPr>
      <w:r>
        <w:rPr>
          <w:rFonts w:hint="eastAsia" w:ascii="仿宋" w:hAnsi="仿宋" w:eastAsia="仿宋" w:cs="仿宋"/>
          <w:color w:val="auto"/>
          <w:szCs w:val="21"/>
        </w:rPr>
        <w:t>投标人认为比选文件、比选过程和成交结果使自己的合法权益受到损害的，应当在知道或者应知其权益受到损害之日起七个工作日内，以书面形式向相关监督部门或招标人提出质疑。质疑内容不得含有虚假、恶意成分。提出质疑时应当有明确的请求和必要的证明材料，同时还必须提交相关证据材料和注明事实的确切来源。</w:t>
      </w:r>
    </w:p>
    <w:p w14:paraId="324D3AB1">
      <w:pPr>
        <w:numPr>
          <w:ilvl w:val="1"/>
          <w:numId w:val="21"/>
        </w:numPr>
        <w:spacing w:line="440" w:lineRule="exact"/>
        <w:jc w:val="left"/>
        <w:rPr>
          <w:rFonts w:ascii="仿宋" w:hAnsi="仿宋" w:eastAsia="仿宋" w:cs="仿宋"/>
          <w:color w:val="auto"/>
          <w:szCs w:val="21"/>
        </w:rPr>
      </w:pPr>
      <w:r>
        <w:rPr>
          <w:rFonts w:hint="eastAsia" w:ascii="仿宋" w:hAnsi="仿宋" w:eastAsia="仿宋" w:cs="仿宋"/>
          <w:color w:val="auto"/>
          <w:szCs w:val="21"/>
        </w:rPr>
        <w:t>投标人提供的质疑书（如材料中有外文资料应同时附上中文译本）应当包括以下主要内容：</w:t>
      </w:r>
    </w:p>
    <w:p w14:paraId="7F935EAA">
      <w:pPr>
        <w:spacing w:line="440" w:lineRule="exact"/>
        <w:ind w:firstLine="420" w:firstLineChars="200"/>
        <w:jc w:val="left"/>
        <w:rPr>
          <w:rFonts w:ascii="仿宋" w:hAnsi="仿宋" w:eastAsia="仿宋" w:cs="仿宋"/>
          <w:color w:val="auto"/>
          <w:szCs w:val="21"/>
        </w:rPr>
      </w:pPr>
      <w:r>
        <w:rPr>
          <w:rFonts w:hint="eastAsia" w:ascii="仿宋" w:hAnsi="仿宋" w:eastAsia="仿宋" w:cs="仿宋"/>
          <w:color w:val="auto"/>
          <w:szCs w:val="21"/>
        </w:rPr>
        <w:t>（1）投标人的姓名或者名称、地址、邮编、联系人及联系电话；</w:t>
      </w:r>
    </w:p>
    <w:p w14:paraId="4289E3D0">
      <w:pPr>
        <w:spacing w:line="440" w:lineRule="exact"/>
        <w:ind w:firstLine="420" w:firstLineChars="200"/>
        <w:jc w:val="left"/>
        <w:rPr>
          <w:rFonts w:ascii="仿宋" w:hAnsi="仿宋" w:eastAsia="仿宋" w:cs="仿宋"/>
          <w:color w:val="auto"/>
          <w:szCs w:val="21"/>
        </w:rPr>
      </w:pPr>
      <w:r>
        <w:rPr>
          <w:rFonts w:hint="eastAsia" w:ascii="仿宋" w:hAnsi="仿宋" w:eastAsia="仿宋" w:cs="仿宋"/>
          <w:color w:val="auto"/>
          <w:szCs w:val="21"/>
        </w:rPr>
        <w:t>（2）质疑项目的名称、编号；</w:t>
      </w:r>
    </w:p>
    <w:p w14:paraId="0A94E247">
      <w:pPr>
        <w:spacing w:line="440" w:lineRule="exact"/>
        <w:ind w:firstLine="420" w:firstLineChars="200"/>
        <w:jc w:val="left"/>
        <w:rPr>
          <w:rFonts w:ascii="仿宋" w:hAnsi="仿宋" w:eastAsia="仿宋" w:cs="仿宋"/>
          <w:color w:val="auto"/>
          <w:szCs w:val="21"/>
        </w:rPr>
      </w:pPr>
      <w:r>
        <w:rPr>
          <w:rFonts w:hint="eastAsia" w:ascii="仿宋" w:hAnsi="仿宋" w:eastAsia="仿宋" w:cs="仿宋"/>
          <w:color w:val="auto"/>
          <w:szCs w:val="21"/>
        </w:rPr>
        <w:t>（3）具体、明确的质疑事项和与质疑事项相关的请求；</w:t>
      </w:r>
    </w:p>
    <w:p w14:paraId="7EA3F9FB">
      <w:pPr>
        <w:spacing w:line="440" w:lineRule="exact"/>
        <w:ind w:firstLine="420" w:firstLineChars="200"/>
        <w:jc w:val="left"/>
        <w:rPr>
          <w:rFonts w:ascii="仿宋" w:hAnsi="仿宋" w:eastAsia="仿宋" w:cs="仿宋"/>
          <w:color w:val="auto"/>
          <w:szCs w:val="21"/>
        </w:rPr>
      </w:pPr>
      <w:r>
        <w:rPr>
          <w:rFonts w:hint="eastAsia" w:ascii="仿宋" w:hAnsi="仿宋" w:eastAsia="仿宋" w:cs="仿宋"/>
          <w:color w:val="auto"/>
          <w:szCs w:val="21"/>
        </w:rPr>
        <w:t>（4）事实依据；</w:t>
      </w:r>
    </w:p>
    <w:p w14:paraId="248C0F9B">
      <w:pPr>
        <w:spacing w:line="440" w:lineRule="exact"/>
        <w:ind w:firstLine="420" w:firstLineChars="200"/>
        <w:jc w:val="left"/>
        <w:rPr>
          <w:rFonts w:ascii="仿宋" w:hAnsi="仿宋" w:eastAsia="仿宋" w:cs="仿宋"/>
          <w:color w:val="auto"/>
          <w:szCs w:val="21"/>
        </w:rPr>
      </w:pPr>
      <w:r>
        <w:rPr>
          <w:rFonts w:hint="eastAsia" w:ascii="仿宋" w:hAnsi="仿宋" w:eastAsia="仿宋" w:cs="仿宋"/>
          <w:color w:val="auto"/>
          <w:szCs w:val="21"/>
        </w:rPr>
        <w:t>（5）必要的法律依据；</w:t>
      </w:r>
    </w:p>
    <w:p w14:paraId="4527B337">
      <w:pPr>
        <w:spacing w:line="440" w:lineRule="exact"/>
        <w:ind w:firstLine="420" w:firstLineChars="200"/>
        <w:jc w:val="left"/>
        <w:rPr>
          <w:rFonts w:ascii="仿宋" w:hAnsi="仿宋" w:eastAsia="仿宋" w:cs="仿宋"/>
          <w:color w:val="auto"/>
          <w:szCs w:val="21"/>
        </w:rPr>
      </w:pPr>
      <w:r>
        <w:rPr>
          <w:rFonts w:hint="eastAsia" w:ascii="仿宋" w:hAnsi="仿宋" w:eastAsia="仿宋" w:cs="仿宋"/>
          <w:color w:val="auto"/>
          <w:szCs w:val="21"/>
        </w:rPr>
        <w:t>（6）提出质疑的日期。</w:t>
      </w:r>
    </w:p>
    <w:p w14:paraId="05F8E4EC">
      <w:pPr>
        <w:spacing w:line="440" w:lineRule="exact"/>
        <w:ind w:firstLine="420" w:firstLineChars="200"/>
        <w:jc w:val="left"/>
        <w:rPr>
          <w:rFonts w:ascii="仿宋" w:hAnsi="仿宋" w:eastAsia="仿宋" w:cs="仿宋"/>
          <w:color w:val="auto"/>
          <w:szCs w:val="21"/>
        </w:rPr>
      </w:pPr>
      <w:r>
        <w:rPr>
          <w:rFonts w:hint="eastAsia" w:ascii="仿宋" w:hAnsi="仿宋" w:eastAsia="仿宋" w:cs="仿宋"/>
          <w:color w:val="auto"/>
          <w:szCs w:val="21"/>
        </w:rPr>
        <w:t>投标人为自然人的，应当由本人签字；投标人为法人或者其他组织的，应当由法定代表人、主要负责人，或者其授权代表签字或者盖章，并加盖公章。</w:t>
      </w:r>
    </w:p>
    <w:p w14:paraId="14333C43">
      <w:pPr>
        <w:numPr>
          <w:ilvl w:val="1"/>
          <w:numId w:val="21"/>
        </w:numPr>
        <w:spacing w:line="440" w:lineRule="exact"/>
        <w:jc w:val="left"/>
        <w:rPr>
          <w:rFonts w:ascii="仿宋" w:hAnsi="仿宋" w:eastAsia="仿宋" w:cs="仿宋"/>
          <w:color w:val="auto"/>
          <w:szCs w:val="21"/>
        </w:rPr>
      </w:pPr>
      <w:r>
        <w:rPr>
          <w:rFonts w:hint="eastAsia" w:ascii="仿宋" w:hAnsi="仿宋" w:eastAsia="仿宋" w:cs="仿宋"/>
          <w:color w:val="auto"/>
          <w:szCs w:val="21"/>
        </w:rPr>
        <w:t xml:space="preserve"> 招标人或投标人对中标候选人提出质疑时，被质疑人应配合质疑处理部门的调查、处理工作，根据需要对举证材料须给予书面澄清回复和接受质询，其响应文件可公开的内容须接受任何形式的审查核实。</w:t>
      </w:r>
    </w:p>
    <w:p w14:paraId="38097F1F">
      <w:pPr>
        <w:numPr>
          <w:ilvl w:val="1"/>
          <w:numId w:val="21"/>
        </w:numPr>
        <w:spacing w:line="440" w:lineRule="exact"/>
        <w:jc w:val="left"/>
        <w:rPr>
          <w:rFonts w:ascii="仿宋" w:hAnsi="仿宋" w:eastAsia="仿宋" w:cs="仿宋"/>
          <w:color w:val="auto"/>
          <w:szCs w:val="21"/>
        </w:rPr>
      </w:pPr>
      <w:r>
        <w:rPr>
          <w:rFonts w:hint="eastAsia" w:ascii="仿宋" w:hAnsi="仿宋" w:eastAsia="仿宋" w:cs="仿宋"/>
          <w:color w:val="auto"/>
          <w:szCs w:val="21"/>
        </w:rPr>
        <w:t>招标人将在收到投标人的书面质疑后七个工作日内做出答复，但答复的内容不涉及商业秘密。</w:t>
      </w:r>
    </w:p>
    <w:p w14:paraId="00CAB5D2">
      <w:pPr>
        <w:pStyle w:val="4"/>
        <w:numPr>
          <w:ilvl w:val="0"/>
          <w:numId w:val="20"/>
        </w:numPr>
        <w:spacing w:before="0" w:after="0" w:line="460" w:lineRule="exact"/>
        <w:ind w:left="587"/>
        <w:jc w:val="both"/>
        <w:rPr>
          <w:rFonts w:ascii="仿宋" w:hAnsi="仿宋" w:eastAsia="仿宋" w:cs="仿宋"/>
          <w:color w:val="auto"/>
          <w:szCs w:val="24"/>
        </w:rPr>
      </w:pPr>
      <w:bookmarkStart w:id="272" w:name="_Toc9162"/>
      <w:bookmarkEnd w:id="272"/>
      <w:r>
        <w:rPr>
          <w:rFonts w:hint="eastAsia" w:ascii="仿宋" w:hAnsi="仿宋" w:eastAsia="仿宋" w:cs="仿宋"/>
          <w:color w:val="auto"/>
          <w:szCs w:val="24"/>
        </w:rPr>
        <w:t>需要补充的其他内容</w:t>
      </w:r>
    </w:p>
    <w:p w14:paraId="5A7514D4">
      <w:pPr>
        <w:spacing w:line="440" w:lineRule="exact"/>
        <w:ind w:firstLine="420" w:firstLineChars="200"/>
        <w:jc w:val="left"/>
        <w:rPr>
          <w:rFonts w:ascii="仿宋" w:hAnsi="仿宋" w:eastAsia="仿宋" w:cs="仿宋"/>
          <w:color w:val="auto"/>
          <w:szCs w:val="21"/>
        </w:rPr>
      </w:pPr>
      <w:r>
        <w:rPr>
          <w:rFonts w:hint="eastAsia" w:ascii="仿宋" w:hAnsi="仿宋" w:eastAsia="仿宋" w:cs="仿宋"/>
          <w:color w:val="auto"/>
          <w:szCs w:val="21"/>
        </w:rPr>
        <w:t>需要补充的其他内容：见“投标人须知前附表”。</w:t>
      </w:r>
    </w:p>
    <w:p w14:paraId="0456BBF6">
      <w:pPr>
        <w:spacing w:line="600" w:lineRule="exact"/>
        <w:jc w:val="center"/>
        <w:outlineLvl w:val="0"/>
        <w:rPr>
          <w:rFonts w:ascii="仿宋" w:hAnsi="仿宋" w:eastAsia="仿宋" w:cs="仿宋"/>
          <w:b/>
          <w:bCs/>
          <w:color w:val="auto"/>
          <w:kern w:val="0"/>
          <w:sz w:val="52"/>
          <w:szCs w:val="32"/>
        </w:rPr>
      </w:pPr>
      <w:bookmarkStart w:id="273" w:name="_Toc18181"/>
      <w:bookmarkEnd w:id="273"/>
      <w:bookmarkStart w:id="274" w:name="_Toc432197798"/>
      <w:bookmarkEnd w:id="274"/>
      <w:bookmarkStart w:id="275" w:name="_Toc26684"/>
      <w:bookmarkEnd w:id="275"/>
      <w:bookmarkStart w:id="276" w:name="_Toc4246"/>
      <w:bookmarkEnd w:id="276"/>
      <w:r>
        <w:rPr>
          <w:rFonts w:hint="eastAsia" w:ascii="仿宋" w:hAnsi="仿宋" w:eastAsia="仿宋" w:cs="仿宋"/>
          <w:color w:val="auto"/>
          <w:sz w:val="24"/>
        </w:rPr>
        <w:br w:type="page"/>
      </w:r>
      <w:r>
        <w:rPr>
          <w:rFonts w:hint="eastAsia" w:ascii="仿宋" w:hAnsi="仿宋" w:eastAsia="仿宋" w:cs="仿宋"/>
          <w:b/>
          <w:bCs/>
          <w:color w:val="auto"/>
          <w:kern w:val="0"/>
          <w:sz w:val="52"/>
          <w:szCs w:val="32"/>
        </w:rPr>
        <w:t>第三章  响应文件格式</w:t>
      </w:r>
    </w:p>
    <w:p w14:paraId="2D9CDA89">
      <w:pPr>
        <w:pStyle w:val="13"/>
        <w:rPr>
          <w:rFonts w:ascii="仿宋" w:hAnsi="仿宋" w:eastAsia="仿宋" w:cs="仿宋"/>
          <w:color w:val="auto"/>
        </w:rPr>
      </w:pPr>
    </w:p>
    <w:p w14:paraId="7F9D9D9C">
      <w:pPr>
        <w:spacing w:line="1100" w:lineRule="exact"/>
        <w:jc w:val="center"/>
        <w:rPr>
          <w:rFonts w:ascii="仿宋" w:hAnsi="仿宋" w:eastAsia="仿宋" w:cs="仿宋"/>
          <w:b/>
          <w:color w:val="auto"/>
          <w:sz w:val="56"/>
          <w:szCs w:val="56"/>
        </w:rPr>
        <w:sectPr>
          <w:headerReference r:id="rId4" w:type="default"/>
          <w:footerReference r:id="rId5" w:type="default"/>
          <w:pgSz w:w="11906" w:h="16838"/>
          <w:pgMar w:top="1247" w:right="1134" w:bottom="1134" w:left="1247" w:header="510" w:footer="680" w:gutter="0"/>
          <w:cols w:space="720" w:num="1"/>
          <w:docGrid w:type="lines" w:linePitch="312" w:charSpace="0"/>
        </w:sectPr>
      </w:pPr>
      <w:r>
        <w:rPr>
          <w:rFonts w:hint="eastAsia" w:ascii="仿宋" w:hAnsi="仿宋" w:eastAsia="仿宋" w:cs="仿宋"/>
          <w:b/>
          <w:color w:val="auto"/>
          <w:sz w:val="56"/>
          <w:szCs w:val="56"/>
        </w:rPr>
        <w:t xml:space="preserve"> </w:t>
      </w:r>
    </w:p>
    <w:p w14:paraId="27DA89CB">
      <w:pPr>
        <w:spacing w:line="360" w:lineRule="auto"/>
        <w:jc w:val="center"/>
        <w:rPr>
          <w:rFonts w:hint="eastAsia" w:ascii="仿宋" w:hAnsi="仿宋" w:eastAsia="仿宋" w:cs="仿宋"/>
          <w:b/>
          <w:color w:val="auto"/>
          <w:sz w:val="56"/>
          <w:szCs w:val="56"/>
        </w:rPr>
      </w:pPr>
      <w:r>
        <w:rPr>
          <w:rFonts w:hint="eastAsia" w:ascii="仿宋" w:hAnsi="仿宋" w:eastAsia="仿宋" w:cs="仿宋"/>
          <w:b/>
          <w:color w:val="auto"/>
          <w:sz w:val="56"/>
          <w:szCs w:val="56"/>
        </w:rPr>
        <w:t xml:space="preserve"> 云南师范大学附属世纪金源学校</w:t>
      </w:r>
    </w:p>
    <w:p w14:paraId="2A1FE9B3">
      <w:pPr>
        <w:spacing w:line="360" w:lineRule="auto"/>
        <w:jc w:val="center"/>
        <w:rPr>
          <w:rFonts w:hint="default" w:ascii="仿宋" w:hAnsi="仿宋" w:eastAsia="仿宋" w:cs="仿宋"/>
          <w:b/>
          <w:bCs/>
          <w:color w:val="auto"/>
          <w:sz w:val="56"/>
          <w:szCs w:val="56"/>
          <w:lang w:val="en-US" w:eastAsia="zh-CN"/>
        </w:rPr>
      </w:pPr>
      <w:r>
        <w:rPr>
          <w:rFonts w:hint="eastAsia" w:ascii="仿宋" w:hAnsi="仿宋" w:eastAsia="仿宋" w:cs="仿宋"/>
          <w:b/>
          <w:bCs/>
          <w:color w:val="auto"/>
          <w:sz w:val="56"/>
          <w:szCs w:val="56"/>
          <w:lang w:val="en-US" w:eastAsia="zh-CN"/>
        </w:rPr>
        <w:t>思源书苑户外阅读区域改造项目</w:t>
      </w:r>
    </w:p>
    <w:p w14:paraId="6A3E6397">
      <w:pPr>
        <w:pStyle w:val="8"/>
        <w:spacing w:before="156"/>
        <w:ind w:firstLine="480"/>
        <w:rPr>
          <w:rFonts w:ascii="仿宋" w:hAnsi="仿宋" w:eastAsia="仿宋" w:cs="仿宋"/>
          <w:color w:val="auto"/>
          <w:sz w:val="24"/>
        </w:rPr>
      </w:pPr>
    </w:p>
    <w:p w14:paraId="2C24F6AA">
      <w:pPr>
        <w:pStyle w:val="8"/>
        <w:spacing w:before="156"/>
        <w:ind w:firstLine="480"/>
        <w:rPr>
          <w:rFonts w:ascii="仿宋" w:hAnsi="仿宋" w:eastAsia="仿宋" w:cs="仿宋"/>
          <w:color w:val="auto"/>
          <w:sz w:val="24"/>
        </w:rPr>
      </w:pPr>
    </w:p>
    <w:p w14:paraId="082F0490">
      <w:pPr>
        <w:spacing w:line="360" w:lineRule="auto"/>
        <w:jc w:val="center"/>
        <w:rPr>
          <w:rFonts w:ascii="仿宋" w:hAnsi="仿宋" w:eastAsia="仿宋" w:cs="仿宋"/>
          <w:color w:val="auto"/>
          <w:sz w:val="24"/>
        </w:rPr>
      </w:pPr>
    </w:p>
    <w:p w14:paraId="3E13D5D5">
      <w:pPr>
        <w:spacing w:line="360" w:lineRule="auto"/>
        <w:jc w:val="center"/>
        <w:rPr>
          <w:rFonts w:ascii="仿宋" w:hAnsi="仿宋" w:eastAsia="仿宋" w:cs="仿宋"/>
          <w:color w:val="auto"/>
          <w:sz w:val="24"/>
        </w:rPr>
      </w:pPr>
    </w:p>
    <w:p w14:paraId="02723D38">
      <w:pPr>
        <w:spacing w:line="360" w:lineRule="auto"/>
        <w:jc w:val="center"/>
        <w:rPr>
          <w:rFonts w:ascii="仿宋" w:hAnsi="仿宋" w:eastAsia="仿宋" w:cs="仿宋"/>
          <w:color w:val="auto"/>
          <w:sz w:val="24"/>
        </w:rPr>
      </w:pPr>
    </w:p>
    <w:p w14:paraId="30C46132">
      <w:pPr>
        <w:pStyle w:val="17"/>
        <w:spacing w:line="360" w:lineRule="auto"/>
        <w:jc w:val="center"/>
        <w:rPr>
          <w:rFonts w:ascii="仿宋" w:hAnsi="仿宋" w:eastAsia="仿宋" w:cs="仿宋"/>
          <w:b/>
          <w:color w:val="auto"/>
          <w:sz w:val="84"/>
          <w:szCs w:val="84"/>
        </w:rPr>
      </w:pPr>
      <w:r>
        <w:rPr>
          <w:rFonts w:hint="eastAsia" w:ascii="仿宋" w:hAnsi="仿宋" w:eastAsia="仿宋" w:cs="仿宋"/>
          <w:b/>
          <w:color w:val="auto"/>
          <w:sz w:val="84"/>
          <w:szCs w:val="84"/>
        </w:rPr>
        <w:t>响 应 文 件</w:t>
      </w:r>
    </w:p>
    <w:p w14:paraId="0142A8BE">
      <w:pPr>
        <w:pStyle w:val="17"/>
        <w:spacing w:line="360" w:lineRule="auto"/>
        <w:jc w:val="center"/>
        <w:rPr>
          <w:rFonts w:ascii="仿宋" w:hAnsi="仿宋" w:eastAsia="仿宋" w:cs="仿宋"/>
          <w:b/>
          <w:color w:val="auto"/>
          <w:sz w:val="36"/>
          <w:szCs w:val="36"/>
          <w:u w:val="single"/>
        </w:rPr>
      </w:pPr>
      <w:r>
        <w:rPr>
          <w:rFonts w:hint="eastAsia" w:ascii="仿宋" w:hAnsi="仿宋" w:eastAsia="仿宋" w:cs="仿宋"/>
          <w:b/>
          <w:color w:val="auto"/>
          <w:sz w:val="36"/>
          <w:szCs w:val="36"/>
        </w:rPr>
        <w:t xml:space="preserve">  </w:t>
      </w:r>
    </w:p>
    <w:p w14:paraId="4A43847E">
      <w:pPr>
        <w:spacing w:line="360" w:lineRule="auto"/>
        <w:jc w:val="center"/>
        <w:rPr>
          <w:rFonts w:ascii="仿宋" w:hAnsi="仿宋" w:eastAsia="仿宋" w:cs="仿宋"/>
          <w:color w:val="auto"/>
          <w:sz w:val="24"/>
        </w:rPr>
      </w:pPr>
    </w:p>
    <w:p w14:paraId="6BE6E65D">
      <w:pPr>
        <w:spacing w:line="360" w:lineRule="auto"/>
        <w:jc w:val="center"/>
        <w:rPr>
          <w:rFonts w:ascii="仿宋" w:hAnsi="仿宋" w:eastAsia="仿宋" w:cs="仿宋"/>
          <w:color w:val="auto"/>
          <w:sz w:val="24"/>
        </w:rPr>
      </w:pPr>
    </w:p>
    <w:p w14:paraId="2A217E1C">
      <w:pPr>
        <w:spacing w:line="360" w:lineRule="auto"/>
        <w:jc w:val="center"/>
        <w:rPr>
          <w:rFonts w:ascii="仿宋" w:hAnsi="仿宋" w:eastAsia="仿宋" w:cs="仿宋"/>
          <w:color w:val="auto"/>
          <w:sz w:val="24"/>
        </w:rPr>
      </w:pPr>
    </w:p>
    <w:p w14:paraId="0C217E7C">
      <w:pPr>
        <w:spacing w:line="360" w:lineRule="auto"/>
        <w:rPr>
          <w:rFonts w:ascii="仿宋" w:hAnsi="仿宋" w:eastAsia="仿宋" w:cs="仿宋"/>
          <w:color w:val="auto"/>
          <w:sz w:val="24"/>
        </w:rPr>
      </w:pPr>
    </w:p>
    <w:p w14:paraId="22BA2DCC">
      <w:pPr>
        <w:spacing w:line="360" w:lineRule="auto"/>
        <w:rPr>
          <w:rFonts w:ascii="仿宋" w:hAnsi="仿宋" w:eastAsia="仿宋" w:cs="仿宋"/>
          <w:color w:val="auto"/>
          <w:sz w:val="24"/>
        </w:rPr>
      </w:pPr>
    </w:p>
    <w:p w14:paraId="7A9E3565">
      <w:pPr>
        <w:spacing w:line="900" w:lineRule="exact"/>
        <w:ind w:firstLine="1980" w:firstLineChars="825"/>
        <w:rPr>
          <w:rFonts w:ascii="仿宋" w:hAnsi="仿宋" w:eastAsia="仿宋" w:cs="仿宋"/>
          <w:color w:val="auto"/>
          <w:sz w:val="24"/>
        </w:rPr>
      </w:pPr>
      <w:r>
        <w:rPr>
          <w:rFonts w:hint="eastAsia" w:ascii="仿宋" w:hAnsi="仿宋" w:eastAsia="仿宋" w:cs="仿宋"/>
          <w:color w:val="auto"/>
          <w:sz w:val="24"/>
        </w:rPr>
        <w:t>投标人：</w:t>
      </w:r>
      <w:r>
        <w:rPr>
          <w:rFonts w:hint="eastAsia" w:ascii="仿宋" w:hAnsi="仿宋" w:eastAsia="仿宋" w:cs="仿宋"/>
          <w:color w:val="auto"/>
          <w:sz w:val="24"/>
          <w:u w:val="single"/>
        </w:rPr>
        <w:t xml:space="preserve">                                 </w:t>
      </w:r>
      <w:r>
        <w:rPr>
          <w:rFonts w:hint="eastAsia" w:ascii="仿宋" w:hAnsi="仿宋" w:eastAsia="仿宋" w:cs="仿宋"/>
          <w:color w:val="auto"/>
          <w:sz w:val="24"/>
        </w:rPr>
        <w:t>（盖单位公章）</w:t>
      </w:r>
    </w:p>
    <w:p w14:paraId="1586E892">
      <w:pPr>
        <w:spacing w:line="900" w:lineRule="exact"/>
        <w:ind w:firstLine="1980" w:firstLineChars="825"/>
        <w:rPr>
          <w:rFonts w:ascii="仿宋" w:hAnsi="仿宋" w:eastAsia="仿宋" w:cs="仿宋"/>
          <w:color w:val="auto"/>
          <w:sz w:val="24"/>
        </w:rPr>
      </w:pPr>
      <w:r>
        <w:rPr>
          <w:rFonts w:hint="eastAsia" w:ascii="仿宋" w:hAnsi="仿宋" w:eastAsia="仿宋" w:cs="仿宋"/>
          <w:color w:val="auto"/>
          <w:sz w:val="24"/>
        </w:rPr>
        <w:t>法定代表人或其委托代理人：</w:t>
      </w:r>
      <w:r>
        <w:rPr>
          <w:rFonts w:hint="eastAsia" w:ascii="仿宋" w:hAnsi="仿宋" w:eastAsia="仿宋" w:cs="仿宋"/>
          <w:color w:val="auto"/>
          <w:sz w:val="24"/>
          <w:u w:val="single"/>
        </w:rPr>
        <w:t xml:space="preserve">               </w:t>
      </w:r>
      <w:r>
        <w:rPr>
          <w:rFonts w:hint="eastAsia" w:ascii="仿宋" w:hAnsi="仿宋" w:eastAsia="仿宋" w:cs="仿宋"/>
          <w:color w:val="auto"/>
          <w:sz w:val="24"/>
        </w:rPr>
        <w:t>（签字或盖章）</w:t>
      </w:r>
    </w:p>
    <w:p w14:paraId="6D356883">
      <w:pPr>
        <w:spacing w:line="900" w:lineRule="exact"/>
        <w:ind w:firstLine="2340" w:firstLineChars="975"/>
        <w:rPr>
          <w:rFonts w:ascii="仿宋" w:hAnsi="仿宋" w:eastAsia="仿宋" w:cs="仿宋"/>
          <w:color w:val="auto"/>
          <w:sz w:val="24"/>
        </w:rPr>
      </w:pPr>
      <w:r>
        <w:rPr>
          <w:rFonts w:hint="eastAsia" w:ascii="仿宋" w:hAnsi="仿宋" w:eastAsia="仿宋" w:cs="仿宋"/>
          <w:color w:val="auto"/>
          <w:sz w:val="24"/>
          <w:u w:val="single"/>
        </w:rPr>
        <w:t xml:space="preserve">        </w:t>
      </w:r>
      <w:r>
        <w:rPr>
          <w:rFonts w:hint="eastAsia" w:ascii="仿宋" w:hAnsi="仿宋" w:eastAsia="仿宋" w:cs="仿宋"/>
          <w:color w:val="auto"/>
          <w:sz w:val="24"/>
        </w:rPr>
        <w:t>年</w:t>
      </w:r>
      <w:r>
        <w:rPr>
          <w:rFonts w:hint="eastAsia" w:ascii="仿宋" w:hAnsi="仿宋" w:eastAsia="仿宋" w:cs="仿宋"/>
          <w:color w:val="auto"/>
          <w:sz w:val="24"/>
          <w:u w:val="single"/>
        </w:rPr>
        <w:t xml:space="preserve">       </w:t>
      </w:r>
      <w:r>
        <w:rPr>
          <w:rFonts w:hint="eastAsia" w:ascii="仿宋" w:hAnsi="仿宋" w:eastAsia="仿宋" w:cs="仿宋"/>
          <w:color w:val="auto"/>
          <w:sz w:val="24"/>
        </w:rPr>
        <w:t>月</w:t>
      </w:r>
      <w:r>
        <w:rPr>
          <w:rFonts w:hint="eastAsia" w:ascii="仿宋" w:hAnsi="仿宋" w:eastAsia="仿宋" w:cs="仿宋"/>
          <w:color w:val="auto"/>
          <w:sz w:val="24"/>
          <w:u w:val="single"/>
        </w:rPr>
        <w:t xml:space="preserve">       </w:t>
      </w:r>
      <w:r>
        <w:rPr>
          <w:rFonts w:hint="eastAsia" w:ascii="仿宋" w:hAnsi="仿宋" w:eastAsia="仿宋" w:cs="仿宋"/>
          <w:color w:val="auto"/>
          <w:sz w:val="24"/>
        </w:rPr>
        <w:t>日</w:t>
      </w:r>
    </w:p>
    <w:p w14:paraId="502B1060">
      <w:pPr>
        <w:rPr>
          <w:rFonts w:ascii="仿宋" w:hAnsi="仿宋" w:eastAsia="仿宋" w:cs="仿宋"/>
          <w:color w:val="auto"/>
        </w:rPr>
      </w:pPr>
      <w:r>
        <w:rPr>
          <w:rFonts w:hint="eastAsia" w:ascii="仿宋" w:hAnsi="仿宋" w:eastAsia="仿宋" w:cs="仿宋"/>
          <w:color w:val="auto"/>
        </w:rPr>
        <w:br w:type="page"/>
      </w:r>
    </w:p>
    <w:p w14:paraId="05AEB8A3">
      <w:pPr>
        <w:spacing w:line="360" w:lineRule="auto"/>
        <w:jc w:val="center"/>
        <w:outlineLvl w:val="1"/>
        <w:rPr>
          <w:rFonts w:ascii="仿宋" w:hAnsi="仿宋" w:eastAsia="仿宋" w:cs="仿宋"/>
          <w:color w:val="auto"/>
          <w:sz w:val="24"/>
        </w:rPr>
      </w:pPr>
      <w:bookmarkStart w:id="277" w:name="_Toc7981"/>
      <w:bookmarkEnd w:id="277"/>
      <w:bookmarkStart w:id="278" w:name="_Toc17481"/>
      <w:bookmarkEnd w:id="278"/>
      <w:r>
        <w:rPr>
          <w:rFonts w:hint="eastAsia" w:ascii="仿宋" w:hAnsi="仿宋" w:eastAsia="仿宋" w:cs="仿宋"/>
          <w:b/>
          <w:bCs/>
          <w:color w:val="auto"/>
          <w:sz w:val="32"/>
          <w:szCs w:val="32"/>
        </w:rPr>
        <w:t>开标一览表</w:t>
      </w:r>
    </w:p>
    <w:tbl>
      <w:tblPr>
        <w:tblStyle w:val="3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43"/>
        <w:gridCol w:w="6061"/>
      </w:tblGrid>
      <w:tr w14:paraId="3D07523D">
        <w:trPr>
          <w:trHeight w:val="555" w:hRule="atLeast"/>
          <w:jc w:val="center"/>
        </w:trPr>
        <w:tc>
          <w:tcPr>
            <w:tcW w:w="2943" w:type="dxa"/>
            <w:vAlign w:val="center"/>
          </w:tcPr>
          <w:p w14:paraId="3D9B0E15">
            <w:pPr>
              <w:tabs>
                <w:tab w:val="left" w:pos="720"/>
                <w:tab w:val="left" w:pos="8295"/>
              </w:tabs>
              <w:spacing w:line="400" w:lineRule="exact"/>
              <w:jc w:val="center"/>
              <w:rPr>
                <w:rFonts w:ascii="仿宋" w:hAnsi="仿宋" w:eastAsia="仿宋" w:cs="仿宋"/>
                <w:color w:val="auto"/>
                <w:szCs w:val="21"/>
              </w:rPr>
            </w:pPr>
            <w:r>
              <w:rPr>
                <w:rFonts w:hint="eastAsia" w:ascii="仿宋" w:hAnsi="仿宋" w:eastAsia="仿宋" w:cs="仿宋"/>
                <w:color w:val="auto"/>
                <w:szCs w:val="21"/>
              </w:rPr>
              <w:t>投标人名称</w:t>
            </w:r>
          </w:p>
        </w:tc>
        <w:tc>
          <w:tcPr>
            <w:tcW w:w="6061" w:type="dxa"/>
            <w:vAlign w:val="center"/>
          </w:tcPr>
          <w:p w14:paraId="784BB29C">
            <w:pPr>
              <w:tabs>
                <w:tab w:val="left" w:pos="720"/>
                <w:tab w:val="left" w:pos="8295"/>
              </w:tabs>
              <w:spacing w:line="400" w:lineRule="exact"/>
              <w:rPr>
                <w:rFonts w:ascii="仿宋" w:hAnsi="仿宋" w:eastAsia="仿宋" w:cs="仿宋"/>
                <w:color w:val="auto"/>
                <w:szCs w:val="21"/>
              </w:rPr>
            </w:pPr>
          </w:p>
        </w:tc>
      </w:tr>
      <w:tr w14:paraId="44291259">
        <w:trPr>
          <w:trHeight w:val="1349" w:hRule="atLeast"/>
          <w:jc w:val="center"/>
        </w:trPr>
        <w:tc>
          <w:tcPr>
            <w:tcW w:w="2943" w:type="dxa"/>
            <w:vAlign w:val="center"/>
          </w:tcPr>
          <w:p w14:paraId="7E0D7B60">
            <w:pPr>
              <w:tabs>
                <w:tab w:val="left" w:pos="720"/>
                <w:tab w:val="left" w:pos="8295"/>
              </w:tabs>
              <w:spacing w:line="400" w:lineRule="exact"/>
              <w:jc w:val="center"/>
              <w:rPr>
                <w:rFonts w:ascii="仿宋" w:hAnsi="仿宋" w:eastAsia="仿宋" w:cs="仿宋"/>
                <w:color w:val="auto"/>
                <w:szCs w:val="21"/>
              </w:rPr>
            </w:pPr>
            <w:r>
              <w:rPr>
                <w:rFonts w:hint="eastAsia" w:ascii="仿宋" w:hAnsi="仿宋" w:eastAsia="仿宋" w:cs="仿宋"/>
                <w:color w:val="auto"/>
                <w:szCs w:val="21"/>
              </w:rPr>
              <w:t>投标总报价</w:t>
            </w:r>
          </w:p>
        </w:tc>
        <w:tc>
          <w:tcPr>
            <w:tcW w:w="6061" w:type="dxa"/>
            <w:vAlign w:val="center"/>
          </w:tcPr>
          <w:p w14:paraId="732696BD">
            <w:pPr>
              <w:spacing w:line="276" w:lineRule="auto"/>
              <w:rPr>
                <w:rFonts w:hint="eastAsia" w:ascii="仿宋" w:hAnsi="仿宋" w:eastAsia="仿宋" w:cs="仿宋"/>
                <w:color w:val="auto"/>
                <w:szCs w:val="21"/>
                <w:lang w:eastAsia="zh-CN"/>
              </w:rPr>
            </w:pPr>
            <w:r>
              <w:rPr>
                <w:rFonts w:hint="eastAsia" w:ascii="仿宋" w:hAnsi="仿宋" w:eastAsia="仿宋" w:cs="仿宋"/>
                <w:color w:val="auto"/>
                <w:szCs w:val="21"/>
              </w:rPr>
              <w:t>大写：</w:t>
            </w:r>
          </w:p>
          <w:p w14:paraId="291268F1">
            <w:pPr>
              <w:pStyle w:val="44"/>
              <w:rPr>
                <w:rFonts w:hint="eastAsia"/>
                <w:color w:val="auto"/>
                <w:lang w:eastAsia="zh-CN"/>
              </w:rPr>
            </w:pPr>
          </w:p>
          <w:p w14:paraId="1182F8FD">
            <w:pPr>
              <w:pStyle w:val="13"/>
              <w:rPr>
                <w:rFonts w:ascii="仿宋" w:hAnsi="仿宋" w:eastAsia="仿宋" w:cs="仿宋"/>
                <w:color w:val="auto"/>
              </w:rPr>
            </w:pPr>
            <w:r>
              <w:rPr>
                <w:rFonts w:hint="eastAsia" w:ascii="仿宋" w:hAnsi="仿宋" w:eastAsia="仿宋" w:cs="仿宋"/>
                <w:color w:val="auto"/>
                <w:szCs w:val="21"/>
              </w:rPr>
              <w:t>小写：</w:t>
            </w:r>
          </w:p>
        </w:tc>
      </w:tr>
      <w:tr w14:paraId="2737862A">
        <w:trPr>
          <w:trHeight w:val="754" w:hRule="atLeast"/>
          <w:jc w:val="center"/>
        </w:trPr>
        <w:tc>
          <w:tcPr>
            <w:tcW w:w="2943" w:type="dxa"/>
            <w:vAlign w:val="center"/>
          </w:tcPr>
          <w:p w14:paraId="3487A71E">
            <w:pPr>
              <w:jc w:val="center"/>
              <w:rPr>
                <w:rFonts w:ascii="仿宋" w:hAnsi="仿宋" w:eastAsia="仿宋" w:cs="仿宋"/>
                <w:bCs/>
                <w:color w:val="auto"/>
                <w:szCs w:val="21"/>
              </w:rPr>
            </w:pPr>
            <w:r>
              <w:rPr>
                <w:rFonts w:hint="eastAsia" w:ascii="仿宋" w:hAnsi="仿宋" w:eastAsia="仿宋" w:cs="仿宋"/>
                <w:bCs/>
                <w:color w:val="auto"/>
                <w:szCs w:val="21"/>
              </w:rPr>
              <w:t>服务期</w:t>
            </w:r>
          </w:p>
        </w:tc>
        <w:tc>
          <w:tcPr>
            <w:tcW w:w="6061" w:type="dxa"/>
            <w:vAlign w:val="center"/>
          </w:tcPr>
          <w:p w14:paraId="4E8A97CE">
            <w:pPr>
              <w:tabs>
                <w:tab w:val="left" w:pos="720"/>
                <w:tab w:val="left" w:pos="8295"/>
              </w:tabs>
              <w:spacing w:line="400" w:lineRule="exact"/>
              <w:rPr>
                <w:rFonts w:ascii="仿宋" w:hAnsi="仿宋" w:eastAsia="仿宋" w:cs="仿宋"/>
                <w:color w:val="auto"/>
                <w:szCs w:val="21"/>
              </w:rPr>
            </w:pPr>
          </w:p>
        </w:tc>
      </w:tr>
      <w:tr w14:paraId="48056D14">
        <w:trPr>
          <w:trHeight w:val="761" w:hRule="atLeast"/>
          <w:jc w:val="center"/>
        </w:trPr>
        <w:tc>
          <w:tcPr>
            <w:tcW w:w="2943" w:type="dxa"/>
            <w:vAlign w:val="center"/>
          </w:tcPr>
          <w:p w14:paraId="0CC5CE12">
            <w:pPr>
              <w:jc w:val="center"/>
              <w:rPr>
                <w:rFonts w:ascii="仿宋" w:hAnsi="仿宋" w:eastAsia="仿宋" w:cs="仿宋"/>
                <w:color w:val="auto"/>
                <w:szCs w:val="21"/>
              </w:rPr>
            </w:pPr>
            <w:r>
              <w:rPr>
                <w:rFonts w:hint="eastAsia" w:ascii="仿宋" w:hAnsi="仿宋" w:eastAsia="仿宋" w:cs="仿宋"/>
                <w:bCs/>
                <w:color w:val="auto"/>
                <w:szCs w:val="21"/>
              </w:rPr>
              <w:t>质量承诺</w:t>
            </w:r>
          </w:p>
        </w:tc>
        <w:tc>
          <w:tcPr>
            <w:tcW w:w="6061" w:type="dxa"/>
            <w:vAlign w:val="center"/>
          </w:tcPr>
          <w:p w14:paraId="38D0FE17">
            <w:pPr>
              <w:tabs>
                <w:tab w:val="left" w:pos="720"/>
                <w:tab w:val="left" w:pos="8295"/>
              </w:tabs>
              <w:spacing w:line="400" w:lineRule="exact"/>
              <w:rPr>
                <w:rFonts w:ascii="仿宋" w:hAnsi="仿宋" w:eastAsia="仿宋" w:cs="仿宋"/>
                <w:color w:val="auto"/>
                <w:szCs w:val="21"/>
              </w:rPr>
            </w:pPr>
          </w:p>
        </w:tc>
      </w:tr>
      <w:tr w14:paraId="46EDB97A">
        <w:trPr>
          <w:trHeight w:val="807" w:hRule="atLeast"/>
          <w:jc w:val="center"/>
        </w:trPr>
        <w:tc>
          <w:tcPr>
            <w:tcW w:w="2943" w:type="dxa"/>
            <w:vAlign w:val="center"/>
          </w:tcPr>
          <w:p w14:paraId="0576C7FF">
            <w:pPr>
              <w:jc w:val="center"/>
              <w:rPr>
                <w:rFonts w:ascii="仿宋" w:hAnsi="仿宋" w:eastAsia="仿宋" w:cs="仿宋"/>
                <w:bCs/>
                <w:color w:val="auto"/>
                <w:szCs w:val="21"/>
              </w:rPr>
            </w:pPr>
            <w:r>
              <w:rPr>
                <w:rFonts w:hint="eastAsia" w:ascii="仿宋" w:hAnsi="仿宋" w:eastAsia="仿宋" w:cs="仿宋"/>
                <w:bCs/>
                <w:color w:val="auto"/>
                <w:szCs w:val="21"/>
              </w:rPr>
              <w:t>备注</w:t>
            </w:r>
          </w:p>
        </w:tc>
        <w:tc>
          <w:tcPr>
            <w:tcW w:w="6061" w:type="dxa"/>
            <w:vAlign w:val="center"/>
          </w:tcPr>
          <w:p w14:paraId="6CC6EC7F">
            <w:pPr>
              <w:tabs>
                <w:tab w:val="left" w:pos="720"/>
                <w:tab w:val="left" w:pos="8295"/>
              </w:tabs>
              <w:spacing w:line="400" w:lineRule="exact"/>
              <w:rPr>
                <w:rFonts w:ascii="仿宋" w:hAnsi="仿宋" w:eastAsia="仿宋" w:cs="仿宋"/>
                <w:color w:val="auto"/>
                <w:szCs w:val="21"/>
              </w:rPr>
            </w:pPr>
          </w:p>
        </w:tc>
      </w:tr>
      <w:tr w14:paraId="7B2329D5">
        <w:trPr>
          <w:trHeight w:val="2011" w:hRule="atLeast"/>
          <w:jc w:val="center"/>
        </w:trPr>
        <w:tc>
          <w:tcPr>
            <w:tcW w:w="9004" w:type="dxa"/>
            <w:gridSpan w:val="2"/>
            <w:vAlign w:val="center"/>
          </w:tcPr>
          <w:p w14:paraId="0631E01E">
            <w:pPr>
              <w:tabs>
                <w:tab w:val="left" w:pos="720"/>
                <w:tab w:val="left" w:pos="8295"/>
              </w:tabs>
              <w:spacing w:line="400" w:lineRule="exact"/>
              <w:rPr>
                <w:rFonts w:ascii="仿宋" w:hAnsi="仿宋" w:eastAsia="仿宋" w:cs="仿宋"/>
                <w:color w:val="auto"/>
                <w:szCs w:val="21"/>
              </w:rPr>
            </w:pPr>
          </w:p>
          <w:p w14:paraId="50E61AE2">
            <w:pPr>
              <w:spacing w:line="800" w:lineRule="exact"/>
              <w:rPr>
                <w:rFonts w:ascii="仿宋" w:hAnsi="仿宋" w:eastAsia="仿宋" w:cs="仿宋"/>
                <w:color w:val="auto"/>
                <w:u w:val="single"/>
              </w:rPr>
            </w:pPr>
            <w:r>
              <w:rPr>
                <w:rFonts w:hint="eastAsia" w:ascii="仿宋" w:hAnsi="仿宋" w:eastAsia="仿宋" w:cs="仿宋"/>
                <w:color w:val="auto"/>
              </w:rPr>
              <w:t>投标人（加盖鲜章）：</w:t>
            </w:r>
          </w:p>
          <w:p w14:paraId="059E8C6B">
            <w:pPr>
              <w:spacing w:line="800" w:lineRule="exact"/>
              <w:rPr>
                <w:rFonts w:ascii="仿宋" w:hAnsi="仿宋" w:eastAsia="仿宋" w:cs="仿宋"/>
                <w:color w:val="auto"/>
                <w:u w:val="single"/>
              </w:rPr>
            </w:pPr>
            <w:r>
              <w:rPr>
                <w:rFonts w:hint="eastAsia" w:ascii="仿宋" w:hAnsi="仿宋" w:eastAsia="仿宋" w:cs="仿宋"/>
                <w:color w:val="auto"/>
              </w:rPr>
              <w:t>法定代表人（签字或盖章）：</w:t>
            </w:r>
          </w:p>
          <w:p w14:paraId="00E2FD30">
            <w:pPr>
              <w:spacing w:line="800" w:lineRule="exact"/>
              <w:rPr>
                <w:rFonts w:ascii="仿宋" w:hAnsi="仿宋" w:eastAsia="仿宋" w:cs="仿宋"/>
                <w:color w:val="auto"/>
                <w:szCs w:val="21"/>
              </w:rPr>
            </w:pPr>
            <w:r>
              <w:rPr>
                <w:rFonts w:hint="eastAsia" w:ascii="仿宋" w:hAnsi="仿宋" w:eastAsia="仿宋" w:cs="仿宋"/>
                <w:color w:val="auto"/>
                <w:szCs w:val="21"/>
              </w:rPr>
              <w:t>年</w:t>
            </w:r>
            <w:r>
              <w:rPr>
                <w:rFonts w:hint="eastAsia" w:ascii="仿宋" w:hAnsi="仿宋" w:eastAsia="仿宋" w:cs="仿宋"/>
                <w:color w:val="auto"/>
                <w:szCs w:val="21"/>
                <w:u w:val="single"/>
              </w:rPr>
              <w:t xml:space="preserve">          </w:t>
            </w:r>
            <w:r>
              <w:rPr>
                <w:rFonts w:hint="eastAsia" w:ascii="仿宋" w:hAnsi="仿宋" w:eastAsia="仿宋" w:cs="仿宋"/>
                <w:color w:val="auto"/>
                <w:szCs w:val="21"/>
              </w:rPr>
              <w:t>月</w:t>
            </w:r>
            <w:r>
              <w:rPr>
                <w:rFonts w:hint="eastAsia" w:ascii="仿宋" w:hAnsi="仿宋" w:eastAsia="仿宋" w:cs="仿宋"/>
                <w:color w:val="auto"/>
                <w:szCs w:val="21"/>
                <w:u w:val="single"/>
              </w:rPr>
              <w:t xml:space="preserve">          </w:t>
            </w:r>
            <w:r>
              <w:rPr>
                <w:rFonts w:hint="eastAsia" w:ascii="仿宋" w:hAnsi="仿宋" w:eastAsia="仿宋" w:cs="仿宋"/>
                <w:color w:val="auto"/>
                <w:szCs w:val="21"/>
              </w:rPr>
              <w:t>日</w:t>
            </w:r>
          </w:p>
          <w:p w14:paraId="2964611D">
            <w:pPr>
              <w:tabs>
                <w:tab w:val="left" w:pos="720"/>
                <w:tab w:val="left" w:pos="8295"/>
              </w:tabs>
              <w:spacing w:line="400" w:lineRule="exact"/>
              <w:rPr>
                <w:rFonts w:ascii="仿宋" w:hAnsi="仿宋" w:eastAsia="仿宋" w:cs="仿宋"/>
                <w:color w:val="auto"/>
                <w:szCs w:val="21"/>
              </w:rPr>
            </w:pPr>
          </w:p>
        </w:tc>
      </w:tr>
    </w:tbl>
    <w:p w14:paraId="526729A3">
      <w:pPr>
        <w:pStyle w:val="17"/>
        <w:spacing w:line="360" w:lineRule="auto"/>
        <w:rPr>
          <w:rFonts w:ascii="仿宋" w:hAnsi="仿宋" w:eastAsia="仿宋" w:cs="仿宋"/>
          <w:color w:val="auto"/>
          <w:szCs w:val="21"/>
        </w:rPr>
      </w:pPr>
    </w:p>
    <w:p w14:paraId="49E97BF3">
      <w:pPr>
        <w:spacing w:line="360" w:lineRule="auto"/>
        <w:rPr>
          <w:rFonts w:ascii="仿宋" w:hAnsi="仿宋" w:eastAsia="仿宋" w:cs="仿宋"/>
          <w:color w:val="auto"/>
          <w:sz w:val="24"/>
        </w:rPr>
      </w:pPr>
      <w:r>
        <w:rPr>
          <w:rFonts w:hint="eastAsia" w:ascii="仿宋" w:hAnsi="仿宋" w:eastAsia="仿宋" w:cs="仿宋"/>
          <w:color w:val="auto"/>
          <w:sz w:val="24"/>
        </w:rPr>
        <w:t>备注：1、此比选报价一览表，应放在响应文件封面后第一页，不可漏项。</w:t>
      </w:r>
    </w:p>
    <w:p w14:paraId="093CC9C8">
      <w:pPr>
        <w:spacing w:line="360" w:lineRule="auto"/>
        <w:rPr>
          <w:rFonts w:ascii="仿宋" w:hAnsi="仿宋" w:eastAsia="仿宋" w:cs="仿宋"/>
          <w:b/>
          <w:bCs/>
          <w:color w:val="auto"/>
        </w:rPr>
      </w:pPr>
      <w:r>
        <w:rPr>
          <w:rFonts w:hint="eastAsia" w:ascii="仿宋" w:hAnsi="仿宋" w:eastAsia="仿宋" w:cs="仿宋"/>
          <w:color w:val="auto"/>
          <w:sz w:val="24"/>
        </w:rPr>
        <w:t xml:space="preserve">      2、各</w:t>
      </w:r>
      <w:r>
        <w:rPr>
          <w:rFonts w:hint="eastAsia" w:ascii="仿宋" w:hAnsi="仿宋" w:eastAsia="仿宋" w:cs="仿宋"/>
          <w:bCs/>
          <w:color w:val="auto"/>
          <w:sz w:val="24"/>
        </w:rPr>
        <w:t>投标人</w:t>
      </w:r>
      <w:r>
        <w:rPr>
          <w:rFonts w:hint="eastAsia" w:ascii="仿宋" w:hAnsi="仿宋" w:eastAsia="仿宋" w:cs="仿宋"/>
          <w:color w:val="auto"/>
          <w:sz w:val="24"/>
        </w:rPr>
        <w:t>应按比选报价一览表中规定的格式填写，统一规范，不得自行增减内容。</w:t>
      </w:r>
    </w:p>
    <w:p w14:paraId="7AA6BEF5">
      <w:pPr>
        <w:spacing w:line="360" w:lineRule="auto"/>
        <w:jc w:val="left"/>
        <w:rPr>
          <w:rFonts w:ascii="仿宋" w:hAnsi="仿宋" w:eastAsia="仿宋" w:cs="仿宋"/>
          <w:color w:val="auto"/>
          <w:szCs w:val="21"/>
        </w:rPr>
      </w:pPr>
    </w:p>
    <w:p w14:paraId="20A1C23C">
      <w:pPr>
        <w:pStyle w:val="44"/>
        <w:outlineLvl w:val="9"/>
        <w:rPr>
          <w:rFonts w:ascii="仿宋" w:hAnsi="仿宋" w:eastAsia="仿宋" w:cs="仿宋"/>
          <w:color w:val="auto"/>
        </w:rPr>
      </w:pPr>
    </w:p>
    <w:p w14:paraId="5FB40BFF">
      <w:pPr>
        <w:tabs>
          <w:tab w:val="left" w:pos="1021"/>
        </w:tabs>
        <w:ind w:left="425"/>
        <w:jc w:val="center"/>
        <w:rPr>
          <w:rFonts w:ascii="仿宋" w:hAnsi="仿宋" w:eastAsia="仿宋" w:cs="仿宋"/>
          <w:color w:val="auto"/>
          <w:sz w:val="32"/>
        </w:rPr>
      </w:pPr>
      <w:bookmarkStart w:id="279" w:name="_Toc5"/>
      <w:bookmarkEnd w:id="279"/>
      <w:bookmarkStart w:id="280" w:name="_Toc7178"/>
      <w:bookmarkEnd w:id="280"/>
      <w:bookmarkStart w:id="281" w:name="_Toc24395"/>
      <w:bookmarkEnd w:id="281"/>
      <w:bookmarkStart w:id="282" w:name="_Toc28245"/>
      <w:bookmarkEnd w:id="282"/>
      <w:bookmarkStart w:id="283" w:name="_Toc7489"/>
      <w:bookmarkEnd w:id="283"/>
      <w:bookmarkStart w:id="284" w:name="_Toc32739"/>
      <w:bookmarkEnd w:id="284"/>
      <w:r>
        <w:rPr>
          <w:rFonts w:hint="eastAsia" w:ascii="仿宋" w:hAnsi="仿宋" w:eastAsia="仿宋" w:cs="仿宋"/>
          <w:color w:val="auto"/>
          <w:sz w:val="24"/>
        </w:rPr>
        <w:br w:type="page"/>
      </w:r>
      <w:r>
        <w:rPr>
          <w:rFonts w:hint="eastAsia" w:ascii="仿宋" w:hAnsi="仿宋" w:eastAsia="仿宋" w:cs="仿宋"/>
          <w:color w:val="auto"/>
          <w:sz w:val="32"/>
        </w:rPr>
        <w:t>响应文件目录</w:t>
      </w:r>
    </w:p>
    <w:p w14:paraId="0DCA7FA6">
      <w:pPr>
        <w:spacing w:line="360" w:lineRule="auto"/>
        <w:jc w:val="left"/>
        <w:rPr>
          <w:rFonts w:ascii="仿宋" w:hAnsi="仿宋" w:eastAsia="仿宋" w:cs="仿宋"/>
          <w:b/>
          <w:color w:val="auto"/>
          <w:szCs w:val="21"/>
        </w:rPr>
        <w:sectPr>
          <w:pgSz w:w="11906" w:h="16838"/>
          <w:pgMar w:top="1247" w:right="1134" w:bottom="1134" w:left="1247" w:header="510" w:footer="680" w:gutter="0"/>
          <w:cols w:space="720" w:num="1"/>
          <w:docGrid w:type="lines" w:linePitch="312" w:charSpace="0"/>
        </w:sectPr>
      </w:pPr>
      <w:r>
        <w:rPr>
          <w:rFonts w:hint="eastAsia" w:ascii="仿宋" w:hAnsi="仿宋" w:eastAsia="仿宋" w:cs="仿宋"/>
          <w:b/>
          <w:color w:val="auto"/>
          <w:szCs w:val="21"/>
        </w:rPr>
        <w:t>注：格式自拟，响应文件内容须按照目录顺序进行装订，并每页连续标注页码</w:t>
      </w:r>
    </w:p>
    <w:p w14:paraId="30FFF912">
      <w:pPr>
        <w:spacing w:line="480" w:lineRule="auto"/>
        <w:jc w:val="center"/>
        <w:outlineLvl w:val="1"/>
        <w:rPr>
          <w:rFonts w:ascii="仿宋" w:hAnsi="仿宋" w:eastAsia="仿宋" w:cs="仿宋"/>
          <w:b/>
          <w:bCs/>
          <w:color w:val="auto"/>
          <w:sz w:val="32"/>
          <w:szCs w:val="28"/>
        </w:rPr>
      </w:pPr>
      <w:bookmarkStart w:id="285" w:name="_Toc18343"/>
      <w:bookmarkEnd w:id="285"/>
      <w:r>
        <w:rPr>
          <w:rFonts w:hint="eastAsia" w:ascii="仿宋" w:hAnsi="仿宋" w:eastAsia="仿宋" w:cs="仿宋"/>
          <w:b/>
          <w:bCs/>
          <w:color w:val="auto"/>
          <w:sz w:val="32"/>
          <w:szCs w:val="28"/>
        </w:rPr>
        <w:t>第一部分 投标文件资格审查部分格式</w:t>
      </w:r>
    </w:p>
    <w:p w14:paraId="13F11282">
      <w:pPr>
        <w:pStyle w:val="4"/>
        <w:numPr>
          <w:ilvl w:val="2"/>
          <w:numId w:val="0"/>
        </w:numPr>
        <w:spacing w:before="156" w:beforeLines="50" w:after="156" w:afterLines="50"/>
        <w:rPr>
          <w:rFonts w:ascii="仿宋" w:hAnsi="仿宋" w:eastAsia="仿宋" w:cs="仿宋"/>
          <w:b w:val="0"/>
          <w:color w:val="auto"/>
          <w:sz w:val="28"/>
          <w:szCs w:val="28"/>
        </w:rPr>
      </w:pPr>
      <w:bookmarkStart w:id="286" w:name="_Toc6392"/>
      <w:bookmarkEnd w:id="286"/>
      <w:bookmarkStart w:id="287" w:name="_Toc10873"/>
      <w:bookmarkEnd w:id="287"/>
      <w:bookmarkStart w:id="288" w:name="_Toc366144105"/>
      <w:bookmarkEnd w:id="288"/>
      <w:bookmarkStart w:id="289" w:name="_Toc17431"/>
      <w:bookmarkEnd w:id="289"/>
      <w:bookmarkStart w:id="290" w:name="_Toc6124"/>
      <w:bookmarkEnd w:id="290"/>
      <w:r>
        <w:rPr>
          <w:rFonts w:hint="eastAsia" w:ascii="仿宋" w:hAnsi="仿宋" w:eastAsia="仿宋" w:cs="仿宋"/>
          <w:b w:val="0"/>
          <w:color w:val="auto"/>
          <w:sz w:val="28"/>
          <w:szCs w:val="28"/>
        </w:rPr>
        <w:t>一、投标人基本情况表</w:t>
      </w:r>
    </w:p>
    <w:tbl>
      <w:tblPr>
        <w:tblStyle w:val="3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9"/>
        <w:gridCol w:w="1311"/>
        <w:gridCol w:w="2525"/>
        <w:gridCol w:w="1410"/>
        <w:gridCol w:w="2052"/>
      </w:tblGrid>
      <w:tr w14:paraId="36F8EA5A">
        <w:trPr>
          <w:trHeight w:val="639" w:hRule="atLeast"/>
        </w:trPr>
        <w:tc>
          <w:tcPr>
            <w:tcW w:w="1959" w:type="dxa"/>
            <w:vAlign w:val="center"/>
          </w:tcPr>
          <w:p w14:paraId="7DA9B88E">
            <w:pPr>
              <w:autoSpaceDE w:val="0"/>
              <w:autoSpaceDN w:val="0"/>
              <w:adjustRightInd w:val="0"/>
              <w:spacing w:line="440" w:lineRule="exact"/>
              <w:jc w:val="center"/>
              <w:rPr>
                <w:rFonts w:ascii="仿宋" w:hAnsi="仿宋" w:eastAsia="仿宋" w:cs="仿宋"/>
                <w:color w:val="auto"/>
                <w:kern w:val="0"/>
                <w:lang w:val="zh-CN"/>
              </w:rPr>
            </w:pPr>
            <w:bookmarkStart w:id="291" w:name="_Toc232075047"/>
            <w:bookmarkEnd w:id="291"/>
            <w:r>
              <w:rPr>
                <w:rFonts w:hint="eastAsia" w:ascii="仿宋" w:hAnsi="仿宋" w:eastAsia="仿宋" w:cs="仿宋"/>
                <w:color w:val="auto"/>
                <w:kern w:val="0"/>
                <w:lang w:val="zh-CN"/>
              </w:rPr>
              <w:t>投标人名称</w:t>
            </w:r>
          </w:p>
        </w:tc>
        <w:tc>
          <w:tcPr>
            <w:tcW w:w="7298" w:type="dxa"/>
            <w:gridSpan w:val="4"/>
            <w:vAlign w:val="center"/>
          </w:tcPr>
          <w:p w14:paraId="702B8538">
            <w:pPr>
              <w:autoSpaceDE w:val="0"/>
              <w:autoSpaceDN w:val="0"/>
              <w:adjustRightInd w:val="0"/>
              <w:spacing w:line="440" w:lineRule="exact"/>
              <w:jc w:val="center"/>
              <w:rPr>
                <w:rFonts w:ascii="仿宋" w:hAnsi="仿宋" w:eastAsia="仿宋" w:cs="仿宋"/>
                <w:color w:val="auto"/>
                <w:kern w:val="0"/>
                <w:lang w:val="zh-CN"/>
              </w:rPr>
            </w:pPr>
          </w:p>
        </w:tc>
      </w:tr>
      <w:tr w14:paraId="4FEA7B2E">
        <w:trPr>
          <w:trHeight w:val="566" w:hRule="atLeast"/>
        </w:trPr>
        <w:tc>
          <w:tcPr>
            <w:tcW w:w="1959" w:type="dxa"/>
            <w:vAlign w:val="center"/>
          </w:tcPr>
          <w:p w14:paraId="66196144">
            <w:pPr>
              <w:autoSpaceDE w:val="0"/>
              <w:autoSpaceDN w:val="0"/>
              <w:adjustRightInd w:val="0"/>
              <w:spacing w:line="440" w:lineRule="exact"/>
              <w:jc w:val="center"/>
              <w:rPr>
                <w:rFonts w:ascii="仿宋" w:hAnsi="仿宋" w:eastAsia="仿宋" w:cs="仿宋"/>
                <w:color w:val="auto"/>
                <w:kern w:val="0"/>
                <w:lang w:val="zh-CN"/>
              </w:rPr>
            </w:pPr>
            <w:bookmarkStart w:id="292" w:name="_Toc232075048"/>
            <w:bookmarkEnd w:id="292"/>
            <w:r>
              <w:rPr>
                <w:rFonts w:hint="eastAsia" w:ascii="仿宋" w:hAnsi="仿宋" w:eastAsia="仿宋" w:cs="仿宋"/>
                <w:color w:val="auto"/>
                <w:kern w:val="0"/>
                <w:lang w:val="zh-CN"/>
              </w:rPr>
              <w:t>注册地址</w:t>
            </w:r>
          </w:p>
        </w:tc>
        <w:tc>
          <w:tcPr>
            <w:tcW w:w="3836" w:type="dxa"/>
            <w:gridSpan w:val="2"/>
            <w:vAlign w:val="center"/>
          </w:tcPr>
          <w:p w14:paraId="7871C0A7">
            <w:pPr>
              <w:autoSpaceDE w:val="0"/>
              <w:autoSpaceDN w:val="0"/>
              <w:adjustRightInd w:val="0"/>
              <w:spacing w:line="440" w:lineRule="exact"/>
              <w:jc w:val="center"/>
              <w:rPr>
                <w:rFonts w:ascii="仿宋" w:hAnsi="仿宋" w:eastAsia="仿宋" w:cs="仿宋"/>
                <w:color w:val="auto"/>
                <w:kern w:val="0"/>
                <w:lang w:val="zh-CN"/>
              </w:rPr>
            </w:pPr>
          </w:p>
        </w:tc>
        <w:tc>
          <w:tcPr>
            <w:tcW w:w="1410" w:type="dxa"/>
            <w:vAlign w:val="center"/>
          </w:tcPr>
          <w:p w14:paraId="62D7E4AF">
            <w:pPr>
              <w:autoSpaceDE w:val="0"/>
              <w:autoSpaceDN w:val="0"/>
              <w:adjustRightInd w:val="0"/>
              <w:spacing w:line="440" w:lineRule="exact"/>
              <w:jc w:val="center"/>
              <w:rPr>
                <w:rFonts w:ascii="仿宋" w:hAnsi="仿宋" w:eastAsia="仿宋" w:cs="仿宋"/>
                <w:color w:val="auto"/>
                <w:kern w:val="0"/>
                <w:lang w:val="zh-CN"/>
              </w:rPr>
            </w:pPr>
            <w:bookmarkStart w:id="293" w:name="_Toc232075049"/>
            <w:bookmarkEnd w:id="293"/>
            <w:r>
              <w:rPr>
                <w:rFonts w:hint="eastAsia" w:ascii="仿宋" w:hAnsi="仿宋" w:eastAsia="仿宋" w:cs="仿宋"/>
                <w:color w:val="auto"/>
                <w:kern w:val="0"/>
                <w:lang w:val="zh-CN"/>
              </w:rPr>
              <w:t>邮政编码</w:t>
            </w:r>
          </w:p>
        </w:tc>
        <w:tc>
          <w:tcPr>
            <w:tcW w:w="2052" w:type="dxa"/>
            <w:vAlign w:val="center"/>
          </w:tcPr>
          <w:p w14:paraId="480FC215">
            <w:pPr>
              <w:autoSpaceDE w:val="0"/>
              <w:autoSpaceDN w:val="0"/>
              <w:adjustRightInd w:val="0"/>
              <w:spacing w:line="440" w:lineRule="exact"/>
              <w:jc w:val="center"/>
              <w:rPr>
                <w:rFonts w:ascii="仿宋" w:hAnsi="仿宋" w:eastAsia="仿宋" w:cs="仿宋"/>
                <w:color w:val="auto"/>
                <w:kern w:val="0"/>
                <w:lang w:val="zh-CN"/>
              </w:rPr>
            </w:pPr>
          </w:p>
        </w:tc>
      </w:tr>
      <w:tr w14:paraId="1F157817">
        <w:trPr>
          <w:trHeight w:val="566" w:hRule="atLeast"/>
        </w:trPr>
        <w:tc>
          <w:tcPr>
            <w:tcW w:w="1959" w:type="dxa"/>
            <w:vMerge w:val="restart"/>
            <w:vAlign w:val="center"/>
          </w:tcPr>
          <w:p w14:paraId="216E5A6B">
            <w:pPr>
              <w:autoSpaceDE w:val="0"/>
              <w:autoSpaceDN w:val="0"/>
              <w:adjustRightInd w:val="0"/>
              <w:spacing w:line="440" w:lineRule="exact"/>
              <w:jc w:val="center"/>
              <w:rPr>
                <w:rFonts w:ascii="仿宋" w:hAnsi="仿宋" w:eastAsia="仿宋" w:cs="仿宋"/>
                <w:color w:val="auto"/>
                <w:kern w:val="0"/>
                <w:lang w:val="zh-CN"/>
              </w:rPr>
            </w:pPr>
            <w:bookmarkStart w:id="294" w:name="_Toc232075050"/>
            <w:bookmarkEnd w:id="294"/>
            <w:r>
              <w:rPr>
                <w:rFonts w:hint="eastAsia" w:ascii="仿宋" w:hAnsi="仿宋" w:eastAsia="仿宋" w:cs="仿宋"/>
                <w:color w:val="auto"/>
                <w:kern w:val="0"/>
                <w:lang w:val="zh-CN"/>
              </w:rPr>
              <w:t>联系方式</w:t>
            </w:r>
          </w:p>
        </w:tc>
        <w:tc>
          <w:tcPr>
            <w:tcW w:w="1311" w:type="dxa"/>
            <w:vAlign w:val="center"/>
          </w:tcPr>
          <w:p w14:paraId="662B0B12">
            <w:pPr>
              <w:autoSpaceDE w:val="0"/>
              <w:autoSpaceDN w:val="0"/>
              <w:adjustRightInd w:val="0"/>
              <w:spacing w:line="440" w:lineRule="exact"/>
              <w:jc w:val="center"/>
              <w:rPr>
                <w:rFonts w:ascii="仿宋" w:hAnsi="仿宋" w:eastAsia="仿宋" w:cs="仿宋"/>
                <w:color w:val="auto"/>
                <w:kern w:val="0"/>
                <w:lang w:val="zh-CN"/>
              </w:rPr>
            </w:pPr>
            <w:bookmarkStart w:id="295" w:name="_Toc232075051"/>
            <w:bookmarkEnd w:id="295"/>
            <w:r>
              <w:rPr>
                <w:rFonts w:hint="eastAsia" w:ascii="仿宋" w:hAnsi="仿宋" w:eastAsia="仿宋" w:cs="仿宋"/>
                <w:color w:val="auto"/>
                <w:kern w:val="0"/>
                <w:lang w:val="zh-CN"/>
              </w:rPr>
              <w:t>联系人</w:t>
            </w:r>
          </w:p>
        </w:tc>
        <w:tc>
          <w:tcPr>
            <w:tcW w:w="2525" w:type="dxa"/>
            <w:vAlign w:val="center"/>
          </w:tcPr>
          <w:p w14:paraId="35DEEF7D">
            <w:pPr>
              <w:autoSpaceDE w:val="0"/>
              <w:autoSpaceDN w:val="0"/>
              <w:adjustRightInd w:val="0"/>
              <w:spacing w:line="440" w:lineRule="exact"/>
              <w:jc w:val="center"/>
              <w:rPr>
                <w:rFonts w:ascii="仿宋" w:hAnsi="仿宋" w:eastAsia="仿宋" w:cs="仿宋"/>
                <w:color w:val="auto"/>
                <w:kern w:val="0"/>
                <w:lang w:val="zh-CN"/>
              </w:rPr>
            </w:pPr>
          </w:p>
        </w:tc>
        <w:tc>
          <w:tcPr>
            <w:tcW w:w="1410" w:type="dxa"/>
            <w:vAlign w:val="center"/>
          </w:tcPr>
          <w:p w14:paraId="1DEAFAF0">
            <w:pPr>
              <w:autoSpaceDE w:val="0"/>
              <w:autoSpaceDN w:val="0"/>
              <w:adjustRightInd w:val="0"/>
              <w:spacing w:line="440" w:lineRule="exact"/>
              <w:jc w:val="center"/>
              <w:rPr>
                <w:rFonts w:ascii="仿宋" w:hAnsi="仿宋" w:eastAsia="仿宋" w:cs="仿宋"/>
                <w:color w:val="auto"/>
                <w:kern w:val="0"/>
                <w:lang w:val="zh-CN"/>
              </w:rPr>
            </w:pPr>
            <w:bookmarkStart w:id="296" w:name="_Toc232075052"/>
            <w:bookmarkEnd w:id="296"/>
            <w:r>
              <w:rPr>
                <w:rFonts w:hint="eastAsia" w:ascii="仿宋" w:hAnsi="仿宋" w:eastAsia="仿宋" w:cs="仿宋"/>
                <w:color w:val="auto"/>
                <w:kern w:val="0"/>
                <w:lang w:val="zh-CN"/>
              </w:rPr>
              <w:t>电    话</w:t>
            </w:r>
          </w:p>
        </w:tc>
        <w:tc>
          <w:tcPr>
            <w:tcW w:w="2052" w:type="dxa"/>
            <w:vAlign w:val="center"/>
          </w:tcPr>
          <w:p w14:paraId="1073F67E">
            <w:pPr>
              <w:autoSpaceDE w:val="0"/>
              <w:autoSpaceDN w:val="0"/>
              <w:adjustRightInd w:val="0"/>
              <w:spacing w:line="440" w:lineRule="exact"/>
              <w:jc w:val="center"/>
              <w:rPr>
                <w:rFonts w:ascii="仿宋" w:hAnsi="仿宋" w:eastAsia="仿宋" w:cs="仿宋"/>
                <w:color w:val="auto"/>
                <w:kern w:val="0"/>
                <w:lang w:val="zh-CN"/>
              </w:rPr>
            </w:pPr>
          </w:p>
        </w:tc>
      </w:tr>
      <w:tr w14:paraId="0ACEBD81">
        <w:trPr>
          <w:trHeight w:val="547" w:hRule="atLeast"/>
        </w:trPr>
        <w:tc>
          <w:tcPr>
            <w:tcW w:w="1959" w:type="dxa"/>
            <w:vMerge w:val="continue"/>
            <w:vAlign w:val="center"/>
          </w:tcPr>
          <w:p w14:paraId="5B139CC1">
            <w:pPr>
              <w:rPr>
                <w:rFonts w:ascii="仿宋" w:hAnsi="仿宋" w:eastAsia="仿宋" w:cs="仿宋"/>
                <w:color w:val="auto"/>
              </w:rPr>
            </w:pPr>
          </w:p>
        </w:tc>
        <w:tc>
          <w:tcPr>
            <w:tcW w:w="1311" w:type="dxa"/>
            <w:vAlign w:val="center"/>
          </w:tcPr>
          <w:p w14:paraId="0F70E8FD">
            <w:pPr>
              <w:autoSpaceDE w:val="0"/>
              <w:autoSpaceDN w:val="0"/>
              <w:adjustRightInd w:val="0"/>
              <w:spacing w:line="440" w:lineRule="exact"/>
              <w:jc w:val="center"/>
              <w:rPr>
                <w:rFonts w:ascii="仿宋" w:hAnsi="仿宋" w:eastAsia="仿宋" w:cs="仿宋"/>
                <w:color w:val="auto"/>
                <w:kern w:val="0"/>
                <w:lang w:val="zh-CN"/>
              </w:rPr>
            </w:pPr>
            <w:bookmarkStart w:id="297" w:name="_Toc232075053"/>
            <w:bookmarkEnd w:id="297"/>
            <w:r>
              <w:rPr>
                <w:rFonts w:hint="eastAsia" w:ascii="仿宋" w:hAnsi="仿宋" w:eastAsia="仿宋" w:cs="仿宋"/>
                <w:color w:val="auto"/>
                <w:kern w:val="0"/>
                <w:lang w:val="zh-CN"/>
              </w:rPr>
              <w:t>传  真</w:t>
            </w:r>
          </w:p>
        </w:tc>
        <w:tc>
          <w:tcPr>
            <w:tcW w:w="2525" w:type="dxa"/>
            <w:vAlign w:val="center"/>
          </w:tcPr>
          <w:p w14:paraId="1B3E461A">
            <w:pPr>
              <w:autoSpaceDE w:val="0"/>
              <w:autoSpaceDN w:val="0"/>
              <w:adjustRightInd w:val="0"/>
              <w:spacing w:line="440" w:lineRule="exact"/>
              <w:jc w:val="center"/>
              <w:rPr>
                <w:rFonts w:ascii="仿宋" w:hAnsi="仿宋" w:eastAsia="仿宋" w:cs="仿宋"/>
                <w:color w:val="auto"/>
                <w:kern w:val="0"/>
                <w:lang w:val="zh-CN"/>
              </w:rPr>
            </w:pPr>
          </w:p>
        </w:tc>
        <w:tc>
          <w:tcPr>
            <w:tcW w:w="1410" w:type="dxa"/>
            <w:vAlign w:val="center"/>
          </w:tcPr>
          <w:p w14:paraId="1BEC323D">
            <w:pPr>
              <w:autoSpaceDE w:val="0"/>
              <w:autoSpaceDN w:val="0"/>
              <w:adjustRightInd w:val="0"/>
              <w:spacing w:line="440" w:lineRule="exact"/>
              <w:jc w:val="center"/>
              <w:rPr>
                <w:rFonts w:ascii="仿宋" w:hAnsi="仿宋" w:eastAsia="仿宋" w:cs="仿宋"/>
                <w:color w:val="auto"/>
                <w:kern w:val="0"/>
                <w:lang w:val="zh-CN"/>
              </w:rPr>
            </w:pPr>
            <w:bookmarkStart w:id="298" w:name="_Toc232075054"/>
            <w:bookmarkEnd w:id="298"/>
            <w:r>
              <w:rPr>
                <w:rFonts w:hint="eastAsia" w:ascii="仿宋" w:hAnsi="仿宋" w:eastAsia="仿宋" w:cs="仿宋"/>
                <w:color w:val="auto"/>
                <w:kern w:val="0"/>
                <w:lang w:val="zh-CN"/>
              </w:rPr>
              <w:t>网    址</w:t>
            </w:r>
          </w:p>
        </w:tc>
        <w:tc>
          <w:tcPr>
            <w:tcW w:w="2052" w:type="dxa"/>
            <w:vAlign w:val="center"/>
          </w:tcPr>
          <w:p w14:paraId="31CEC1A1">
            <w:pPr>
              <w:autoSpaceDE w:val="0"/>
              <w:autoSpaceDN w:val="0"/>
              <w:adjustRightInd w:val="0"/>
              <w:spacing w:line="440" w:lineRule="exact"/>
              <w:jc w:val="center"/>
              <w:rPr>
                <w:rFonts w:ascii="仿宋" w:hAnsi="仿宋" w:eastAsia="仿宋" w:cs="仿宋"/>
                <w:color w:val="auto"/>
                <w:kern w:val="0"/>
                <w:lang w:val="zh-CN"/>
              </w:rPr>
            </w:pPr>
          </w:p>
        </w:tc>
      </w:tr>
      <w:tr w14:paraId="592CEBE0">
        <w:trPr>
          <w:trHeight w:val="566" w:hRule="atLeast"/>
        </w:trPr>
        <w:tc>
          <w:tcPr>
            <w:tcW w:w="1959" w:type="dxa"/>
            <w:vAlign w:val="center"/>
          </w:tcPr>
          <w:p w14:paraId="7047016B">
            <w:pPr>
              <w:autoSpaceDE w:val="0"/>
              <w:autoSpaceDN w:val="0"/>
              <w:adjustRightInd w:val="0"/>
              <w:spacing w:line="440" w:lineRule="exact"/>
              <w:jc w:val="center"/>
              <w:rPr>
                <w:rFonts w:ascii="仿宋" w:hAnsi="仿宋" w:eastAsia="仿宋" w:cs="仿宋"/>
                <w:color w:val="auto"/>
                <w:kern w:val="0"/>
                <w:lang w:val="zh-CN"/>
              </w:rPr>
            </w:pPr>
            <w:bookmarkStart w:id="299" w:name="_Toc232075056"/>
            <w:bookmarkEnd w:id="299"/>
            <w:r>
              <w:rPr>
                <w:rFonts w:hint="eastAsia" w:ascii="仿宋" w:hAnsi="仿宋" w:eastAsia="仿宋" w:cs="仿宋"/>
                <w:color w:val="auto"/>
                <w:kern w:val="0"/>
                <w:lang w:val="zh-CN"/>
              </w:rPr>
              <w:t>法定代表人</w:t>
            </w:r>
          </w:p>
        </w:tc>
        <w:tc>
          <w:tcPr>
            <w:tcW w:w="1311" w:type="dxa"/>
            <w:vAlign w:val="center"/>
          </w:tcPr>
          <w:p w14:paraId="4889F9FF">
            <w:pPr>
              <w:autoSpaceDE w:val="0"/>
              <w:autoSpaceDN w:val="0"/>
              <w:adjustRightInd w:val="0"/>
              <w:spacing w:line="440" w:lineRule="exact"/>
              <w:jc w:val="center"/>
              <w:rPr>
                <w:rFonts w:ascii="仿宋" w:hAnsi="仿宋" w:eastAsia="仿宋" w:cs="仿宋"/>
                <w:color w:val="auto"/>
                <w:kern w:val="0"/>
                <w:lang w:val="zh-CN"/>
              </w:rPr>
            </w:pPr>
            <w:bookmarkStart w:id="300" w:name="_Toc232075057"/>
            <w:bookmarkEnd w:id="300"/>
            <w:r>
              <w:rPr>
                <w:rFonts w:hint="eastAsia" w:ascii="仿宋" w:hAnsi="仿宋" w:eastAsia="仿宋" w:cs="仿宋"/>
                <w:color w:val="auto"/>
                <w:kern w:val="0"/>
                <w:lang w:val="zh-CN"/>
              </w:rPr>
              <w:t>姓名</w:t>
            </w:r>
          </w:p>
        </w:tc>
        <w:tc>
          <w:tcPr>
            <w:tcW w:w="2525" w:type="dxa"/>
            <w:vAlign w:val="center"/>
          </w:tcPr>
          <w:p w14:paraId="79C7194E">
            <w:pPr>
              <w:autoSpaceDE w:val="0"/>
              <w:autoSpaceDN w:val="0"/>
              <w:adjustRightInd w:val="0"/>
              <w:spacing w:line="440" w:lineRule="exact"/>
              <w:jc w:val="center"/>
              <w:rPr>
                <w:rFonts w:ascii="仿宋" w:hAnsi="仿宋" w:eastAsia="仿宋" w:cs="仿宋"/>
                <w:color w:val="auto"/>
                <w:kern w:val="0"/>
                <w:lang w:val="zh-CN"/>
              </w:rPr>
            </w:pPr>
          </w:p>
        </w:tc>
        <w:tc>
          <w:tcPr>
            <w:tcW w:w="1410" w:type="dxa"/>
            <w:vAlign w:val="center"/>
          </w:tcPr>
          <w:p w14:paraId="3B84024B">
            <w:pPr>
              <w:autoSpaceDE w:val="0"/>
              <w:autoSpaceDN w:val="0"/>
              <w:adjustRightInd w:val="0"/>
              <w:spacing w:line="440" w:lineRule="exact"/>
              <w:jc w:val="center"/>
              <w:rPr>
                <w:rFonts w:ascii="仿宋" w:hAnsi="仿宋" w:eastAsia="仿宋" w:cs="仿宋"/>
                <w:color w:val="auto"/>
                <w:kern w:val="0"/>
                <w:lang w:val="zh-CN"/>
              </w:rPr>
            </w:pPr>
            <w:bookmarkStart w:id="301" w:name="_Toc232075059"/>
            <w:bookmarkEnd w:id="301"/>
            <w:r>
              <w:rPr>
                <w:rFonts w:hint="eastAsia" w:ascii="仿宋" w:hAnsi="仿宋" w:eastAsia="仿宋" w:cs="仿宋"/>
                <w:color w:val="auto"/>
                <w:kern w:val="0"/>
                <w:lang w:val="zh-CN"/>
              </w:rPr>
              <w:t>电话</w:t>
            </w:r>
          </w:p>
        </w:tc>
        <w:tc>
          <w:tcPr>
            <w:tcW w:w="2052" w:type="dxa"/>
            <w:vAlign w:val="center"/>
          </w:tcPr>
          <w:p w14:paraId="3EB8AA89">
            <w:pPr>
              <w:autoSpaceDE w:val="0"/>
              <w:autoSpaceDN w:val="0"/>
              <w:adjustRightInd w:val="0"/>
              <w:spacing w:line="440" w:lineRule="exact"/>
              <w:jc w:val="center"/>
              <w:rPr>
                <w:rFonts w:ascii="仿宋" w:hAnsi="仿宋" w:eastAsia="仿宋" w:cs="仿宋"/>
                <w:color w:val="auto"/>
                <w:kern w:val="0"/>
                <w:lang w:val="zh-CN"/>
              </w:rPr>
            </w:pPr>
          </w:p>
        </w:tc>
      </w:tr>
      <w:tr w14:paraId="6C7E0F92">
        <w:trPr>
          <w:trHeight w:val="566" w:hRule="atLeast"/>
        </w:trPr>
        <w:tc>
          <w:tcPr>
            <w:tcW w:w="1959" w:type="dxa"/>
            <w:vAlign w:val="center"/>
          </w:tcPr>
          <w:p w14:paraId="75A522DE">
            <w:pPr>
              <w:autoSpaceDE w:val="0"/>
              <w:autoSpaceDN w:val="0"/>
              <w:adjustRightInd w:val="0"/>
              <w:spacing w:line="440" w:lineRule="exact"/>
              <w:jc w:val="center"/>
              <w:rPr>
                <w:rFonts w:ascii="仿宋" w:hAnsi="仿宋" w:eastAsia="仿宋" w:cs="仿宋"/>
                <w:color w:val="auto"/>
                <w:kern w:val="0"/>
                <w:lang w:val="zh-CN"/>
              </w:rPr>
            </w:pPr>
            <w:bookmarkStart w:id="302" w:name="_Toc232075064"/>
            <w:bookmarkEnd w:id="302"/>
            <w:r>
              <w:rPr>
                <w:rFonts w:hint="eastAsia" w:ascii="仿宋" w:hAnsi="仿宋" w:eastAsia="仿宋" w:cs="仿宋"/>
                <w:color w:val="auto"/>
                <w:kern w:val="0"/>
                <w:lang w:val="zh-CN"/>
              </w:rPr>
              <w:t>成立时间</w:t>
            </w:r>
          </w:p>
        </w:tc>
        <w:tc>
          <w:tcPr>
            <w:tcW w:w="3836" w:type="dxa"/>
            <w:gridSpan w:val="2"/>
            <w:vAlign w:val="center"/>
          </w:tcPr>
          <w:p w14:paraId="087F361B">
            <w:pPr>
              <w:autoSpaceDE w:val="0"/>
              <w:autoSpaceDN w:val="0"/>
              <w:adjustRightInd w:val="0"/>
              <w:spacing w:line="440" w:lineRule="exact"/>
              <w:jc w:val="center"/>
              <w:rPr>
                <w:rFonts w:ascii="仿宋" w:hAnsi="仿宋" w:eastAsia="仿宋" w:cs="仿宋"/>
                <w:color w:val="auto"/>
                <w:kern w:val="0"/>
                <w:lang w:val="zh-CN"/>
              </w:rPr>
            </w:pPr>
          </w:p>
        </w:tc>
        <w:tc>
          <w:tcPr>
            <w:tcW w:w="1410" w:type="dxa"/>
            <w:vAlign w:val="center"/>
          </w:tcPr>
          <w:p w14:paraId="67A6A094">
            <w:pPr>
              <w:autoSpaceDE w:val="0"/>
              <w:autoSpaceDN w:val="0"/>
              <w:adjustRightInd w:val="0"/>
              <w:spacing w:line="440" w:lineRule="exact"/>
              <w:jc w:val="center"/>
              <w:rPr>
                <w:rFonts w:ascii="仿宋" w:hAnsi="仿宋" w:eastAsia="仿宋" w:cs="仿宋"/>
                <w:color w:val="auto"/>
                <w:kern w:val="0"/>
                <w:lang w:val="zh-CN"/>
              </w:rPr>
            </w:pPr>
            <w:bookmarkStart w:id="303" w:name="_Toc232075065"/>
            <w:bookmarkEnd w:id="303"/>
            <w:r>
              <w:rPr>
                <w:rFonts w:hint="eastAsia" w:ascii="仿宋" w:hAnsi="仿宋" w:eastAsia="仿宋" w:cs="仿宋"/>
                <w:color w:val="auto"/>
                <w:kern w:val="0"/>
                <w:lang w:val="zh-CN"/>
              </w:rPr>
              <w:t>员工总人数：</w:t>
            </w:r>
          </w:p>
        </w:tc>
        <w:tc>
          <w:tcPr>
            <w:tcW w:w="2052" w:type="dxa"/>
            <w:vAlign w:val="center"/>
          </w:tcPr>
          <w:p w14:paraId="7305A62F">
            <w:pPr>
              <w:autoSpaceDE w:val="0"/>
              <w:autoSpaceDN w:val="0"/>
              <w:adjustRightInd w:val="0"/>
              <w:spacing w:line="440" w:lineRule="exact"/>
              <w:jc w:val="center"/>
              <w:rPr>
                <w:rFonts w:ascii="仿宋" w:hAnsi="仿宋" w:eastAsia="仿宋" w:cs="仿宋"/>
                <w:color w:val="auto"/>
                <w:kern w:val="0"/>
                <w:lang w:val="zh-CN"/>
              </w:rPr>
            </w:pPr>
          </w:p>
        </w:tc>
      </w:tr>
      <w:tr w14:paraId="1640096F">
        <w:trPr>
          <w:trHeight w:val="547" w:hRule="atLeast"/>
        </w:trPr>
        <w:tc>
          <w:tcPr>
            <w:tcW w:w="1959" w:type="dxa"/>
            <w:vAlign w:val="center"/>
          </w:tcPr>
          <w:p w14:paraId="31A1B062">
            <w:pPr>
              <w:autoSpaceDE w:val="0"/>
              <w:autoSpaceDN w:val="0"/>
              <w:adjustRightInd w:val="0"/>
              <w:spacing w:line="440" w:lineRule="exact"/>
              <w:jc w:val="center"/>
              <w:rPr>
                <w:rFonts w:ascii="仿宋" w:hAnsi="仿宋" w:eastAsia="仿宋" w:cs="仿宋"/>
                <w:color w:val="auto"/>
                <w:kern w:val="0"/>
                <w:lang w:val="zh-CN"/>
              </w:rPr>
            </w:pPr>
            <w:bookmarkStart w:id="304" w:name="_Toc232075069"/>
            <w:bookmarkEnd w:id="304"/>
            <w:r>
              <w:rPr>
                <w:rFonts w:hint="eastAsia" w:ascii="仿宋" w:hAnsi="仿宋" w:eastAsia="仿宋" w:cs="仿宋"/>
                <w:color w:val="auto"/>
                <w:kern w:val="0"/>
                <w:lang w:val="zh-CN"/>
              </w:rPr>
              <w:t>营业执照号</w:t>
            </w:r>
          </w:p>
        </w:tc>
        <w:tc>
          <w:tcPr>
            <w:tcW w:w="7298" w:type="dxa"/>
            <w:gridSpan w:val="4"/>
            <w:vAlign w:val="center"/>
          </w:tcPr>
          <w:p w14:paraId="6BC6508D">
            <w:pPr>
              <w:autoSpaceDE w:val="0"/>
              <w:autoSpaceDN w:val="0"/>
              <w:adjustRightInd w:val="0"/>
              <w:spacing w:line="440" w:lineRule="exact"/>
              <w:jc w:val="center"/>
              <w:rPr>
                <w:rFonts w:ascii="仿宋" w:hAnsi="仿宋" w:eastAsia="仿宋" w:cs="仿宋"/>
                <w:color w:val="auto"/>
                <w:kern w:val="0"/>
                <w:lang w:val="zh-CN"/>
              </w:rPr>
            </w:pPr>
          </w:p>
        </w:tc>
      </w:tr>
      <w:tr w14:paraId="42967462">
        <w:trPr>
          <w:trHeight w:val="566" w:hRule="atLeast"/>
        </w:trPr>
        <w:tc>
          <w:tcPr>
            <w:tcW w:w="1959" w:type="dxa"/>
            <w:vAlign w:val="center"/>
          </w:tcPr>
          <w:p w14:paraId="1081B7B1">
            <w:pPr>
              <w:autoSpaceDE w:val="0"/>
              <w:autoSpaceDN w:val="0"/>
              <w:adjustRightInd w:val="0"/>
              <w:spacing w:line="440" w:lineRule="exact"/>
              <w:jc w:val="center"/>
              <w:rPr>
                <w:rFonts w:ascii="仿宋" w:hAnsi="仿宋" w:eastAsia="仿宋" w:cs="仿宋"/>
                <w:color w:val="auto"/>
                <w:kern w:val="0"/>
                <w:lang w:val="zh-CN"/>
              </w:rPr>
            </w:pPr>
            <w:bookmarkStart w:id="305" w:name="_Toc232075071"/>
            <w:bookmarkEnd w:id="305"/>
            <w:r>
              <w:rPr>
                <w:rFonts w:hint="eastAsia" w:ascii="仿宋" w:hAnsi="仿宋" w:eastAsia="仿宋" w:cs="仿宋"/>
                <w:color w:val="auto"/>
                <w:kern w:val="0"/>
                <w:lang w:val="zh-CN"/>
              </w:rPr>
              <w:t>注册资金</w:t>
            </w:r>
          </w:p>
        </w:tc>
        <w:tc>
          <w:tcPr>
            <w:tcW w:w="7298" w:type="dxa"/>
            <w:gridSpan w:val="4"/>
            <w:vAlign w:val="center"/>
          </w:tcPr>
          <w:p w14:paraId="4229605E">
            <w:pPr>
              <w:autoSpaceDE w:val="0"/>
              <w:autoSpaceDN w:val="0"/>
              <w:adjustRightInd w:val="0"/>
              <w:spacing w:line="440" w:lineRule="exact"/>
              <w:jc w:val="center"/>
              <w:rPr>
                <w:rFonts w:ascii="仿宋" w:hAnsi="仿宋" w:eastAsia="仿宋" w:cs="仿宋"/>
                <w:color w:val="auto"/>
                <w:kern w:val="0"/>
                <w:lang w:val="zh-CN"/>
              </w:rPr>
            </w:pPr>
          </w:p>
        </w:tc>
      </w:tr>
      <w:tr w14:paraId="6A990F68">
        <w:trPr>
          <w:trHeight w:val="566" w:hRule="atLeast"/>
        </w:trPr>
        <w:tc>
          <w:tcPr>
            <w:tcW w:w="1959" w:type="dxa"/>
            <w:vAlign w:val="center"/>
          </w:tcPr>
          <w:p w14:paraId="220B7132">
            <w:pPr>
              <w:autoSpaceDE w:val="0"/>
              <w:autoSpaceDN w:val="0"/>
              <w:adjustRightInd w:val="0"/>
              <w:spacing w:line="440" w:lineRule="exact"/>
              <w:jc w:val="center"/>
              <w:rPr>
                <w:rFonts w:ascii="仿宋" w:hAnsi="仿宋" w:eastAsia="仿宋" w:cs="仿宋"/>
                <w:color w:val="auto"/>
                <w:kern w:val="0"/>
                <w:lang w:val="zh-CN"/>
              </w:rPr>
            </w:pPr>
            <w:bookmarkStart w:id="306" w:name="_Toc232075073"/>
            <w:bookmarkEnd w:id="306"/>
            <w:r>
              <w:rPr>
                <w:rFonts w:hint="eastAsia" w:ascii="仿宋" w:hAnsi="仿宋" w:eastAsia="仿宋" w:cs="仿宋"/>
                <w:color w:val="auto"/>
                <w:kern w:val="0"/>
                <w:lang w:val="zh-CN"/>
              </w:rPr>
              <w:t>开户银行</w:t>
            </w:r>
          </w:p>
        </w:tc>
        <w:tc>
          <w:tcPr>
            <w:tcW w:w="7298" w:type="dxa"/>
            <w:gridSpan w:val="4"/>
            <w:vAlign w:val="center"/>
          </w:tcPr>
          <w:p w14:paraId="4D04F842">
            <w:pPr>
              <w:autoSpaceDE w:val="0"/>
              <w:autoSpaceDN w:val="0"/>
              <w:adjustRightInd w:val="0"/>
              <w:spacing w:line="440" w:lineRule="exact"/>
              <w:jc w:val="center"/>
              <w:rPr>
                <w:rFonts w:ascii="仿宋" w:hAnsi="仿宋" w:eastAsia="仿宋" w:cs="仿宋"/>
                <w:color w:val="auto"/>
                <w:kern w:val="0"/>
                <w:lang w:val="zh-CN"/>
              </w:rPr>
            </w:pPr>
          </w:p>
        </w:tc>
      </w:tr>
      <w:tr w14:paraId="763CE198">
        <w:trPr>
          <w:trHeight w:val="547" w:hRule="atLeast"/>
        </w:trPr>
        <w:tc>
          <w:tcPr>
            <w:tcW w:w="1959" w:type="dxa"/>
            <w:vAlign w:val="center"/>
          </w:tcPr>
          <w:p w14:paraId="2F842959">
            <w:pPr>
              <w:autoSpaceDE w:val="0"/>
              <w:autoSpaceDN w:val="0"/>
              <w:adjustRightInd w:val="0"/>
              <w:spacing w:line="440" w:lineRule="exact"/>
              <w:jc w:val="center"/>
              <w:rPr>
                <w:rFonts w:ascii="仿宋" w:hAnsi="仿宋" w:eastAsia="仿宋" w:cs="仿宋"/>
                <w:color w:val="auto"/>
                <w:kern w:val="0"/>
                <w:lang w:val="zh-CN"/>
              </w:rPr>
            </w:pPr>
            <w:bookmarkStart w:id="307" w:name="_Toc232075075"/>
            <w:bookmarkEnd w:id="307"/>
            <w:r>
              <w:rPr>
                <w:rFonts w:hint="eastAsia" w:ascii="仿宋" w:hAnsi="仿宋" w:eastAsia="仿宋" w:cs="仿宋"/>
                <w:color w:val="auto"/>
                <w:kern w:val="0"/>
                <w:lang w:val="zh-CN"/>
              </w:rPr>
              <w:t>账号</w:t>
            </w:r>
          </w:p>
        </w:tc>
        <w:tc>
          <w:tcPr>
            <w:tcW w:w="7298" w:type="dxa"/>
            <w:gridSpan w:val="4"/>
            <w:vAlign w:val="center"/>
          </w:tcPr>
          <w:p w14:paraId="5A764FCD">
            <w:pPr>
              <w:autoSpaceDE w:val="0"/>
              <w:autoSpaceDN w:val="0"/>
              <w:adjustRightInd w:val="0"/>
              <w:spacing w:line="440" w:lineRule="exact"/>
              <w:jc w:val="center"/>
              <w:rPr>
                <w:rFonts w:ascii="仿宋" w:hAnsi="仿宋" w:eastAsia="仿宋" w:cs="仿宋"/>
                <w:color w:val="auto"/>
                <w:kern w:val="0"/>
                <w:lang w:val="zh-CN"/>
              </w:rPr>
            </w:pPr>
          </w:p>
        </w:tc>
      </w:tr>
      <w:tr w14:paraId="778F89F4">
        <w:trPr>
          <w:trHeight w:val="2011" w:hRule="atLeast"/>
        </w:trPr>
        <w:tc>
          <w:tcPr>
            <w:tcW w:w="1959" w:type="dxa"/>
            <w:vAlign w:val="center"/>
          </w:tcPr>
          <w:p w14:paraId="6BD841B1">
            <w:pPr>
              <w:autoSpaceDE w:val="0"/>
              <w:autoSpaceDN w:val="0"/>
              <w:adjustRightInd w:val="0"/>
              <w:spacing w:line="440" w:lineRule="exact"/>
              <w:jc w:val="center"/>
              <w:rPr>
                <w:rFonts w:ascii="仿宋" w:hAnsi="仿宋" w:eastAsia="仿宋" w:cs="仿宋"/>
                <w:color w:val="auto"/>
                <w:kern w:val="0"/>
                <w:lang w:val="zh-CN"/>
              </w:rPr>
            </w:pPr>
            <w:bookmarkStart w:id="308" w:name="_Toc232075077"/>
            <w:bookmarkEnd w:id="308"/>
            <w:r>
              <w:rPr>
                <w:rFonts w:hint="eastAsia" w:ascii="仿宋" w:hAnsi="仿宋" w:eastAsia="仿宋" w:cs="仿宋"/>
                <w:color w:val="auto"/>
                <w:kern w:val="0"/>
                <w:lang w:val="zh-CN"/>
              </w:rPr>
              <w:t>经营范围</w:t>
            </w:r>
          </w:p>
        </w:tc>
        <w:tc>
          <w:tcPr>
            <w:tcW w:w="7298" w:type="dxa"/>
            <w:gridSpan w:val="4"/>
            <w:vAlign w:val="center"/>
          </w:tcPr>
          <w:p w14:paraId="2568012A">
            <w:pPr>
              <w:autoSpaceDE w:val="0"/>
              <w:autoSpaceDN w:val="0"/>
              <w:adjustRightInd w:val="0"/>
              <w:spacing w:line="440" w:lineRule="exact"/>
              <w:jc w:val="center"/>
              <w:rPr>
                <w:rFonts w:ascii="仿宋" w:hAnsi="仿宋" w:eastAsia="仿宋" w:cs="仿宋"/>
                <w:color w:val="auto"/>
                <w:kern w:val="0"/>
                <w:lang w:val="zh-CN"/>
              </w:rPr>
            </w:pPr>
          </w:p>
        </w:tc>
      </w:tr>
      <w:tr w14:paraId="5C9DCC54">
        <w:trPr>
          <w:trHeight w:val="566" w:hRule="atLeast"/>
        </w:trPr>
        <w:tc>
          <w:tcPr>
            <w:tcW w:w="1959" w:type="dxa"/>
            <w:vAlign w:val="center"/>
          </w:tcPr>
          <w:p w14:paraId="484AB58B">
            <w:pPr>
              <w:autoSpaceDE w:val="0"/>
              <w:autoSpaceDN w:val="0"/>
              <w:adjustRightInd w:val="0"/>
              <w:spacing w:line="440" w:lineRule="exact"/>
              <w:jc w:val="center"/>
              <w:rPr>
                <w:rFonts w:ascii="仿宋" w:hAnsi="仿宋" w:eastAsia="仿宋" w:cs="仿宋"/>
                <w:color w:val="auto"/>
                <w:kern w:val="0"/>
                <w:lang w:val="zh-CN"/>
              </w:rPr>
            </w:pPr>
            <w:bookmarkStart w:id="309" w:name="_Toc232075078"/>
            <w:bookmarkEnd w:id="309"/>
            <w:r>
              <w:rPr>
                <w:rFonts w:hint="eastAsia" w:ascii="仿宋" w:hAnsi="仿宋" w:eastAsia="仿宋" w:cs="仿宋"/>
                <w:color w:val="auto"/>
                <w:kern w:val="0"/>
                <w:lang w:val="zh-CN"/>
              </w:rPr>
              <w:t>备注</w:t>
            </w:r>
          </w:p>
        </w:tc>
        <w:tc>
          <w:tcPr>
            <w:tcW w:w="7298" w:type="dxa"/>
            <w:gridSpan w:val="4"/>
            <w:vAlign w:val="center"/>
          </w:tcPr>
          <w:p w14:paraId="729B504F">
            <w:pPr>
              <w:autoSpaceDE w:val="0"/>
              <w:autoSpaceDN w:val="0"/>
              <w:adjustRightInd w:val="0"/>
              <w:spacing w:line="440" w:lineRule="exact"/>
              <w:jc w:val="center"/>
              <w:rPr>
                <w:rFonts w:ascii="仿宋" w:hAnsi="仿宋" w:eastAsia="仿宋" w:cs="仿宋"/>
                <w:color w:val="auto"/>
                <w:kern w:val="0"/>
                <w:lang w:val="zh-CN"/>
              </w:rPr>
            </w:pPr>
          </w:p>
        </w:tc>
      </w:tr>
    </w:tbl>
    <w:p w14:paraId="70E283DC">
      <w:pPr>
        <w:ind w:firstLine="417" w:firstLineChars="199"/>
        <w:rPr>
          <w:rFonts w:ascii="仿宋" w:hAnsi="仿宋" w:eastAsia="仿宋" w:cs="仿宋"/>
          <w:color w:val="auto"/>
          <w:kern w:val="0"/>
          <w:position w:val="-1"/>
          <w:szCs w:val="22"/>
        </w:rPr>
      </w:pPr>
      <w:r>
        <w:rPr>
          <w:rFonts w:hint="eastAsia" w:ascii="仿宋" w:hAnsi="仿宋" w:eastAsia="仿宋" w:cs="仿宋"/>
          <w:color w:val="auto"/>
          <w:kern w:val="0"/>
          <w:position w:val="-1"/>
          <w:szCs w:val="22"/>
        </w:rPr>
        <w:t>附：营业执照副本等相关资料的扫描件。</w:t>
      </w:r>
    </w:p>
    <w:p w14:paraId="540B2BA5">
      <w:pPr>
        <w:rPr>
          <w:rFonts w:ascii="仿宋" w:hAnsi="仿宋" w:eastAsia="仿宋" w:cs="仿宋"/>
          <w:color w:val="auto"/>
          <w:kern w:val="0"/>
          <w:position w:val="-1"/>
          <w:szCs w:val="22"/>
        </w:rPr>
        <w:sectPr>
          <w:pgSz w:w="11906" w:h="16838"/>
          <w:pgMar w:top="1440" w:right="1080" w:bottom="1440" w:left="1080" w:header="543" w:footer="617" w:gutter="0"/>
          <w:cols w:space="720" w:num="1"/>
          <w:docGrid w:type="linesAndChars" w:linePitch="312" w:charSpace="0"/>
        </w:sectPr>
      </w:pPr>
    </w:p>
    <w:p w14:paraId="1E86870E">
      <w:pPr>
        <w:pStyle w:val="4"/>
        <w:numPr>
          <w:ilvl w:val="2"/>
          <w:numId w:val="0"/>
        </w:numPr>
        <w:spacing w:before="156" w:beforeLines="50" w:after="156" w:afterLines="50"/>
        <w:rPr>
          <w:rFonts w:ascii="仿宋" w:hAnsi="仿宋" w:eastAsia="仿宋" w:cs="仿宋"/>
          <w:b w:val="0"/>
          <w:color w:val="auto"/>
          <w:sz w:val="28"/>
          <w:szCs w:val="28"/>
        </w:rPr>
      </w:pPr>
      <w:bookmarkStart w:id="310" w:name="_Toc31500"/>
      <w:bookmarkEnd w:id="310"/>
      <w:bookmarkStart w:id="311" w:name="_Toc366144106"/>
      <w:bookmarkEnd w:id="311"/>
      <w:bookmarkStart w:id="312" w:name="_Toc21711"/>
      <w:bookmarkEnd w:id="312"/>
      <w:bookmarkStart w:id="313" w:name="_Toc14002"/>
      <w:bookmarkEnd w:id="313"/>
      <w:bookmarkStart w:id="314" w:name="_Toc13074"/>
      <w:bookmarkEnd w:id="314"/>
      <w:r>
        <w:rPr>
          <w:rFonts w:hint="eastAsia" w:ascii="仿宋" w:hAnsi="仿宋" w:eastAsia="仿宋" w:cs="仿宋"/>
          <w:b w:val="0"/>
          <w:color w:val="auto"/>
          <w:sz w:val="28"/>
          <w:szCs w:val="28"/>
        </w:rPr>
        <w:t>二、法定代表人身份证明及授权委托书</w:t>
      </w:r>
    </w:p>
    <w:p w14:paraId="27B6533B">
      <w:pPr>
        <w:rPr>
          <w:rFonts w:ascii="仿宋" w:hAnsi="仿宋" w:eastAsia="仿宋" w:cs="仿宋"/>
          <w:color w:val="auto"/>
          <w:szCs w:val="21"/>
        </w:rPr>
      </w:pPr>
    </w:p>
    <w:p w14:paraId="6C8A9D0D">
      <w:pPr>
        <w:pStyle w:val="5"/>
        <w:jc w:val="center"/>
        <w:rPr>
          <w:rFonts w:ascii="仿宋" w:hAnsi="仿宋" w:eastAsia="仿宋" w:cs="仿宋"/>
          <w:bCs/>
          <w:color w:val="auto"/>
          <w:sz w:val="24"/>
        </w:rPr>
      </w:pPr>
      <w:bookmarkStart w:id="315" w:name="_Toc229583228"/>
      <w:bookmarkEnd w:id="315"/>
      <w:r>
        <w:rPr>
          <w:rFonts w:hint="eastAsia" w:ascii="仿宋" w:hAnsi="仿宋" w:eastAsia="仿宋" w:cs="仿宋"/>
          <w:bCs/>
          <w:color w:val="auto"/>
          <w:sz w:val="24"/>
        </w:rPr>
        <w:t>（一）法定代表人身份证明书</w:t>
      </w:r>
    </w:p>
    <w:p w14:paraId="2EB67F3B">
      <w:pPr>
        <w:spacing w:line="360" w:lineRule="auto"/>
        <w:ind w:firstLine="612"/>
        <w:rPr>
          <w:rFonts w:ascii="仿宋" w:hAnsi="仿宋" w:eastAsia="仿宋" w:cs="仿宋"/>
          <w:color w:val="auto"/>
          <w:szCs w:val="21"/>
        </w:rPr>
      </w:pPr>
      <w:r>
        <w:rPr>
          <w:rFonts w:hint="eastAsia" w:ascii="仿宋" w:hAnsi="仿宋" w:eastAsia="仿宋" w:cs="仿宋"/>
          <w:color w:val="auto"/>
          <w:szCs w:val="21"/>
        </w:rPr>
        <w:t>单位名称：</w:t>
      </w:r>
      <w:r>
        <w:rPr>
          <w:rFonts w:hint="eastAsia" w:ascii="仿宋" w:hAnsi="仿宋" w:eastAsia="仿宋" w:cs="仿宋"/>
          <w:color w:val="auto"/>
          <w:szCs w:val="21"/>
          <w:u w:val="single"/>
        </w:rPr>
        <w:tab/>
      </w:r>
      <w:r>
        <w:rPr>
          <w:rFonts w:hint="eastAsia" w:ascii="仿宋" w:hAnsi="仿宋" w:eastAsia="仿宋" w:cs="仿宋"/>
          <w:color w:val="auto"/>
          <w:szCs w:val="21"/>
          <w:u w:val="single"/>
        </w:rPr>
        <w:tab/>
      </w:r>
      <w:r>
        <w:rPr>
          <w:rFonts w:hint="eastAsia" w:ascii="仿宋" w:hAnsi="仿宋" w:eastAsia="仿宋" w:cs="仿宋"/>
          <w:color w:val="auto"/>
          <w:szCs w:val="21"/>
          <w:u w:val="single"/>
        </w:rPr>
        <w:tab/>
      </w:r>
      <w:r>
        <w:rPr>
          <w:rFonts w:hint="eastAsia" w:ascii="仿宋" w:hAnsi="仿宋" w:eastAsia="仿宋" w:cs="仿宋"/>
          <w:color w:val="auto"/>
          <w:szCs w:val="21"/>
          <w:u w:val="single"/>
        </w:rPr>
        <w:tab/>
      </w:r>
      <w:r>
        <w:rPr>
          <w:rFonts w:hint="eastAsia" w:ascii="仿宋" w:hAnsi="仿宋" w:eastAsia="仿宋" w:cs="仿宋"/>
          <w:color w:val="auto"/>
          <w:szCs w:val="21"/>
          <w:u w:val="single"/>
        </w:rPr>
        <w:tab/>
      </w:r>
      <w:r>
        <w:rPr>
          <w:rFonts w:hint="eastAsia" w:ascii="仿宋" w:hAnsi="仿宋" w:eastAsia="仿宋" w:cs="仿宋"/>
          <w:color w:val="auto"/>
          <w:szCs w:val="21"/>
          <w:u w:val="single"/>
        </w:rPr>
        <w:tab/>
      </w:r>
      <w:r>
        <w:rPr>
          <w:rFonts w:hint="eastAsia" w:ascii="仿宋" w:hAnsi="仿宋" w:eastAsia="仿宋" w:cs="仿宋"/>
          <w:color w:val="auto"/>
          <w:szCs w:val="21"/>
          <w:u w:val="single"/>
        </w:rPr>
        <w:tab/>
      </w:r>
      <w:r>
        <w:rPr>
          <w:rFonts w:hint="eastAsia" w:ascii="仿宋" w:hAnsi="仿宋" w:eastAsia="仿宋" w:cs="仿宋"/>
          <w:color w:val="auto"/>
          <w:szCs w:val="21"/>
          <w:u w:val="single"/>
        </w:rPr>
        <w:tab/>
      </w:r>
      <w:r>
        <w:rPr>
          <w:rFonts w:hint="eastAsia" w:ascii="仿宋" w:hAnsi="仿宋" w:eastAsia="仿宋" w:cs="仿宋"/>
          <w:color w:val="auto"/>
          <w:szCs w:val="21"/>
          <w:u w:val="single"/>
        </w:rPr>
        <w:tab/>
      </w:r>
      <w:r>
        <w:rPr>
          <w:rFonts w:hint="eastAsia" w:ascii="仿宋" w:hAnsi="仿宋" w:eastAsia="仿宋" w:cs="仿宋"/>
          <w:color w:val="auto"/>
          <w:szCs w:val="21"/>
          <w:u w:val="single"/>
        </w:rPr>
        <w:tab/>
      </w:r>
    </w:p>
    <w:p w14:paraId="3F2B75E7">
      <w:pPr>
        <w:spacing w:line="360" w:lineRule="auto"/>
        <w:ind w:firstLine="610"/>
        <w:rPr>
          <w:rFonts w:ascii="仿宋" w:hAnsi="仿宋" w:eastAsia="仿宋" w:cs="仿宋"/>
          <w:color w:val="auto"/>
          <w:szCs w:val="21"/>
          <w:u w:val="single"/>
        </w:rPr>
      </w:pPr>
      <w:r>
        <w:rPr>
          <w:rFonts w:hint="eastAsia" w:ascii="仿宋" w:hAnsi="仿宋" w:eastAsia="仿宋" w:cs="仿宋"/>
          <w:color w:val="auto"/>
          <w:szCs w:val="21"/>
        </w:rPr>
        <w:t>单位性质：</w:t>
      </w:r>
      <w:r>
        <w:rPr>
          <w:rFonts w:hint="eastAsia" w:ascii="仿宋" w:hAnsi="仿宋" w:eastAsia="仿宋" w:cs="仿宋"/>
          <w:color w:val="auto"/>
          <w:szCs w:val="21"/>
          <w:u w:val="single"/>
        </w:rPr>
        <w:tab/>
      </w:r>
      <w:r>
        <w:rPr>
          <w:rFonts w:hint="eastAsia" w:ascii="仿宋" w:hAnsi="仿宋" w:eastAsia="仿宋" w:cs="仿宋"/>
          <w:color w:val="auto"/>
          <w:szCs w:val="21"/>
          <w:u w:val="single"/>
        </w:rPr>
        <w:tab/>
      </w:r>
      <w:r>
        <w:rPr>
          <w:rFonts w:hint="eastAsia" w:ascii="仿宋" w:hAnsi="仿宋" w:eastAsia="仿宋" w:cs="仿宋"/>
          <w:color w:val="auto"/>
          <w:szCs w:val="21"/>
          <w:u w:val="single"/>
        </w:rPr>
        <w:tab/>
      </w:r>
      <w:r>
        <w:rPr>
          <w:rFonts w:hint="eastAsia" w:ascii="仿宋" w:hAnsi="仿宋" w:eastAsia="仿宋" w:cs="仿宋"/>
          <w:color w:val="auto"/>
          <w:szCs w:val="21"/>
          <w:u w:val="single"/>
        </w:rPr>
        <w:tab/>
      </w:r>
      <w:r>
        <w:rPr>
          <w:rFonts w:hint="eastAsia" w:ascii="仿宋" w:hAnsi="仿宋" w:eastAsia="仿宋" w:cs="仿宋"/>
          <w:color w:val="auto"/>
          <w:szCs w:val="21"/>
          <w:u w:val="single"/>
        </w:rPr>
        <w:tab/>
      </w:r>
      <w:r>
        <w:rPr>
          <w:rFonts w:hint="eastAsia" w:ascii="仿宋" w:hAnsi="仿宋" w:eastAsia="仿宋" w:cs="仿宋"/>
          <w:color w:val="auto"/>
          <w:szCs w:val="21"/>
          <w:u w:val="single"/>
        </w:rPr>
        <w:tab/>
      </w:r>
      <w:r>
        <w:rPr>
          <w:rFonts w:hint="eastAsia" w:ascii="仿宋" w:hAnsi="仿宋" w:eastAsia="仿宋" w:cs="仿宋"/>
          <w:color w:val="auto"/>
          <w:szCs w:val="21"/>
          <w:u w:val="single"/>
        </w:rPr>
        <w:tab/>
      </w:r>
      <w:r>
        <w:rPr>
          <w:rFonts w:hint="eastAsia" w:ascii="仿宋" w:hAnsi="仿宋" w:eastAsia="仿宋" w:cs="仿宋"/>
          <w:color w:val="auto"/>
          <w:szCs w:val="21"/>
          <w:u w:val="single"/>
        </w:rPr>
        <w:tab/>
      </w:r>
      <w:r>
        <w:rPr>
          <w:rFonts w:hint="eastAsia" w:ascii="仿宋" w:hAnsi="仿宋" w:eastAsia="仿宋" w:cs="仿宋"/>
          <w:color w:val="auto"/>
          <w:szCs w:val="21"/>
          <w:u w:val="single"/>
        </w:rPr>
        <w:tab/>
      </w:r>
      <w:r>
        <w:rPr>
          <w:rFonts w:hint="eastAsia" w:ascii="仿宋" w:hAnsi="仿宋" w:eastAsia="仿宋" w:cs="仿宋"/>
          <w:color w:val="auto"/>
          <w:szCs w:val="21"/>
          <w:u w:val="single"/>
        </w:rPr>
        <w:tab/>
      </w:r>
    </w:p>
    <w:p w14:paraId="359913FA">
      <w:pPr>
        <w:spacing w:line="360" w:lineRule="auto"/>
        <w:ind w:firstLine="610"/>
        <w:rPr>
          <w:rFonts w:ascii="仿宋" w:hAnsi="仿宋" w:eastAsia="仿宋" w:cs="仿宋"/>
          <w:color w:val="auto"/>
          <w:szCs w:val="21"/>
          <w:u w:val="single"/>
        </w:rPr>
      </w:pPr>
      <w:r>
        <w:rPr>
          <w:rFonts w:hint="eastAsia" w:ascii="仿宋" w:hAnsi="仿宋" w:eastAsia="仿宋" w:cs="仿宋"/>
          <w:color w:val="auto"/>
          <w:szCs w:val="21"/>
        </w:rPr>
        <w:t>地    址：</w:t>
      </w:r>
      <w:r>
        <w:rPr>
          <w:rFonts w:hint="eastAsia" w:ascii="仿宋" w:hAnsi="仿宋" w:eastAsia="仿宋" w:cs="仿宋"/>
          <w:color w:val="auto"/>
          <w:szCs w:val="21"/>
          <w:u w:val="single"/>
        </w:rPr>
        <w:tab/>
      </w:r>
      <w:r>
        <w:rPr>
          <w:rFonts w:hint="eastAsia" w:ascii="仿宋" w:hAnsi="仿宋" w:eastAsia="仿宋" w:cs="仿宋"/>
          <w:color w:val="auto"/>
          <w:szCs w:val="21"/>
          <w:u w:val="single"/>
        </w:rPr>
        <w:tab/>
      </w:r>
      <w:r>
        <w:rPr>
          <w:rFonts w:hint="eastAsia" w:ascii="仿宋" w:hAnsi="仿宋" w:eastAsia="仿宋" w:cs="仿宋"/>
          <w:color w:val="auto"/>
          <w:szCs w:val="21"/>
          <w:u w:val="single"/>
        </w:rPr>
        <w:t xml:space="preserve">  </w:t>
      </w:r>
      <w:r>
        <w:rPr>
          <w:rFonts w:hint="eastAsia" w:ascii="仿宋" w:hAnsi="仿宋" w:eastAsia="仿宋" w:cs="仿宋"/>
          <w:color w:val="auto"/>
          <w:szCs w:val="21"/>
          <w:u w:val="single"/>
        </w:rPr>
        <w:tab/>
      </w:r>
      <w:r>
        <w:rPr>
          <w:rFonts w:hint="eastAsia" w:ascii="仿宋" w:hAnsi="仿宋" w:eastAsia="仿宋" w:cs="仿宋"/>
          <w:color w:val="auto"/>
          <w:szCs w:val="21"/>
          <w:u w:val="single"/>
        </w:rPr>
        <w:tab/>
      </w:r>
      <w:r>
        <w:rPr>
          <w:rFonts w:hint="eastAsia" w:ascii="仿宋" w:hAnsi="仿宋" w:eastAsia="仿宋" w:cs="仿宋"/>
          <w:color w:val="auto"/>
          <w:szCs w:val="21"/>
          <w:u w:val="single"/>
        </w:rPr>
        <w:tab/>
      </w:r>
      <w:r>
        <w:rPr>
          <w:rFonts w:hint="eastAsia" w:ascii="仿宋" w:hAnsi="仿宋" w:eastAsia="仿宋" w:cs="仿宋"/>
          <w:color w:val="auto"/>
          <w:szCs w:val="21"/>
          <w:u w:val="single"/>
        </w:rPr>
        <w:t xml:space="preserve">       </w:t>
      </w:r>
      <w:r>
        <w:rPr>
          <w:rFonts w:hint="eastAsia" w:ascii="仿宋" w:hAnsi="仿宋" w:eastAsia="仿宋" w:cs="仿宋"/>
          <w:color w:val="auto"/>
          <w:szCs w:val="21"/>
          <w:u w:val="single"/>
        </w:rPr>
        <w:tab/>
      </w:r>
      <w:r>
        <w:rPr>
          <w:rFonts w:hint="eastAsia" w:ascii="仿宋" w:hAnsi="仿宋" w:eastAsia="仿宋" w:cs="仿宋"/>
          <w:color w:val="auto"/>
          <w:szCs w:val="21"/>
          <w:u w:val="single"/>
        </w:rPr>
        <w:tab/>
      </w:r>
      <w:r>
        <w:rPr>
          <w:rFonts w:hint="eastAsia" w:ascii="仿宋" w:hAnsi="仿宋" w:eastAsia="仿宋" w:cs="仿宋"/>
          <w:color w:val="auto"/>
          <w:szCs w:val="21"/>
          <w:u w:val="single"/>
        </w:rPr>
        <w:tab/>
      </w:r>
      <w:r>
        <w:rPr>
          <w:rFonts w:hint="eastAsia" w:ascii="仿宋" w:hAnsi="仿宋" w:eastAsia="仿宋" w:cs="仿宋"/>
          <w:color w:val="auto"/>
          <w:szCs w:val="21"/>
          <w:u w:val="single"/>
        </w:rPr>
        <w:tab/>
      </w:r>
    </w:p>
    <w:p w14:paraId="28363393">
      <w:pPr>
        <w:spacing w:line="360" w:lineRule="auto"/>
        <w:ind w:firstLine="610"/>
        <w:rPr>
          <w:rFonts w:ascii="仿宋" w:hAnsi="仿宋" w:eastAsia="仿宋" w:cs="仿宋"/>
          <w:color w:val="auto"/>
          <w:szCs w:val="21"/>
        </w:rPr>
      </w:pPr>
      <w:r>
        <w:rPr>
          <w:rFonts w:hint="eastAsia" w:ascii="仿宋" w:hAnsi="仿宋" w:eastAsia="仿宋" w:cs="仿宋"/>
          <w:color w:val="auto"/>
          <w:szCs w:val="21"/>
        </w:rPr>
        <w:t>成立时间：</w:t>
      </w:r>
      <w:r>
        <w:rPr>
          <w:rFonts w:hint="eastAsia" w:ascii="仿宋" w:hAnsi="仿宋" w:eastAsia="仿宋" w:cs="仿宋"/>
          <w:color w:val="auto"/>
          <w:szCs w:val="21"/>
          <w:u w:val="single"/>
        </w:rPr>
        <w:t xml:space="preserve">       </w:t>
      </w:r>
      <w:r>
        <w:rPr>
          <w:rFonts w:hint="eastAsia" w:ascii="仿宋" w:hAnsi="仿宋" w:eastAsia="仿宋" w:cs="仿宋"/>
          <w:color w:val="auto"/>
          <w:szCs w:val="21"/>
        </w:rPr>
        <w:t>年</w:t>
      </w:r>
      <w:r>
        <w:rPr>
          <w:rFonts w:hint="eastAsia" w:ascii="仿宋" w:hAnsi="仿宋" w:eastAsia="仿宋" w:cs="仿宋"/>
          <w:color w:val="auto"/>
          <w:szCs w:val="21"/>
          <w:u w:val="single"/>
        </w:rPr>
        <w:t xml:space="preserve">     </w:t>
      </w:r>
      <w:r>
        <w:rPr>
          <w:rFonts w:hint="eastAsia" w:ascii="仿宋" w:hAnsi="仿宋" w:eastAsia="仿宋" w:cs="仿宋"/>
          <w:color w:val="auto"/>
          <w:szCs w:val="21"/>
        </w:rPr>
        <w:t>月</w:t>
      </w:r>
      <w:r>
        <w:rPr>
          <w:rFonts w:hint="eastAsia" w:ascii="仿宋" w:hAnsi="仿宋" w:eastAsia="仿宋" w:cs="仿宋"/>
          <w:color w:val="auto"/>
          <w:szCs w:val="21"/>
          <w:u w:val="single"/>
        </w:rPr>
        <w:t xml:space="preserve">      </w:t>
      </w:r>
      <w:r>
        <w:rPr>
          <w:rFonts w:hint="eastAsia" w:ascii="仿宋" w:hAnsi="仿宋" w:eastAsia="仿宋" w:cs="仿宋"/>
          <w:color w:val="auto"/>
          <w:szCs w:val="21"/>
        </w:rPr>
        <w:t>日</w:t>
      </w:r>
    </w:p>
    <w:p w14:paraId="7FD30981">
      <w:pPr>
        <w:spacing w:line="360" w:lineRule="auto"/>
        <w:ind w:firstLine="610"/>
        <w:rPr>
          <w:rFonts w:ascii="仿宋" w:hAnsi="仿宋" w:eastAsia="仿宋" w:cs="仿宋"/>
          <w:color w:val="auto"/>
          <w:szCs w:val="21"/>
          <w:u w:val="single"/>
        </w:rPr>
      </w:pPr>
      <w:r>
        <w:rPr>
          <w:rFonts w:hint="eastAsia" w:ascii="仿宋" w:hAnsi="仿宋" w:eastAsia="仿宋" w:cs="仿宋"/>
          <w:color w:val="auto"/>
          <w:szCs w:val="21"/>
        </w:rPr>
        <w:t>经营期限：</w:t>
      </w:r>
      <w:r>
        <w:rPr>
          <w:rFonts w:hint="eastAsia" w:ascii="仿宋" w:hAnsi="仿宋" w:eastAsia="仿宋" w:cs="仿宋"/>
          <w:color w:val="auto"/>
          <w:szCs w:val="21"/>
          <w:u w:val="single"/>
        </w:rPr>
        <w:tab/>
      </w:r>
      <w:r>
        <w:rPr>
          <w:rFonts w:hint="eastAsia" w:ascii="仿宋" w:hAnsi="仿宋" w:eastAsia="仿宋" w:cs="仿宋"/>
          <w:color w:val="auto"/>
          <w:szCs w:val="21"/>
          <w:u w:val="single"/>
        </w:rPr>
        <w:t xml:space="preserve">              </w:t>
      </w:r>
      <w:r>
        <w:rPr>
          <w:rFonts w:hint="eastAsia" w:ascii="仿宋" w:hAnsi="仿宋" w:eastAsia="仿宋" w:cs="仿宋"/>
          <w:color w:val="auto"/>
          <w:szCs w:val="21"/>
          <w:u w:val="single"/>
        </w:rPr>
        <w:tab/>
      </w:r>
      <w:r>
        <w:rPr>
          <w:rFonts w:hint="eastAsia" w:ascii="仿宋" w:hAnsi="仿宋" w:eastAsia="仿宋" w:cs="仿宋"/>
          <w:color w:val="auto"/>
          <w:szCs w:val="21"/>
          <w:u w:val="single"/>
        </w:rPr>
        <w:t xml:space="preserve">                  </w:t>
      </w:r>
    </w:p>
    <w:p w14:paraId="5823DEB3">
      <w:pPr>
        <w:spacing w:line="360" w:lineRule="auto"/>
        <w:ind w:firstLine="610"/>
        <w:rPr>
          <w:rFonts w:ascii="仿宋" w:hAnsi="仿宋" w:eastAsia="仿宋" w:cs="仿宋"/>
          <w:color w:val="auto"/>
          <w:szCs w:val="21"/>
          <w:u w:val="single"/>
        </w:rPr>
      </w:pPr>
      <w:r>
        <w:rPr>
          <w:rFonts w:hint="eastAsia" w:ascii="仿宋" w:hAnsi="仿宋" w:eastAsia="仿宋" w:cs="仿宋"/>
          <w:color w:val="auto"/>
          <w:szCs w:val="21"/>
        </w:rPr>
        <w:t>姓    名：</w:t>
      </w:r>
      <w:r>
        <w:rPr>
          <w:rFonts w:hint="eastAsia" w:ascii="仿宋" w:hAnsi="仿宋" w:eastAsia="仿宋" w:cs="仿宋"/>
          <w:color w:val="auto"/>
          <w:szCs w:val="21"/>
          <w:u w:val="single"/>
        </w:rPr>
        <w:t xml:space="preserve">          </w:t>
      </w:r>
      <w:r>
        <w:rPr>
          <w:rFonts w:hint="eastAsia" w:ascii="仿宋" w:hAnsi="仿宋" w:eastAsia="仿宋" w:cs="仿宋"/>
          <w:color w:val="auto"/>
          <w:szCs w:val="21"/>
        </w:rPr>
        <w:t xml:space="preserve"> 性别：</w:t>
      </w:r>
      <w:r>
        <w:rPr>
          <w:rFonts w:hint="eastAsia" w:ascii="仿宋" w:hAnsi="仿宋" w:eastAsia="仿宋" w:cs="仿宋"/>
          <w:color w:val="auto"/>
          <w:szCs w:val="21"/>
          <w:u w:val="single"/>
        </w:rPr>
        <w:t xml:space="preserve">     </w:t>
      </w:r>
      <w:r>
        <w:rPr>
          <w:rFonts w:hint="eastAsia" w:ascii="仿宋" w:hAnsi="仿宋" w:eastAsia="仿宋" w:cs="仿宋"/>
          <w:color w:val="auto"/>
          <w:szCs w:val="21"/>
        </w:rPr>
        <w:t>年龄：</w:t>
      </w:r>
      <w:r>
        <w:rPr>
          <w:rFonts w:hint="eastAsia" w:ascii="仿宋" w:hAnsi="仿宋" w:eastAsia="仿宋" w:cs="仿宋"/>
          <w:color w:val="auto"/>
          <w:szCs w:val="21"/>
          <w:u w:val="single"/>
        </w:rPr>
        <w:t xml:space="preserve">      </w:t>
      </w:r>
      <w:r>
        <w:rPr>
          <w:rFonts w:hint="eastAsia" w:ascii="仿宋" w:hAnsi="仿宋" w:eastAsia="仿宋" w:cs="仿宋"/>
          <w:color w:val="auto"/>
          <w:szCs w:val="21"/>
        </w:rPr>
        <w:t>职务：</w:t>
      </w:r>
      <w:r>
        <w:rPr>
          <w:rFonts w:hint="eastAsia" w:ascii="仿宋" w:hAnsi="仿宋" w:eastAsia="仿宋" w:cs="仿宋"/>
          <w:color w:val="auto"/>
          <w:szCs w:val="21"/>
          <w:u w:val="single"/>
        </w:rPr>
        <w:tab/>
      </w:r>
      <w:r>
        <w:rPr>
          <w:rFonts w:hint="eastAsia" w:ascii="仿宋" w:hAnsi="仿宋" w:eastAsia="仿宋" w:cs="仿宋"/>
          <w:color w:val="auto"/>
          <w:szCs w:val="21"/>
          <w:u w:val="single"/>
        </w:rPr>
        <w:tab/>
      </w:r>
      <w:r>
        <w:rPr>
          <w:rFonts w:hint="eastAsia" w:ascii="仿宋" w:hAnsi="仿宋" w:eastAsia="仿宋" w:cs="仿宋"/>
          <w:color w:val="auto"/>
          <w:szCs w:val="21"/>
          <w:u w:val="single"/>
        </w:rPr>
        <w:t xml:space="preserve"> </w:t>
      </w:r>
    </w:p>
    <w:p w14:paraId="67A5D3A7">
      <w:pPr>
        <w:spacing w:line="360" w:lineRule="auto"/>
        <w:ind w:firstLine="610"/>
        <w:rPr>
          <w:rFonts w:ascii="仿宋" w:hAnsi="仿宋" w:eastAsia="仿宋" w:cs="仿宋"/>
          <w:color w:val="auto"/>
          <w:szCs w:val="21"/>
        </w:rPr>
      </w:pPr>
      <w:r>
        <w:rPr>
          <w:rFonts w:hint="eastAsia" w:ascii="仿宋" w:hAnsi="仿宋" w:eastAsia="仿宋" w:cs="仿宋"/>
          <w:color w:val="auto"/>
          <w:szCs w:val="21"/>
        </w:rPr>
        <w:t>系</w:t>
      </w:r>
      <w:r>
        <w:rPr>
          <w:rFonts w:hint="eastAsia" w:ascii="仿宋" w:hAnsi="仿宋" w:eastAsia="仿宋" w:cs="仿宋"/>
          <w:color w:val="auto"/>
          <w:szCs w:val="21"/>
          <w:u w:val="single"/>
        </w:rPr>
        <w:t xml:space="preserve">                                  （投标人单位名称） </w:t>
      </w:r>
      <w:r>
        <w:rPr>
          <w:rFonts w:hint="eastAsia" w:ascii="仿宋" w:hAnsi="仿宋" w:eastAsia="仿宋" w:cs="仿宋"/>
          <w:color w:val="auto"/>
          <w:szCs w:val="21"/>
        </w:rPr>
        <w:t>的法定代表人。</w:t>
      </w:r>
    </w:p>
    <w:p w14:paraId="7ACB6730">
      <w:pPr>
        <w:spacing w:line="360" w:lineRule="auto"/>
        <w:ind w:firstLine="610"/>
        <w:rPr>
          <w:rFonts w:ascii="仿宋" w:hAnsi="仿宋" w:eastAsia="仿宋" w:cs="仿宋"/>
          <w:color w:val="auto"/>
          <w:szCs w:val="21"/>
        </w:rPr>
      </w:pPr>
    </w:p>
    <w:p w14:paraId="0065C2A6">
      <w:pPr>
        <w:spacing w:line="360" w:lineRule="auto"/>
        <w:ind w:firstLine="610"/>
        <w:rPr>
          <w:rFonts w:ascii="仿宋" w:hAnsi="仿宋" w:eastAsia="仿宋" w:cs="仿宋"/>
          <w:color w:val="auto"/>
          <w:szCs w:val="21"/>
        </w:rPr>
      </w:pPr>
      <w:r>
        <w:rPr>
          <w:rFonts w:hint="eastAsia" w:ascii="仿宋" w:hAnsi="仿宋" w:eastAsia="仿宋" w:cs="仿宋"/>
          <w:color w:val="auto"/>
          <w:szCs w:val="21"/>
        </w:rPr>
        <w:t>特此证明。</w:t>
      </w:r>
    </w:p>
    <w:p w14:paraId="744ACC16">
      <w:pPr>
        <w:tabs>
          <w:tab w:val="left" w:pos="720"/>
          <w:tab w:val="left" w:pos="900"/>
        </w:tabs>
        <w:spacing w:line="360" w:lineRule="auto"/>
        <w:ind w:firstLine="420" w:firstLineChars="200"/>
        <w:rPr>
          <w:rFonts w:ascii="仿宋" w:hAnsi="仿宋" w:eastAsia="仿宋" w:cs="仿宋"/>
          <w:color w:val="auto"/>
          <w:szCs w:val="21"/>
        </w:rPr>
      </w:pPr>
    </w:p>
    <w:p w14:paraId="30786E7F">
      <w:pPr>
        <w:tabs>
          <w:tab w:val="left" w:pos="720"/>
          <w:tab w:val="left" w:pos="900"/>
        </w:tabs>
        <w:spacing w:line="360" w:lineRule="auto"/>
        <w:ind w:firstLine="420" w:firstLineChars="200"/>
        <w:rPr>
          <w:rFonts w:ascii="仿宋" w:hAnsi="仿宋" w:eastAsia="仿宋" w:cs="仿宋"/>
          <w:color w:val="auto"/>
          <w:szCs w:val="21"/>
        </w:rPr>
      </w:pPr>
    </w:p>
    <w:p w14:paraId="422F9B06">
      <w:pPr>
        <w:tabs>
          <w:tab w:val="left" w:pos="720"/>
          <w:tab w:val="left" w:pos="900"/>
        </w:tabs>
        <w:spacing w:line="360" w:lineRule="auto"/>
        <w:ind w:firstLine="420" w:firstLineChars="200"/>
        <w:rPr>
          <w:rFonts w:ascii="仿宋" w:hAnsi="仿宋" w:eastAsia="仿宋" w:cs="仿宋"/>
          <w:color w:val="auto"/>
          <w:szCs w:val="21"/>
        </w:rPr>
      </w:pPr>
    </w:p>
    <w:p w14:paraId="3DDE39CC">
      <w:pPr>
        <w:spacing w:line="360" w:lineRule="auto"/>
        <w:ind w:firstLine="2125" w:firstLineChars="1012"/>
        <w:rPr>
          <w:rFonts w:ascii="仿宋" w:hAnsi="仿宋" w:eastAsia="仿宋" w:cs="仿宋"/>
          <w:color w:val="auto"/>
          <w:szCs w:val="21"/>
        </w:rPr>
      </w:pPr>
      <w:r>
        <w:rPr>
          <w:rFonts w:hint="eastAsia" w:ascii="仿宋" w:hAnsi="仿宋" w:eastAsia="仿宋" w:cs="仿宋"/>
          <w:color w:val="auto"/>
          <w:szCs w:val="21"/>
        </w:rPr>
        <w:t>投标人（加盖鲜章）：</w:t>
      </w:r>
      <w:r>
        <w:rPr>
          <w:rFonts w:hint="eastAsia" w:ascii="仿宋" w:hAnsi="仿宋" w:eastAsia="仿宋" w:cs="仿宋"/>
          <w:color w:val="auto"/>
          <w:szCs w:val="21"/>
          <w:u w:val="single"/>
        </w:rPr>
        <w:t xml:space="preserve">                        </w:t>
      </w:r>
    </w:p>
    <w:p w14:paraId="7A568A02">
      <w:pPr>
        <w:spacing w:line="360" w:lineRule="auto"/>
        <w:ind w:firstLine="2125" w:firstLineChars="1012"/>
        <w:rPr>
          <w:rFonts w:ascii="仿宋" w:hAnsi="仿宋" w:eastAsia="仿宋" w:cs="仿宋"/>
          <w:color w:val="auto"/>
          <w:szCs w:val="21"/>
        </w:rPr>
      </w:pPr>
      <w:r>
        <w:rPr>
          <w:rFonts w:hint="eastAsia" w:ascii="仿宋" w:hAnsi="仿宋" w:eastAsia="仿宋" w:cs="仿宋"/>
          <w:color w:val="auto"/>
          <w:szCs w:val="21"/>
        </w:rPr>
        <w:t>日  期：</w:t>
      </w:r>
      <w:r>
        <w:rPr>
          <w:rFonts w:hint="eastAsia" w:ascii="仿宋" w:hAnsi="仿宋" w:eastAsia="仿宋" w:cs="仿宋"/>
          <w:color w:val="auto"/>
          <w:szCs w:val="21"/>
          <w:u w:val="single"/>
        </w:rPr>
        <w:t xml:space="preserve">          </w:t>
      </w:r>
      <w:r>
        <w:rPr>
          <w:rFonts w:hint="eastAsia" w:ascii="仿宋" w:hAnsi="仿宋" w:eastAsia="仿宋" w:cs="仿宋"/>
          <w:color w:val="auto"/>
          <w:szCs w:val="21"/>
        </w:rPr>
        <w:t>年</w:t>
      </w:r>
      <w:r>
        <w:rPr>
          <w:rFonts w:hint="eastAsia" w:ascii="仿宋" w:hAnsi="仿宋" w:eastAsia="仿宋" w:cs="仿宋"/>
          <w:color w:val="auto"/>
          <w:szCs w:val="21"/>
          <w:u w:val="single"/>
        </w:rPr>
        <w:t xml:space="preserve">          </w:t>
      </w:r>
      <w:r>
        <w:rPr>
          <w:rFonts w:hint="eastAsia" w:ascii="仿宋" w:hAnsi="仿宋" w:eastAsia="仿宋" w:cs="仿宋"/>
          <w:color w:val="auto"/>
          <w:szCs w:val="21"/>
        </w:rPr>
        <w:t>月</w:t>
      </w:r>
      <w:r>
        <w:rPr>
          <w:rFonts w:hint="eastAsia" w:ascii="仿宋" w:hAnsi="仿宋" w:eastAsia="仿宋" w:cs="仿宋"/>
          <w:color w:val="auto"/>
          <w:szCs w:val="21"/>
          <w:u w:val="single"/>
        </w:rPr>
        <w:t xml:space="preserve">          </w:t>
      </w:r>
      <w:r>
        <w:rPr>
          <w:rFonts w:hint="eastAsia" w:ascii="仿宋" w:hAnsi="仿宋" w:eastAsia="仿宋" w:cs="仿宋"/>
          <w:color w:val="auto"/>
          <w:szCs w:val="21"/>
        </w:rPr>
        <w:t>日</w:t>
      </w:r>
    </w:p>
    <w:p w14:paraId="5D9FFCBC">
      <w:pPr>
        <w:spacing w:line="360" w:lineRule="auto"/>
        <w:ind w:firstLine="2125" w:firstLineChars="1012"/>
        <w:rPr>
          <w:rFonts w:ascii="仿宋" w:hAnsi="仿宋" w:eastAsia="仿宋" w:cs="仿宋"/>
          <w:color w:val="auto"/>
          <w:szCs w:val="21"/>
        </w:rPr>
      </w:pPr>
    </w:p>
    <w:p w14:paraId="3E9F033D">
      <w:pPr>
        <w:spacing w:line="360" w:lineRule="auto"/>
        <w:ind w:firstLine="2125" w:firstLineChars="1012"/>
        <w:rPr>
          <w:rFonts w:ascii="仿宋" w:hAnsi="仿宋" w:eastAsia="仿宋" w:cs="仿宋"/>
          <w:color w:val="auto"/>
          <w:szCs w:val="21"/>
        </w:rPr>
      </w:pPr>
    </w:p>
    <w:p w14:paraId="69C1337A">
      <w:pPr>
        <w:spacing w:line="360" w:lineRule="auto"/>
        <w:ind w:firstLine="358" w:firstLineChars="170"/>
        <w:rPr>
          <w:rFonts w:ascii="仿宋" w:hAnsi="仿宋" w:eastAsia="仿宋" w:cs="仿宋"/>
          <w:b/>
          <w:color w:val="auto"/>
          <w:szCs w:val="21"/>
        </w:rPr>
      </w:pPr>
      <w:r>
        <w:rPr>
          <w:rFonts w:hint="eastAsia" w:ascii="仿宋" w:hAnsi="仿宋" w:eastAsia="仿宋" w:cs="仿宋"/>
          <w:b/>
          <w:color w:val="auto"/>
          <w:szCs w:val="21"/>
        </w:rPr>
        <w:t>注：附法定代表人身份证双面扫描件。</w:t>
      </w:r>
    </w:p>
    <w:p w14:paraId="016F73D0">
      <w:pPr>
        <w:rPr>
          <w:rFonts w:ascii="仿宋" w:hAnsi="仿宋" w:eastAsia="仿宋" w:cs="仿宋"/>
          <w:bCs/>
          <w:color w:val="auto"/>
          <w:sz w:val="24"/>
        </w:rPr>
      </w:pPr>
      <w:bookmarkStart w:id="316" w:name="_Toc229583229"/>
      <w:r>
        <w:rPr>
          <w:rFonts w:hint="eastAsia" w:ascii="仿宋" w:hAnsi="仿宋" w:eastAsia="仿宋" w:cs="仿宋"/>
          <w:bCs/>
          <w:color w:val="auto"/>
          <w:sz w:val="24"/>
        </w:rPr>
        <w:br w:type="page"/>
      </w:r>
    </w:p>
    <w:bookmarkEnd w:id="316"/>
    <w:p w14:paraId="5B45FF77">
      <w:pPr>
        <w:pStyle w:val="5"/>
        <w:jc w:val="center"/>
        <w:rPr>
          <w:rFonts w:ascii="仿宋" w:hAnsi="仿宋" w:eastAsia="仿宋" w:cs="仿宋"/>
          <w:bCs/>
          <w:color w:val="auto"/>
          <w:sz w:val="24"/>
        </w:rPr>
      </w:pPr>
      <w:r>
        <w:rPr>
          <w:rFonts w:hint="eastAsia" w:ascii="仿宋" w:hAnsi="仿宋" w:eastAsia="仿宋" w:cs="仿宋"/>
          <w:bCs/>
          <w:color w:val="auto"/>
          <w:sz w:val="24"/>
        </w:rPr>
        <w:t>（二）投标文件签署授权委托书</w:t>
      </w:r>
    </w:p>
    <w:p w14:paraId="0A134D01">
      <w:pPr>
        <w:spacing w:line="360" w:lineRule="auto"/>
        <w:ind w:firstLine="420" w:firstLineChars="200"/>
        <w:rPr>
          <w:rFonts w:ascii="仿宋" w:hAnsi="仿宋" w:eastAsia="仿宋" w:cs="仿宋"/>
          <w:color w:val="auto"/>
          <w:szCs w:val="21"/>
        </w:rPr>
      </w:pPr>
    </w:p>
    <w:p w14:paraId="5D3DA40D">
      <w:pPr>
        <w:spacing w:line="360" w:lineRule="auto"/>
        <w:ind w:firstLine="420" w:firstLineChars="200"/>
        <w:rPr>
          <w:rFonts w:ascii="仿宋" w:hAnsi="仿宋" w:eastAsia="仿宋" w:cs="仿宋"/>
          <w:color w:val="auto"/>
          <w:szCs w:val="21"/>
        </w:rPr>
      </w:pPr>
      <w:r>
        <w:rPr>
          <w:rFonts w:hint="eastAsia" w:ascii="仿宋" w:hAnsi="仿宋" w:eastAsia="仿宋" w:cs="仿宋"/>
          <w:color w:val="auto"/>
          <w:szCs w:val="21"/>
        </w:rPr>
        <w:t>本授权委托书声明：我</w:t>
      </w:r>
      <w:r>
        <w:rPr>
          <w:rFonts w:hint="eastAsia" w:ascii="仿宋" w:hAnsi="仿宋" w:eastAsia="仿宋" w:cs="仿宋"/>
          <w:color w:val="auto"/>
          <w:szCs w:val="21"/>
          <w:u w:val="single"/>
        </w:rPr>
        <w:t xml:space="preserve">             </w:t>
      </w:r>
      <w:r>
        <w:rPr>
          <w:rFonts w:hint="eastAsia" w:ascii="仿宋" w:hAnsi="仿宋" w:eastAsia="仿宋" w:cs="仿宋"/>
          <w:color w:val="auto"/>
          <w:szCs w:val="21"/>
        </w:rPr>
        <w:t>（姓名）系</w:t>
      </w:r>
      <w:r>
        <w:rPr>
          <w:rFonts w:hint="eastAsia" w:ascii="仿宋" w:hAnsi="仿宋" w:eastAsia="仿宋" w:cs="仿宋"/>
          <w:color w:val="auto"/>
          <w:szCs w:val="21"/>
          <w:u w:val="single"/>
        </w:rPr>
        <w:t xml:space="preserve">             （投标人名称）</w:t>
      </w:r>
      <w:r>
        <w:rPr>
          <w:rFonts w:hint="eastAsia" w:ascii="仿宋" w:hAnsi="仿宋" w:eastAsia="仿宋" w:cs="仿宋"/>
          <w:color w:val="auto"/>
          <w:szCs w:val="21"/>
        </w:rPr>
        <w:t>的法定代表人，现授权委托</w:t>
      </w:r>
      <w:r>
        <w:rPr>
          <w:rFonts w:hint="eastAsia" w:ascii="仿宋" w:hAnsi="仿宋" w:eastAsia="仿宋" w:cs="仿宋"/>
          <w:color w:val="auto"/>
          <w:szCs w:val="21"/>
          <w:u w:val="single"/>
        </w:rPr>
        <w:t xml:space="preserve">               （单位名称） </w:t>
      </w:r>
      <w:r>
        <w:rPr>
          <w:rFonts w:hint="eastAsia" w:ascii="仿宋" w:hAnsi="仿宋" w:eastAsia="仿宋" w:cs="仿宋"/>
          <w:color w:val="auto"/>
          <w:szCs w:val="21"/>
        </w:rPr>
        <w:t>的</w:t>
      </w:r>
      <w:r>
        <w:rPr>
          <w:rFonts w:hint="eastAsia" w:ascii="仿宋" w:hAnsi="仿宋" w:eastAsia="仿宋" w:cs="仿宋"/>
          <w:color w:val="auto"/>
          <w:szCs w:val="21"/>
          <w:u w:val="single"/>
        </w:rPr>
        <w:t xml:space="preserve">           （姓名）</w:t>
      </w:r>
      <w:r>
        <w:rPr>
          <w:rFonts w:hint="eastAsia" w:ascii="仿宋" w:hAnsi="仿宋" w:eastAsia="仿宋" w:cs="仿宋"/>
          <w:color w:val="auto"/>
          <w:szCs w:val="21"/>
        </w:rPr>
        <w:t>为我公司签署本项目</w:t>
      </w:r>
      <w:r>
        <w:rPr>
          <w:rFonts w:hint="eastAsia" w:ascii="仿宋" w:hAnsi="仿宋" w:eastAsia="仿宋" w:cs="仿宋"/>
          <w:color w:val="auto"/>
          <w:szCs w:val="21"/>
          <w:u w:val="single"/>
        </w:rPr>
        <w:t xml:space="preserve">        （项目名称）</w:t>
      </w:r>
      <w:r>
        <w:rPr>
          <w:rFonts w:hint="eastAsia" w:ascii="仿宋" w:hAnsi="仿宋" w:eastAsia="仿宋" w:cs="仿宋"/>
          <w:color w:val="auto"/>
          <w:szCs w:val="21"/>
        </w:rPr>
        <w:t>的投标文件的法定代表人授权委托代理人，我承认代理人全权代表我所签署的本工程的投标文件的内容。</w:t>
      </w:r>
    </w:p>
    <w:p w14:paraId="35422DDA">
      <w:pPr>
        <w:spacing w:line="360" w:lineRule="auto"/>
        <w:ind w:firstLine="472" w:firstLineChars="225"/>
        <w:rPr>
          <w:rFonts w:ascii="仿宋" w:hAnsi="仿宋" w:eastAsia="仿宋" w:cs="仿宋"/>
          <w:color w:val="auto"/>
          <w:szCs w:val="21"/>
        </w:rPr>
      </w:pPr>
      <w:r>
        <w:rPr>
          <w:rFonts w:hint="eastAsia" w:ascii="仿宋" w:hAnsi="仿宋" w:eastAsia="仿宋" w:cs="仿宋"/>
          <w:color w:val="auto"/>
          <w:szCs w:val="21"/>
        </w:rPr>
        <w:t>委托期限：</w:t>
      </w:r>
      <w:r>
        <w:rPr>
          <w:rFonts w:hint="eastAsia" w:ascii="仿宋" w:hAnsi="仿宋" w:eastAsia="仿宋" w:cs="仿宋"/>
          <w:color w:val="auto"/>
          <w:szCs w:val="21"/>
          <w:u w:val="single"/>
        </w:rPr>
        <w:t xml:space="preserve">                                       </w:t>
      </w:r>
      <w:r>
        <w:rPr>
          <w:rFonts w:hint="eastAsia" w:ascii="仿宋" w:hAnsi="仿宋" w:eastAsia="仿宋" w:cs="仿宋"/>
          <w:color w:val="auto"/>
          <w:szCs w:val="21"/>
        </w:rPr>
        <w:t>。</w:t>
      </w:r>
    </w:p>
    <w:p w14:paraId="2F78E4F6">
      <w:pPr>
        <w:spacing w:line="360" w:lineRule="auto"/>
        <w:ind w:firstLine="472" w:firstLineChars="225"/>
        <w:rPr>
          <w:rFonts w:ascii="仿宋" w:hAnsi="仿宋" w:eastAsia="仿宋" w:cs="仿宋"/>
          <w:color w:val="auto"/>
          <w:szCs w:val="21"/>
        </w:rPr>
      </w:pPr>
      <w:r>
        <w:rPr>
          <w:rFonts w:hint="eastAsia" w:ascii="仿宋" w:hAnsi="仿宋" w:eastAsia="仿宋" w:cs="仿宋"/>
          <w:color w:val="auto"/>
          <w:szCs w:val="21"/>
        </w:rPr>
        <w:t>代理人无转委托权，特此委托。</w:t>
      </w:r>
    </w:p>
    <w:p w14:paraId="63184A1D">
      <w:pPr>
        <w:spacing w:line="360" w:lineRule="auto"/>
        <w:rPr>
          <w:rFonts w:ascii="仿宋" w:hAnsi="仿宋" w:eastAsia="仿宋" w:cs="仿宋"/>
          <w:color w:val="auto"/>
          <w:szCs w:val="21"/>
        </w:rPr>
      </w:pPr>
    </w:p>
    <w:p w14:paraId="76DE294F">
      <w:pPr>
        <w:spacing w:line="360" w:lineRule="auto"/>
        <w:ind w:firstLine="358" w:firstLineChars="170"/>
        <w:rPr>
          <w:rFonts w:ascii="仿宋" w:hAnsi="仿宋" w:eastAsia="仿宋" w:cs="仿宋"/>
          <w:b/>
          <w:color w:val="auto"/>
          <w:szCs w:val="21"/>
        </w:rPr>
      </w:pPr>
      <w:r>
        <w:rPr>
          <w:rFonts w:hint="eastAsia" w:ascii="仿宋" w:hAnsi="仿宋" w:eastAsia="仿宋" w:cs="仿宋"/>
          <w:b/>
          <w:color w:val="auto"/>
          <w:szCs w:val="21"/>
        </w:rPr>
        <w:t>注：附法定代表人授权委托人身份证双面扫描件。</w:t>
      </w:r>
    </w:p>
    <w:p w14:paraId="05A8F8F4">
      <w:pPr>
        <w:spacing w:line="360" w:lineRule="auto"/>
        <w:rPr>
          <w:rFonts w:ascii="仿宋" w:hAnsi="仿宋" w:eastAsia="仿宋" w:cs="仿宋"/>
          <w:color w:val="auto"/>
          <w:szCs w:val="21"/>
        </w:rPr>
      </w:pPr>
    </w:p>
    <w:p w14:paraId="5688D84E">
      <w:pPr>
        <w:spacing w:line="360" w:lineRule="auto"/>
        <w:rPr>
          <w:rFonts w:ascii="仿宋" w:hAnsi="仿宋" w:eastAsia="仿宋" w:cs="仿宋"/>
          <w:color w:val="auto"/>
          <w:szCs w:val="21"/>
        </w:rPr>
      </w:pPr>
    </w:p>
    <w:p w14:paraId="1F5BED7E">
      <w:pPr>
        <w:spacing w:line="500" w:lineRule="exact"/>
        <w:rPr>
          <w:rFonts w:ascii="仿宋" w:hAnsi="仿宋" w:eastAsia="仿宋" w:cs="仿宋"/>
          <w:color w:val="auto"/>
          <w:sz w:val="24"/>
        </w:rPr>
      </w:pPr>
    </w:p>
    <w:p w14:paraId="6DAD514A">
      <w:pPr>
        <w:spacing w:line="500" w:lineRule="exact"/>
        <w:rPr>
          <w:rFonts w:ascii="仿宋" w:hAnsi="仿宋" w:eastAsia="仿宋" w:cs="仿宋"/>
          <w:color w:val="auto"/>
          <w:sz w:val="24"/>
        </w:rPr>
      </w:pPr>
    </w:p>
    <w:p w14:paraId="06B595BD">
      <w:pPr>
        <w:spacing w:line="500" w:lineRule="exact"/>
        <w:rPr>
          <w:rFonts w:ascii="仿宋" w:hAnsi="仿宋" w:eastAsia="仿宋" w:cs="仿宋"/>
          <w:color w:val="auto"/>
          <w:sz w:val="24"/>
        </w:rPr>
      </w:pPr>
    </w:p>
    <w:p w14:paraId="45AAA1C9">
      <w:pPr>
        <w:spacing w:line="500" w:lineRule="exact"/>
        <w:rPr>
          <w:rFonts w:ascii="仿宋" w:hAnsi="仿宋" w:eastAsia="仿宋" w:cs="仿宋"/>
          <w:color w:val="auto"/>
          <w:sz w:val="24"/>
        </w:rPr>
      </w:pPr>
    </w:p>
    <w:p w14:paraId="322E44F1">
      <w:pPr>
        <w:spacing w:line="500" w:lineRule="exact"/>
        <w:rPr>
          <w:rFonts w:ascii="仿宋" w:hAnsi="仿宋" w:eastAsia="仿宋" w:cs="仿宋"/>
          <w:color w:val="auto"/>
          <w:szCs w:val="21"/>
        </w:rPr>
      </w:pPr>
      <w:r>
        <w:rPr>
          <w:rFonts w:hint="eastAsia" w:ascii="仿宋" w:hAnsi="仿宋" w:eastAsia="仿宋" w:cs="仿宋"/>
          <w:color w:val="auto"/>
          <w:szCs w:val="21"/>
        </w:rPr>
        <w:t>投标人（加盖鲜章）：</w:t>
      </w:r>
      <w:r>
        <w:rPr>
          <w:rFonts w:hint="eastAsia" w:ascii="仿宋" w:hAnsi="仿宋" w:eastAsia="仿宋" w:cs="仿宋"/>
          <w:color w:val="auto"/>
          <w:szCs w:val="21"/>
          <w:u w:val="single"/>
        </w:rPr>
        <w:t xml:space="preserve">                             </w:t>
      </w:r>
    </w:p>
    <w:p w14:paraId="4BF1B493">
      <w:pPr>
        <w:spacing w:line="500" w:lineRule="exact"/>
        <w:rPr>
          <w:rFonts w:ascii="仿宋" w:hAnsi="仿宋" w:eastAsia="仿宋" w:cs="仿宋"/>
          <w:color w:val="auto"/>
          <w:szCs w:val="21"/>
        </w:rPr>
      </w:pPr>
      <w:r>
        <w:rPr>
          <w:rFonts w:hint="eastAsia" w:ascii="仿宋" w:hAnsi="仿宋" w:eastAsia="仿宋" w:cs="仿宋"/>
          <w:color w:val="auto"/>
          <w:szCs w:val="21"/>
        </w:rPr>
        <w:t>法定代表人（签字或盖章）：</w:t>
      </w:r>
      <w:r>
        <w:rPr>
          <w:rFonts w:hint="eastAsia" w:ascii="仿宋" w:hAnsi="仿宋" w:eastAsia="仿宋" w:cs="仿宋"/>
          <w:color w:val="auto"/>
          <w:szCs w:val="21"/>
          <w:u w:val="single"/>
        </w:rPr>
        <w:t xml:space="preserve">                       </w:t>
      </w:r>
    </w:p>
    <w:p w14:paraId="7237A7B6">
      <w:pPr>
        <w:spacing w:line="500" w:lineRule="exact"/>
        <w:rPr>
          <w:rFonts w:ascii="仿宋" w:hAnsi="仿宋" w:eastAsia="仿宋" w:cs="仿宋"/>
          <w:color w:val="auto"/>
          <w:szCs w:val="21"/>
        </w:rPr>
      </w:pPr>
      <w:r>
        <w:rPr>
          <w:rFonts w:hint="eastAsia" w:ascii="仿宋" w:hAnsi="仿宋" w:eastAsia="仿宋" w:cs="仿宋"/>
          <w:color w:val="auto"/>
          <w:szCs w:val="21"/>
        </w:rPr>
        <w:t>身份证号码：</w:t>
      </w:r>
      <w:r>
        <w:rPr>
          <w:rFonts w:hint="eastAsia" w:ascii="仿宋" w:hAnsi="仿宋" w:eastAsia="仿宋" w:cs="仿宋"/>
          <w:color w:val="auto"/>
          <w:szCs w:val="21"/>
          <w:u w:val="single"/>
        </w:rPr>
        <w:t xml:space="preserve">                                     </w:t>
      </w:r>
    </w:p>
    <w:p w14:paraId="5702779B">
      <w:pPr>
        <w:spacing w:line="500" w:lineRule="exact"/>
        <w:rPr>
          <w:rFonts w:ascii="仿宋" w:hAnsi="仿宋" w:eastAsia="仿宋" w:cs="仿宋"/>
          <w:color w:val="auto"/>
          <w:szCs w:val="21"/>
        </w:rPr>
      </w:pPr>
      <w:r>
        <w:rPr>
          <w:rFonts w:hint="eastAsia" w:ascii="仿宋" w:hAnsi="仿宋" w:eastAsia="仿宋" w:cs="仿宋"/>
          <w:color w:val="auto"/>
          <w:szCs w:val="21"/>
        </w:rPr>
        <w:t>委托代理人：</w:t>
      </w:r>
      <w:r>
        <w:rPr>
          <w:rFonts w:hint="eastAsia" w:ascii="仿宋" w:hAnsi="仿宋" w:eastAsia="仿宋" w:cs="仿宋"/>
          <w:color w:val="auto"/>
          <w:szCs w:val="21"/>
          <w:u w:val="single"/>
        </w:rPr>
        <w:t xml:space="preserve">                                     </w:t>
      </w:r>
    </w:p>
    <w:p w14:paraId="1E377E13">
      <w:pPr>
        <w:spacing w:line="500" w:lineRule="exact"/>
        <w:rPr>
          <w:rFonts w:ascii="仿宋" w:hAnsi="仿宋" w:eastAsia="仿宋" w:cs="仿宋"/>
          <w:color w:val="auto"/>
          <w:szCs w:val="21"/>
          <w:u w:val="single"/>
        </w:rPr>
      </w:pPr>
      <w:r>
        <w:rPr>
          <w:rFonts w:hint="eastAsia" w:ascii="仿宋" w:hAnsi="仿宋" w:eastAsia="仿宋" w:cs="仿宋"/>
          <w:color w:val="auto"/>
          <w:szCs w:val="21"/>
        </w:rPr>
        <w:t>身份证号码：</w:t>
      </w:r>
      <w:r>
        <w:rPr>
          <w:rFonts w:hint="eastAsia" w:ascii="仿宋" w:hAnsi="仿宋" w:eastAsia="仿宋" w:cs="仿宋"/>
          <w:color w:val="auto"/>
          <w:szCs w:val="21"/>
          <w:u w:val="single"/>
        </w:rPr>
        <w:t xml:space="preserve">                                     </w:t>
      </w:r>
    </w:p>
    <w:p w14:paraId="712D4E2F">
      <w:pPr>
        <w:pStyle w:val="8"/>
        <w:spacing w:before="156"/>
        <w:ind w:firstLine="420"/>
        <w:rPr>
          <w:rFonts w:ascii="仿宋" w:hAnsi="仿宋" w:eastAsia="仿宋" w:cs="仿宋"/>
          <w:color w:val="auto"/>
          <w:szCs w:val="21"/>
        </w:rPr>
      </w:pPr>
    </w:p>
    <w:p w14:paraId="378258A9">
      <w:pPr>
        <w:spacing w:line="360" w:lineRule="auto"/>
        <w:ind w:firstLine="2100" w:firstLineChars="1000"/>
        <w:rPr>
          <w:rFonts w:ascii="仿宋" w:hAnsi="仿宋" w:eastAsia="仿宋" w:cs="仿宋"/>
          <w:color w:val="auto"/>
          <w:szCs w:val="21"/>
        </w:rPr>
      </w:pPr>
    </w:p>
    <w:p w14:paraId="3F812B74">
      <w:pPr>
        <w:spacing w:line="360" w:lineRule="auto"/>
        <w:jc w:val="right"/>
        <w:rPr>
          <w:rFonts w:ascii="仿宋" w:hAnsi="仿宋" w:eastAsia="仿宋" w:cs="仿宋"/>
          <w:color w:val="auto"/>
          <w:szCs w:val="21"/>
          <w:u w:val="single"/>
        </w:rPr>
      </w:pPr>
      <w:r>
        <w:rPr>
          <w:rFonts w:hint="eastAsia" w:ascii="仿宋" w:hAnsi="仿宋" w:eastAsia="仿宋" w:cs="仿宋"/>
          <w:color w:val="auto"/>
          <w:szCs w:val="21"/>
          <w:u w:val="single"/>
        </w:rPr>
        <w:t xml:space="preserve">          </w:t>
      </w:r>
      <w:r>
        <w:rPr>
          <w:rFonts w:hint="eastAsia" w:ascii="仿宋" w:hAnsi="仿宋" w:eastAsia="仿宋" w:cs="仿宋"/>
          <w:color w:val="auto"/>
          <w:szCs w:val="21"/>
        </w:rPr>
        <w:t>年</w:t>
      </w:r>
      <w:r>
        <w:rPr>
          <w:rFonts w:hint="eastAsia" w:ascii="仿宋" w:hAnsi="仿宋" w:eastAsia="仿宋" w:cs="仿宋"/>
          <w:color w:val="auto"/>
          <w:szCs w:val="21"/>
          <w:u w:val="single"/>
        </w:rPr>
        <w:t xml:space="preserve">          </w:t>
      </w:r>
      <w:r>
        <w:rPr>
          <w:rFonts w:hint="eastAsia" w:ascii="仿宋" w:hAnsi="仿宋" w:eastAsia="仿宋" w:cs="仿宋"/>
          <w:color w:val="auto"/>
          <w:szCs w:val="21"/>
        </w:rPr>
        <w:t>月</w:t>
      </w:r>
      <w:r>
        <w:rPr>
          <w:rFonts w:hint="eastAsia" w:ascii="仿宋" w:hAnsi="仿宋" w:eastAsia="仿宋" w:cs="仿宋"/>
          <w:color w:val="auto"/>
          <w:szCs w:val="21"/>
          <w:u w:val="single"/>
        </w:rPr>
        <w:t xml:space="preserve">          </w:t>
      </w:r>
      <w:r>
        <w:rPr>
          <w:rFonts w:hint="eastAsia" w:ascii="仿宋" w:hAnsi="仿宋" w:eastAsia="仿宋" w:cs="仿宋"/>
          <w:color w:val="auto"/>
          <w:szCs w:val="21"/>
        </w:rPr>
        <w:t>日</w:t>
      </w:r>
    </w:p>
    <w:p w14:paraId="15E067CA">
      <w:pPr>
        <w:pStyle w:val="4"/>
        <w:numPr>
          <w:ilvl w:val="2"/>
          <w:numId w:val="0"/>
        </w:numPr>
        <w:spacing w:before="156" w:beforeLines="50" w:after="156" w:afterLines="50"/>
        <w:rPr>
          <w:rFonts w:ascii="仿宋" w:hAnsi="仿宋" w:eastAsia="仿宋"/>
          <w:color w:val="auto"/>
          <w:sz w:val="24"/>
        </w:rPr>
      </w:pPr>
      <w:bookmarkStart w:id="317" w:name="_Toc30576"/>
      <w:bookmarkEnd w:id="317"/>
      <w:bookmarkStart w:id="318" w:name="_Toc366144108"/>
      <w:bookmarkEnd w:id="318"/>
      <w:bookmarkStart w:id="319" w:name="_Toc9614"/>
      <w:bookmarkEnd w:id="319"/>
      <w:bookmarkStart w:id="320" w:name="_Toc8659"/>
      <w:bookmarkEnd w:id="320"/>
      <w:bookmarkStart w:id="321" w:name="_Toc7329"/>
      <w:bookmarkEnd w:id="321"/>
      <w:r>
        <w:rPr>
          <w:rFonts w:hint="eastAsia" w:ascii="仿宋" w:hAnsi="仿宋" w:eastAsia="仿宋" w:cs="仿宋"/>
          <w:b w:val="0"/>
          <w:color w:val="auto"/>
          <w:sz w:val="29"/>
          <w:szCs w:val="21"/>
        </w:rPr>
        <w:br w:type="page"/>
      </w:r>
      <w:bookmarkStart w:id="322" w:name="OLE_LINK1"/>
      <w:r>
        <w:rPr>
          <w:rFonts w:hint="eastAsia" w:ascii="仿宋" w:hAnsi="仿宋" w:eastAsia="仿宋" w:cs="仿宋"/>
          <w:b w:val="0"/>
          <w:color w:val="auto"/>
          <w:sz w:val="29"/>
          <w:szCs w:val="21"/>
        </w:rPr>
        <w:t>三、</w:t>
      </w:r>
      <w:r>
        <w:rPr>
          <w:rFonts w:hint="eastAsia" w:ascii="仿宋" w:hAnsi="仿宋" w:eastAsia="仿宋" w:cs="仿宋"/>
          <w:color w:val="auto"/>
          <w:sz w:val="28"/>
          <w:szCs w:val="28"/>
        </w:rPr>
        <w:t>投</w:t>
      </w:r>
      <w:r>
        <w:rPr>
          <w:rFonts w:hint="eastAsia" w:ascii="仿宋" w:hAnsi="仿宋" w:eastAsia="仿宋"/>
          <w:color w:val="auto"/>
          <w:sz w:val="28"/>
          <w:szCs w:val="28"/>
        </w:rPr>
        <w:t>标人具备参加政府采购活动条件承诺</w:t>
      </w:r>
      <w:bookmarkEnd w:id="322"/>
    </w:p>
    <w:p w14:paraId="28625C51">
      <w:pPr>
        <w:spacing w:line="360" w:lineRule="auto"/>
        <w:jc w:val="center"/>
        <w:rPr>
          <w:rFonts w:ascii="仿宋" w:hAnsi="仿宋" w:eastAsia="仿宋"/>
          <w:color w:val="auto"/>
          <w:sz w:val="24"/>
        </w:rPr>
      </w:pPr>
    </w:p>
    <w:p w14:paraId="441D56CB">
      <w:pPr>
        <w:spacing w:line="360" w:lineRule="auto"/>
        <w:jc w:val="center"/>
        <w:rPr>
          <w:rFonts w:hint="eastAsia" w:ascii="仿宋" w:hAnsi="仿宋" w:eastAsia="仿宋"/>
          <w:color w:val="auto"/>
          <w:szCs w:val="21"/>
        </w:rPr>
      </w:pPr>
      <w:r>
        <w:rPr>
          <w:rFonts w:hint="eastAsia" w:ascii="仿宋" w:hAnsi="仿宋" w:eastAsia="仿宋"/>
          <w:color w:val="auto"/>
          <w:szCs w:val="21"/>
        </w:rPr>
        <w:t>（投标自行承诺及说明具备《中华人民共和国政府采购法》第二十二条规定的条件，内容自拟）</w:t>
      </w:r>
    </w:p>
    <w:p w14:paraId="6B4AEDFC">
      <w:pPr>
        <w:spacing w:line="360" w:lineRule="auto"/>
        <w:jc w:val="left"/>
        <w:rPr>
          <w:rFonts w:hint="eastAsia" w:ascii="仿宋" w:hAnsi="仿宋" w:eastAsia="仿宋"/>
          <w:color w:val="auto"/>
          <w:szCs w:val="21"/>
        </w:rPr>
      </w:pPr>
      <w:r>
        <w:rPr>
          <w:rFonts w:hint="eastAsia" w:ascii="仿宋" w:hAnsi="仿宋" w:eastAsia="仿宋"/>
          <w:color w:val="auto"/>
          <w:szCs w:val="21"/>
        </w:rPr>
        <w:t>1、具有独立承担民事责任的能力：提供在有效期内的营业执照（复印件加盖公章）；</w:t>
      </w:r>
    </w:p>
    <w:p w14:paraId="632D2515">
      <w:pPr>
        <w:spacing w:line="360" w:lineRule="auto"/>
        <w:jc w:val="left"/>
        <w:rPr>
          <w:rFonts w:hint="eastAsia" w:ascii="仿宋" w:hAnsi="仿宋" w:eastAsia="仿宋"/>
          <w:color w:val="auto"/>
          <w:szCs w:val="21"/>
        </w:rPr>
      </w:pPr>
      <w:r>
        <w:rPr>
          <w:rFonts w:hint="eastAsia" w:ascii="仿宋" w:hAnsi="仿宋" w:eastAsia="仿宋"/>
          <w:color w:val="auto"/>
          <w:szCs w:val="21"/>
        </w:rPr>
        <w:t>2、具有良好的商业信誉和健全的财务会计制度：提供2023或2024年经第三方审计机构审计的年度财务状况审计报告（提供复印件加盖公章）或可提供自比选申请文件提交截止时间前三个月内开户银行出具的资信证明（复印件加盖比选申请人公章）；</w:t>
      </w:r>
    </w:p>
    <w:p w14:paraId="7E41D595">
      <w:pPr>
        <w:spacing w:line="360" w:lineRule="auto"/>
        <w:jc w:val="left"/>
        <w:rPr>
          <w:rFonts w:hint="eastAsia" w:ascii="仿宋" w:hAnsi="仿宋" w:eastAsia="仿宋"/>
          <w:color w:val="auto"/>
          <w:szCs w:val="21"/>
        </w:rPr>
      </w:pPr>
      <w:r>
        <w:rPr>
          <w:rFonts w:hint="eastAsia" w:ascii="仿宋" w:hAnsi="仿宋" w:eastAsia="仿宋"/>
          <w:color w:val="auto"/>
          <w:szCs w:val="21"/>
        </w:rPr>
        <w:t>3、具有履行合同所必需的设备和专业技术能力：比选申请人须提供具有履行合同所必需的设备和专业技术能力证明材料（复印件加盖比选申请人公章）或书面声明（原件加盖公章）；</w:t>
      </w:r>
    </w:p>
    <w:p w14:paraId="3A896C35">
      <w:pPr>
        <w:spacing w:line="360" w:lineRule="auto"/>
        <w:jc w:val="left"/>
        <w:rPr>
          <w:rFonts w:hint="eastAsia" w:ascii="仿宋" w:hAnsi="仿宋" w:eastAsia="仿宋"/>
          <w:color w:val="auto"/>
          <w:szCs w:val="21"/>
        </w:rPr>
      </w:pPr>
      <w:r>
        <w:rPr>
          <w:rFonts w:hint="eastAsia" w:ascii="仿宋" w:hAnsi="仿宋" w:eastAsia="仿宋"/>
          <w:color w:val="auto"/>
          <w:szCs w:val="21"/>
        </w:rPr>
        <w:t>4、有依法缴纳税收和社会保障资金的良好记录：比选申请人须提供所属时间在2024年01月至本项目比选申请文件提交截止时间前任意2个月的税收通用缴款书及社会保险费缴款书或提供相关证明文件（复印件加盖比选申请人公章）；</w:t>
      </w:r>
    </w:p>
    <w:p w14:paraId="77446F94">
      <w:pPr>
        <w:spacing w:line="360" w:lineRule="auto"/>
        <w:jc w:val="left"/>
        <w:rPr>
          <w:rFonts w:hint="eastAsia" w:ascii="仿宋" w:hAnsi="仿宋" w:eastAsia="仿宋"/>
          <w:color w:val="auto"/>
          <w:szCs w:val="21"/>
        </w:rPr>
      </w:pPr>
      <w:r>
        <w:rPr>
          <w:rFonts w:hint="eastAsia" w:ascii="仿宋" w:hAnsi="仿宋" w:eastAsia="仿宋"/>
          <w:color w:val="auto"/>
          <w:szCs w:val="21"/>
        </w:rPr>
        <w:t>5、比选申请人参加采购活动前三年内，在经营活动中没有重大违法记录：比选申请人参加采购活动前三年内，在经营活动中没有重大违法记录（重大违法记录，是指比选申请人因违法经营受到刑事处罚或者责令停产停业、吊销许可证或者执照、较大数额罚款等行政处罚）的书面声明（原件加盖公章）；</w:t>
      </w:r>
    </w:p>
    <w:p w14:paraId="28C1722C">
      <w:pPr>
        <w:spacing w:line="360" w:lineRule="auto"/>
        <w:jc w:val="left"/>
        <w:rPr>
          <w:rFonts w:hint="eastAsia" w:ascii="仿宋" w:hAnsi="仿宋" w:eastAsia="仿宋"/>
          <w:color w:val="auto"/>
          <w:szCs w:val="21"/>
        </w:rPr>
      </w:pPr>
      <w:r>
        <w:rPr>
          <w:rFonts w:hint="eastAsia" w:ascii="仿宋" w:hAnsi="仿宋" w:eastAsia="仿宋"/>
          <w:color w:val="auto"/>
          <w:szCs w:val="21"/>
        </w:rPr>
        <w:t>6、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w:t>
      </w:r>
    </w:p>
    <w:p w14:paraId="405FFA0E">
      <w:pPr>
        <w:jc w:val="left"/>
        <w:rPr>
          <w:rFonts w:ascii="仿宋" w:hAnsi="仿宋" w:eastAsia="仿宋" w:cs="仿宋"/>
          <w:color w:val="auto"/>
          <w:szCs w:val="21"/>
        </w:rPr>
      </w:pPr>
    </w:p>
    <w:p w14:paraId="4B1119C7">
      <w:pPr>
        <w:rPr>
          <w:rFonts w:ascii="仿宋" w:hAnsi="仿宋" w:eastAsia="仿宋" w:cs="仿宋"/>
          <w:color w:val="auto"/>
          <w:szCs w:val="21"/>
        </w:rPr>
      </w:pPr>
    </w:p>
    <w:p w14:paraId="76E56449">
      <w:pPr>
        <w:rPr>
          <w:rFonts w:ascii="仿宋" w:hAnsi="仿宋" w:eastAsia="仿宋" w:cs="仿宋"/>
          <w:color w:val="auto"/>
          <w:szCs w:val="21"/>
        </w:rPr>
      </w:pPr>
    </w:p>
    <w:p w14:paraId="578632F9">
      <w:pPr>
        <w:rPr>
          <w:rFonts w:ascii="仿宋" w:hAnsi="仿宋" w:eastAsia="仿宋" w:cs="仿宋"/>
          <w:color w:val="auto"/>
          <w:szCs w:val="21"/>
        </w:rPr>
      </w:pPr>
    </w:p>
    <w:p w14:paraId="1468D8DD">
      <w:pPr>
        <w:rPr>
          <w:rFonts w:ascii="仿宋" w:hAnsi="仿宋" w:eastAsia="仿宋" w:cs="仿宋"/>
          <w:color w:val="auto"/>
          <w:szCs w:val="21"/>
        </w:rPr>
      </w:pPr>
    </w:p>
    <w:p w14:paraId="36FE5CD5">
      <w:pPr>
        <w:widowControl/>
        <w:jc w:val="left"/>
        <w:rPr>
          <w:rFonts w:ascii="仿宋" w:hAnsi="仿宋" w:eastAsia="仿宋" w:cs="仿宋"/>
          <w:b/>
          <w:bCs/>
          <w:color w:val="auto"/>
          <w:sz w:val="29"/>
          <w:szCs w:val="21"/>
        </w:rPr>
      </w:pPr>
      <w:r>
        <w:rPr>
          <w:rFonts w:ascii="仿宋" w:hAnsi="仿宋" w:eastAsia="仿宋" w:cs="仿宋"/>
          <w:color w:val="auto"/>
          <w:sz w:val="29"/>
          <w:szCs w:val="21"/>
        </w:rPr>
        <w:br w:type="page"/>
      </w:r>
    </w:p>
    <w:p w14:paraId="491AD4CB">
      <w:pPr>
        <w:pStyle w:val="4"/>
        <w:numPr>
          <w:ilvl w:val="2"/>
          <w:numId w:val="0"/>
        </w:numPr>
        <w:spacing w:before="156" w:beforeLines="50" w:after="156" w:afterLines="50"/>
        <w:rPr>
          <w:rFonts w:ascii="仿宋" w:hAnsi="仿宋" w:eastAsia="仿宋" w:cs="仿宋"/>
          <w:color w:val="auto"/>
          <w:sz w:val="29"/>
          <w:szCs w:val="21"/>
        </w:rPr>
      </w:pPr>
      <w:r>
        <w:rPr>
          <w:rFonts w:hint="eastAsia" w:ascii="仿宋" w:hAnsi="仿宋" w:eastAsia="仿宋" w:cs="仿宋"/>
          <w:color w:val="auto"/>
          <w:sz w:val="29"/>
          <w:szCs w:val="21"/>
        </w:rPr>
        <w:t>四、具有履行合同所必需的专业技术能力和设施设备</w:t>
      </w:r>
    </w:p>
    <w:p w14:paraId="600EDF43">
      <w:pPr>
        <w:spacing w:line="360" w:lineRule="auto"/>
        <w:jc w:val="center"/>
        <w:rPr>
          <w:rFonts w:ascii="仿宋" w:hAnsi="仿宋" w:eastAsia="仿宋"/>
          <w:color w:val="auto"/>
          <w:sz w:val="24"/>
        </w:rPr>
      </w:pPr>
      <w:r>
        <w:rPr>
          <w:rFonts w:hint="eastAsia" w:ascii="仿宋" w:hAnsi="仿宋" w:eastAsia="仿宋" w:cs="仿宋"/>
          <w:color w:val="auto"/>
          <w:szCs w:val="21"/>
        </w:rPr>
        <w:t>（提供书面声明加盖公章</w:t>
      </w:r>
      <w:r>
        <w:rPr>
          <w:rFonts w:hint="eastAsia" w:ascii="仿宋" w:hAnsi="仿宋" w:eastAsia="仿宋"/>
          <w:color w:val="auto"/>
          <w:sz w:val="24"/>
        </w:rPr>
        <w:t>，内容自拟）</w:t>
      </w:r>
    </w:p>
    <w:p w14:paraId="1D3FF993">
      <w:pPr>
        <w:rPr>
          <w:rFonts w:ascii="仿宋" w:hAnsi="仿宋" w:eastAsia="仿宋" w:cs="仿宋"/>
          <w:color w:val="auto"/>
          <w:szCs w:val="21"/>
        </w:rPr>
      </w:pPr>
    </w:p>
    <w:p w14:paraId="674CEAA0">
      <w:pPr>
        <w:rPr>
          <w:rFonts w:ascii="仿宋" w:hAnsi="仿宋" w:eastAsia="仿宋" w:cs="仿宋"/>
          <w:color w:val="auto"/>
          <w:szCs w:val="21"/>
        </w:rPr>
      </w:pPr>
    </w:p>
    <w:p w14:paraId="11CBFBE0">
      <w:pPr>
        <w:rPr>
          <w:rFonts w:ascii="仿宋" w:hAnsi="仿宋" w:eastAsia="仿宋" w:cs="仿宋"/>
          <w:color w:val="auto"/>
          <w:szCs w:val="21"/>
        </w:rPr>
      </w:pPr>
    </w:p>
    <w:p w14:paraId="472A0707">
      <w:pPr>
        <w:rPr>
          <w:rFonts w:ascii="仿宋" w:hAnsi="仿宋" w:eastAsia="仿宋" w:cs="仿宋"/>
          <w:color w:val="auto"/>
          <w:szCs w:val="21"/>
        </w:rPr>
      </w:pPr>
    </w:p>
    <w:p w14:paraId="02CDDFAE">
      <w:pPr>
        <w:rPr>
          <w:rFonts w:ascii="仿宋" w:hAnsi="仿宋" w:eastAsia="仿宋" w:cs="仿宋"/>
          <w:color w:val="auto"/>
          <w:szCs w:val="21"/>
        </w:rPr>
      </w:pPr>
    </w:p>
    <w:p w14:paraId="4D70E48A">
      <w:pPr>
        <w:rPr>
          <w:rFonts w:ascii="仿宋" w:hAnsi="仿宋" w:eastAsia="仿宋" w:cs="仿宋"/>
          <w:color w:val="auto"/>
          <w:szCs w:val="21"/>
        </w:rPr>
      </w:pPr>
    </w:p>
    <w:p w14:paraId="2E368B55">
      <w:pPr>
        <w:rPr>
          <w:rFonts w:ascii="仿宋" w:hAnsi="仿宋" w:eastAsia="仿宋" w:cs="仿宋"/>
          <w:color w:val="auto"/>
          <w:szCs w:val="21"/>
        </w:rPr>
      </w:pPr>
    </w:p>
    <w:p w14:paraId="78380EDB">
      <w:pPr>
        <w:rPr>
          <w:rFonts w:ascii="仿宋" w:hAnsi="仿宋" w:eastAsia="仿宋" w:cs="仿宋"/>
          <w:color w:val="auto"/>
          <w:szCs w:val="21"/>
        </w:rPr>
      </w:pPr>
    </w:p>
    <w:p w14:paraId="3F03B2B3">
      <w:pPr>
        <w:rPr>
          <w:rFonts w:ascii="仿宋" w:hAnsi="仿宋" w:eastAsia="仿宋" w:cs="仿宋"/>
          <w:color w:val="auto"/>
          <w:szCs w:val="21"/>
        </w:rPr>
      </w:pPr>
    </w:p>
    <w:p w14:paraId="69687D52">
      <w:pPr>
        <w:rPr>
          <w:rFonts w:ascii="仿宋" w:hAnsi="仿宋" w:eastAsia="仿宋" w:cs="仿宋"/>
          <w:color w:val="auto"/>
          <w:szCs w:val="21"/>
        </w:rPr>
      </w:pPr>
    </w:p>
    <w:p w14:paraId="564AB822">
      <w:pPr>
        <w:jc w:val="center"/>
        <w:outlineLvl w:val="2"/>
        <w:rPr>
          <w:rFonts w:ascii="仿宋" w:hAnsi="仿宋" w:eastAsia="仿宋" w:cs="仿宋"/>
          <w:b/>
          <w:color w:val="auto"/>
          <w:sz w:val="28"/>
          <w:szCs w:val="28"/>
        </w:rPr>
      </w:pPr>
      <w:bookmarkStart w:id="323" w:name="_Toc479699572"/>
      <w:bookmarkEnd w:id="323"/>
      <w:bookmarkStart w:id="324" w:name="_Toc366144110"/>
      <w:bookmarkEnd w:id="324"/>
      <w:bookmarkStart w:id="325" w:name="_Toc11561"/>
      <w:bookmarkEnd w:id="325"/>
      <w:bookmarkStart w:id="326" w:name="_Toc18848"/>
      <w:bookmarkEnd w:id="326"/>
      <w:bookmarkStart w:id="327" w:name="_Toc465786608"/>
      <w:bookmarkEnd w:id="327"/>
      <w:bookmarkStart w:id="328" w:name="_Toc32458"/>
      <w:bookmarkEnd w:id="328"/>
      <w:bookmarkStart w:id="329" w:name="_Toc465786750"/>
      <w:bookmarkEnd w:id="329"/>
      <w:bookmarkStart w:id="330" w:name="_Toc27061"/>
      <w:bookmarkEnd w:id="330"/>
      <w:bookmarkStart w:id="331" w:name="_Toc366144111"/>
      <w:bookmarkStart w:id="332" w:name="_Toc17739"/>
      <w:bookmarkStart w:id="333" w:name="_Toc24566"/>
      <w:bookmarkStart w:id="334" w:name="_Toc29042"/>
      <w:r>
        <w:rPr>
          <w:rFonts w:hint="eastAsia" w:ascii="仿宋" w:hAnsi="仿宋" w:eastAsia="仿宋" w:cs="仿宋"/>
          <w:color w:val="auto"/>
          <w:szCs w:val="21"/>
        </w:rPr>
        <w:br w:type="page"/>
      </w:r>
      <w:r>
        <w:rPr>
          <w:rFonts w:hint="eastAsia" w:ascii="仿宋" w:hAnsi="仿宋" w:eastAsia="仿宋" w:cs="仿宋"/>
          <w:b/>
          <w:color w:val="auto"/>
          <w:sz w:val="28"/>
          <w:szCs w:val="28"/>
        </w:rPr>
        <w:t>五、投标人信誉情况</w:t>
      </w:r>
    </w:p>
    <w:p w14:paraId="52110EFD">
      <w:pPr>
        <w:spacing w:line="360" w:lineRule="auto"/>
        <w:ind w:firstLine="420" w:firstLineChars="200"/>
        <w:rPr>
          <w:rFonts w:ascii="仿宋" w:hAnsi="仿宋" w:eastAsia="仿宋" w:cs="仿宋"/>
          <w:color w:val="auto"/>
          <w:szCs w:val="21"/>
        </w:rPr>
      </w:pPr>
      <w:r>
        <w:rPr>
          <w:rFonts w:hint="eastAsia" w:ascii="仿宋" w:hAnsi="仿宋" w:eastAsia="仿宋" w:cs="仿宋"/>
          <w:color w:val="auto"/>
          <w:szCs w:val="28"/>
        </w:rPr>
        <w:t>投标人没有处于被责令停业、投标资格被暂停或取消、财产被接管、冻结、破产等状态；</w:t>
      </w:r>
      <w:r>
        <w:rPr>
          <w:rFonts w:hint="eastAsia" w:ascii="仿宋" w:hAnsi="仿宋" w:eastAsia="仿宋" w:cs="仿宋"/>
          <w:color w:val="auto"/>
          <w:szCs w:val="28"/>
          <w:lang w:val="en-US" w:eastAsia="zh-CN"/>
        </w:rPr>
        <w:t>参加投标前三年内</w:t>
      </w:r>
      <w:r>
        <w:rPr>
          <w:rFonts w:hint="eastAsia" w:ascii="仿宋" w:hAnsi="仿宋" w:eastAsia="仿宋" w:cs="仿宋"/>
          <w:color w:val="auto"/>
          <w:szCs w:val="28"/>
        </w:rPr>
        <w:t>没有骗取中标和严重违约、没有被项目所在地政府或国家部委禁止市场准入等情形（提供承诺书或相关证明材料）。</w:t>
      </w:r>
    </w:p>
    <w:bookmarkEnd w:id="331"/>
    <w:bookmarkEnd w:id="332"/>
    <w:bookmarkEnd w:id="333"/>
    <w:bookmarkEnd w:id="334"/>
    <w:p w14:paraId="783A1D20">
      <w:pPr>
        <w:rPr>
          <w:rFonts w:ascii="仿宋" w:hAnsi="仿宋" w:eastAsia="仿宋" w:cs="仿宋"/>
          <w:color w:val="auto"/>
          <w:sz w:val="28"/>
          <w:szCs w:val="28"/>
        </w:rPr>
      </w:pPr>
      <w:bookmarkStart w:id="335" w:name="_Toc18069"/>
      <w:bookmarkStart w:id="336" w:name="_Toc11118"/>
      <w:bookmarkStart w:id="337" w:name="_Toc27321"/>
      <w:bookmarkStart w:id="338" w:name="_Toc366144112"/>
      <w:r>
        <w:rPr>
          <w:rFonts w:hint="eastAsia" w:ascii="仿宋" w:hAnsi="仿宋" w:eastAsia="仿宋" w:cs="仿宋"/>
          <w:color w:val="auto"/>
          <w:sz w:val="28"/>
          <w:szCs w:val="28"/>
        </w:rPr>
        <w:br w:type="page"/>
      </w:r>
    </w:p>
    <w:bookmarkEnd w:id="335"/>
    <w:bookmarkEnd w:id="336"/>
    <w:bookmarkEnd w:id="337"/>
    <w:bookmarkEnd w:id="338"/>
    <w:p w14:paraId="5DD65BAE">
      <w:pPr>
        <w:jc w:val="center"/>
        <w:outlineLvl w:val="2"/>
        <w:rPr>
          <w:rFonts w:ascii="仿宋" w:hAnsi="仿宋" w:eastAsia="仿宋" w:cs="仿宋"/>
          <w:b/>
          <w:color w:val="auto"/>
          <w:sz w:val="28"/>
          <w:szCs w:val="28"/>
        </w:rPr>
      </w:pPr>
      <w:bookmarkStart w:id="339" w:name="_Toc21743"/>
      <w:bookmarkEnd w:id="339"/>
      <w:r>
        <w:rPr>
          <w:rFonts w:hint="eastAsia" w:ascii="仿宋" w:hAnsi="仿宋" w:eastAsia="仿宋" w:cs="仿宋"/>
          <w:b/>
          <w:color w:val="auto"/>
          <w:sz w:val="28"/>
          <w:szCs w:val="28"/>
        </w:rPr>
        <w:t>六、投标人承诺书</w:t>
      </w:r>
    </w:p>
    <w:p w14:paraId="6C2720ED">
      <w:pPr>
        <w:jc w:val="center"/>
        <w:rPr>
          <w:rFonts w:ascii="仿宋" w:hAnsi="仿宋" w:eastAsia="仿宋" w:cs="仿宋"/>
          <w:color w:val="auto"/>
          <w:u w:val="single"/>
        </w:rPr>
      </w:pPr>
    </w:p>
    <w:p w14:paraId="36AE7BE4">
      <w:pPr>
        <w:spacing w:line="360" w:lineRule="auto"/>
        <w:ind w:firstLine="420" w:firstLineChars="200"/>
        <w:rPr>
          <w:rFonts w:ascii="仿宋" w:hAnsi="仿宋" w:eastAsia="仿宋" w:cs="仿宋"/>
          <w:color w:val="auto"/>
        </w:rPr>
      </w:pPr>
      <w:r>
        <w:rPr>
          <w:rFonts w:hint="eastAsia" w:ascii="仿宋" w:hAnsi="仿宋" w:eastAsia="仿宋" w:cs="仿宋"/>
          <w:color w:val="auto"/>
        </w:rPr>
        <w:t>本企业参与</w:t>
      </w:r>
      <w:r>
        <w:rPr>
          <w:rFonts w:hint="eastAsia" w:ascii="仿宋" w:hAnsi="仿宋" w:eastAsia="仿宋" w:cs="仿宋"/>
          <w:color w:val="auto"/>
          <w:u w:val="single"/>
        </w:rPr>
        <w:t xml:space="preserve">                          </w:t>
      </w:r>
      <w:r>
        <w:rPr>
          <w:rFonts w:hint="eastAsia" w:ascii="仿宋" w:hAnsi="仿宋" w:eastAsia="仿宋" w:cs="仿宋"/>
          <w:color w:val="auto"/>
        </w:rPr>
        <w:t>项目的投标，现作如下承诺：</w:t>
      </w:r>
    </w:p>
    <w:p w14:paraId="4F674856">
      <w:pPr>
        <w:spacing w:line="360" w:lineRule="auto"/>
        <w:ind w:firstLine="420" w:firstLineChars="200"/>
        <w:rPr>
          <w:rFonts w:ascii="仿宋" w:hAnsi="仿宋" w:eastAsia="仿宋" w:cs="仿宋"/>
          <w:color w:val="auto"/>
        </w:rPr>
      </w:pPr>
      <w:r>
        <w:rPr>
          <w:rFonts w:hint="eastAsia" w:ascii="仿宋" w:hAnsi="仿宋" w:eastAsia="仿宋" w:cs="仿宋"/>
          <w:color w:val="auto"/>
        </w:rPr>
        <w:t>1、我公司参与此次投标活动所提交的所有资料都是合法、真实、有效的。</w:t>
      </w:r>
    </w:p>
    <w:p w14:paraId="24DC56DD">
      <w:pPr>
        <w:spacing w:line="360" w:lineRule="auto"/>
        <w:ind w:firstLine="420" w:firstLineChars="200"/>
        <w:rPr>
          <w:rFonts w:ascii="仿宋" w:hAnsi="仿宋" w:eastAsia="仿宋" w:cs="仿宋"/>
          <w:color w:val="auto"/>
        </w:rPr>
      </w:pPr>
      <w:r>
        <w:rPr>
          <w:rFonts w:hint="eastAsia" w:ascii="仿宋" w:hAnsi="仿宋" w:eastAsia="仿宋" w:cs="仿宋"/>
          <w:color w:val="auto"/>
        </w:rPr>
        <w:t>2、不与其他投标人串通投标、围标，依法、依规公平竞争，不损害招标人或其他投标人的合法权益。</w:t>
      </w:r>
    </w:p>
    <w:p w14:paraId="320CDA77">
      <w:pPr>
        <w:spacing w:line="360" w:lineRule="auto"/>
        <w:ind w:firstLine="420" w:firstLineChars="200"/>
        <w:rPr>
          <w:rFonts w:ascii="仿宋" w:hAnsi="仿宋" w:eastAsia="仿宋" w:cs="仿宋"/>
          <w:color w:val="auto"/>
        </w:rPr>
      </w:pPr>
      <w:r>
        <w:rPr>
          <w:rFonts w:hint="eastAsia" w:ascii="仿宋" w:hAnsi="仿宋" w:eastAsia="仿宋" w:cs="仿宋"/>
          <w:color w:val="auto"/>
        </w:rPr>
        <w:t>3、不转让、出租、出借资质证书、人员岗位证书，不以法律、法规禁止的方式投标。</w:t>
      </w:r>
    </w:p>
    <w:p w14:paraId="27092B23">
      <w:pPr>
        <w:spacing w:line="360" w:lineRule="auto"/>
        <w:ind w:firstLine="420" w:firstLineChars="200"/>
        <w:rPr>
          <w:rFonts w:ascii="仿宋" w:hAnsi="仿宋" w:eastAsia="仿宋" w:cs="仿宋"/>
          <w:color w:val="auto"/>
        </w:rPr>
      </w:pPr>
      <w:r>
        <w:rPr>
          <w:rFonts w:hint="eastAsia" w:ascii="仿宋" w:hAnsi="仿宋" w:eastAsia="仿宋" w:cs="仿宋"/>
          <w:color w:val="auto"/>
        </w:rPr>
        <w:t>4、不与招标人串通投标，不损害国家利益、社会公共利益或其他当事人的合法权益。</w:t>
      </w:r>
    </w:p>
    <w:p w14:paraId="534E28A7">
      <w:pPr>
        <w:spacing w:line="360" w:lineRule="auto"/>
        <w:ind w:firstLine="420" w:firstLineChars="200"/>
        <w:rPr>
          <w:rFonts w:ascii="仿宋" w:hAnsi="仿宋" w:eastAsia="仿宋" w:cs="仿宋"/>
          <w:color w:val="auto"/>
        </w:rPr>
      </w:pPr>
      <w:r>
        <w:rPr>
          <w:rFonts w:hint="eastAsia" w:ascii="仿宋" w:hAnsi="仿宋" w:eastAsia="仿宋" w:cs="仿宋"/>
          <w:color w:val="auto"/>
        </w:rPr>
        <w:t>5、不向招标人、评标委员会成员、监督人员行贿。</w:t>
      </w:r>
    </w:p>
    <w:p w14:paraId="5108D7A9">
      <w:pPr>
        <w:spacing w:line="360" w:lineRule="auto"/>
        <w:ind w:firstLine="420" w:firstLineChars="200"/>
        <w:rPr>
          <w:rFonts w:ascii="仿宋" w:hAnsi="仿宋" w:eastAsia="仿宋" w:cs="仿宋"/>
          <w:color w:val="auto"/>
        </w:rPr>
      </w:pPr>
      <w:r>
        <w:rPr>
          <w:rFonts w:hint="eastAsia" w:ascii="仿宋" w:hAnsi="仿宋" w:eastAsia="仿宋" w:cs="仿宋"/>
          <w:color w:val="auto"/>
        </w:rPr>
        <w:t>6、不进行虚假恶意投诉。</w:t>
      </w:r>
    </w:p>
    <w:p w14:paraId="12302048">
      <w:pPr>
        <w:spacing w:line="360" w:lineRule="auto"/>
        <w:ind w:firstLine="420" w:firstLineChars="200"/>
        <w:rPr>
          <w:rFonts w:ascii="仿宋" w:hAnsi="仿宋" w:eastAsia="仿宋" w:cs="仿宋"/>
          <w:color w:val="auto"/>
        </w:rPr>
      </w:pPr>
      <w:r>
        <w:rPr>
          <w:rFonts w:hint="eastAsia" w:ascii="仿宋" w:hAnsi="仿宋" w:eastAsia="仿宋" w:cs="仿宋"/>
          <w:color w:val="auto"/>
        </w:rPr>
        <w:t>7、因违反法律、法规或相关规定被查处的，不干预案件查处。</w:t>
      </w:r>
    </w:p>
    <w:p w14:paraId="0BDC51A2">
      <w:pPr>
        <w:spacing w:line="360" w:lineRule="auto"/>
        <w:rPr>
          <w:rFonts w:ascii="仿宋" w:hAnsi="仿宋" w:eastAsia="仿宋" w:cs="仿宋"/>
          <w:color w:val="auto"/>
        </w:rPr>
      </w:pPr>
      <w:r>
        <w:rPr>
          <w:rFonts w:hint="eastAsia" w:ascii="仿宋" w:hAnsi="仿宋" w:eastAsia="仿宋" w:cs="仿宋"/>
          <w:color w:val="auto"/>
        </w:rPr>
        <w:t>如出现违法、违规或不良行为，甘愿接受监督管理部门、纪检监察机关或司法机关调查处理。违法、违规或不良行为事实成立的，本投标人不再要求退还投标时所提交的投标保证金，并承担相关责任。给招标人造成损失的，依法承担赔偿责任。</w:t>
      </w:r>
    </w:p>
    <w:p w14:paraId="19F5B356">
      <w:pPr>
        <w:spacing w:line="360" w:lineRule="auto"/>
        <w:rPr>
          <w:rFonts w:ascii="仿宋" w:hAnsi="仿宋" w:eastAsia="仿宋" w:cs="仿宋"/>
          <w:color w:val="auto"/>
        </w:rPr>
      </w:pPr>
    </w:p>
    <w:p w14:paraId="0B049A3E">
      <w:pPr>
        <w:spacing w:line="800" w:lineRule="exact"/>
        <w:rPr>
          <w:rFonts w:ascii="仿宋" w:hAnsi="仿宋" w:eastAsia="仿宋" w:cs="仿宋"/>
          <w:color w:val="auto"/>
          <w:u w:val="single"/>
        </w:rPr>
      </w:pPr>
      <w:r>
        <w:rPr>
          <w:rFonts w:hint="eastAsia" w:ascii="仿宋" w:hAnsi="仿宋" w:eastAsia="仿宋" w:cs="仿宋"/>
          <w:color w:val="auto"/>
        </w:rPr>
        <w:t>投标人（加盖鲜章）：</w:t>
      </w:r>
      <w:r>
        <w:rPr>
          <w:rFonts w:hint="eastAsia" w:ascii="仿宋" w:hAnsi="仿宋" w:eastAsia="仿宋" w:cs="仿宋"/>
          <w:color w:val="auto"/>
          <w:u w:val="single"/>
        </w:rPr>
        <w:t xml:space="preserve">                              </w:t>
      </w:r>
    </w:p>
    <w:p w14:paraId="1C20037A">
      <w:pPr>
        <w:spacing w:line="800" w:lineRule="exact"/>
        <w:rPr>
          <w:rFonts w:ascii="仿宋" w:hAnsi="仿宋" w:eastAsia="仿宋" w:cs="仿宋"/>
          <w:color w:val="auto"/>
          <w:u w:val="single"/>
        </w:rPr>
      </w:pPr>
      <w:r>
        <w:rPr>
          <w:rFonts w:hint="eastAsia" w:ascii="仿宋" w:hAnsi="仿宋" w:eastAsia="仿宋" w:cs="仿宋"/>
          <w:color w:val="auto"/>
        </w:rPr>
        <w:t>法定代表人（签字或盖章）：</w:t>
      </w:r>
      <w:r>
        <w:rPr>
          <w:rFonts w:hint="eastAsia" w:ascii="仿宋" w:hAnsi="仿宋" w:eastAsia="仿宋" w:cs="仿宋"/>
          <w:color w:val="auto"/>
          <w:u w:val="single"/>
        </w:rPr>
        <w:t xml:space="preserve">                        </w:t>
      </w:r>
    </w:p>
    <w:p w14:paraId="790EE993">
      <w:pPr>
        <w:spacing w:line="800" w:lineRule="exact"/>
        <w:rPr>
          <w:rFonts w:ascii="仿宋" w:hAnsi="仿宋" w:eastAsia="仿宋" w:cs="仿宋"/>
          <w:color w:val="auto"/>
          <w:szCs w:val="21"/>
        </w:rPr>
      </w:pPr>
      <w:r>
        <w:rPr>
          <w:rFonts w:hint="eastAsia" w:ascii="仿宋" w:hAnsi="仿宋" w:eastAsia="仿宋" w:cs="仿宋"/>
          <w:color w:val="auto"/>
          <w:szCs w:val="21"/>
          <w:u w:val="single"/>
        </w:rPr>
        <w:t xml:space="preserve">          </w:t>
      </w:r>
      <w:r>
        <w:rPr>
          <w:rFonts w:hint="eastAsia" w:ascii="仿宋" w:hAnsi="仿宋" w:eastAsia="仿宋" w:cs="仿宋"/>
          <w:color w:val="auto"/>
          <w:szCs w:val="21"/>
        </w:rPr>
        <w:t>年</w:t>
      </w:r>
      <w:r>
        <w:rPr>
          <w:rFonts w:hint="eastAsia" w:ascii="仿宋" w:hAnsi="仿宋" w:eastAsia="仿宋" w:cs="仿宋"/>
          <w:color w:val="auto"/>
          <w:szCs w:val="21"/>
          <w:u w:val="single"/>
        </w:rPr>
        <w:t xml:space="preserve">          </w:t>
      </w:r>
      <w:r>
        <w:rPr>
          <w:rFonts w:hint="eastAsia" w:ascii="仿宋" w:hAnsi="仿宋" w:eastAsia="仿宋" w:cs="仿宋"/>
          <w:color w:val="auto"/>
          <w:szCs w:val="21"/>
        </w:rPr>
        <w:t>月</w:t>
      </w:r>
      <w:r>
        <w:rPr>
          <w:rFonts w:hint="eastAsia" w:ascii="仿宋" w:hAnsi="仿宋" w:eastAsia="仿宋" w:cs="仿宋"/>
          <w:color w:val="auto"/>
          <w:szCs w:val="21"/>
          <w:u w:val="single"/>
        </w:rPr>
        <w:t xml:space="preserve">          </w:t>
      </w:r>
      <w:r>
        <w:rPr>
          <w:rFonts w:hint="eastAsia" w:ascii="仿宋" w:hAnsi="仿宋" w:eastAsia="仿宋" w:cs="仿宋"/>
          <w:color w:val="auto"/>
          <w:szCs w:val="21"/>
        </w:rPr>
        <w:t>日</w:t>
      </w:r>
    </w:p>
    <w:p w14:paraId="2A44B920">
      <w:pPr>
        <w:spacing w:line="360" w:lineRule="auto"/>
        <w:jc w:val="center"/>
        <w:outlineLvl w:val="2"/>
        <w:rPr>
          <w:rFonts w:ascii="仿宋" w:hAnsi="仿宋" w:eastAsia="仿宋" w:cs="仿宋"/>
          <w:b/>
          <w:color w:val="auto"/>
          <w:sz w:val="28"/>
          <w:szCs w:val="28"/>
        </w:rPr>
      </w:pPr>
      <w:bookmarkStart w:id="340" w:name="_Toc366144113"/>
      <w:bookmarkEnd w:id="340"/>
      <w:bookmarkStart w:id="341" w:name="_Toc12321"/>
      <w:bookmarkEnd w:id="341"/>
      <w:bookmarkStart w:id="342" w:name="_Toc13951"/>
      <w:bookmarkEnd w:id="342"/>
      <w:bookmarkStart w:id="343" w:name="_Toc28837"/>
      <w:bookmarkEnd w:id="343"/>
      <w:r>
        <w:rPr>
          <w:rFonts w:hint="eastAsia" w:ascii="仿宋" w:hAnsi="仿宋" w:eastAsia="仿宋" w:cs="仿宋"/>
          <w:color w:val="auto"/>
          <w:szCs w:val="21"/>
        </w:rPr>
        <w:br w:type="page"/>
      </w:r>
      <w:r>
        <w:rPr>
          <w:rFonts w:hint="eastAsia" w:ascii="仿宋" w:hAnsi="仿宋" w:eastAsia="仿宋" w:cs="仿宋"/>
          <w:b/>
          <w:color w:val="auto"/>
          <w:sz w:val="28"/>
          <w:szCs w:val="28"/>
        </w:rPr>
        <w:t>七、其他材料</w:t>
      </w:r>
    </w:p>
    <w:p w14:paraId="3B443C4B">
      <w:pPr>
        <w:jc w:val="center"/>
        <w:rPr>
          <w:rFonts w:ascii="仿宋" w:hAnsi="仿宋" w:eastAsia="仿宋" w:cs="仿宋"/>
          <w:color w:val="auto"/>
          <w:u w:val="single"/>
        </w:rPr>
      </w:pPr>
    </w:p>
    <w:p w14:paraId="2B9CE81D">
      <w:pPr>
        <w:spacing w:line="390" w:lineRule="exact"/>
        <w:ind w:firstLine="420" w:firstLineChars="200"/>
        <w:jc w:val="center"/>
        <w:rPr>
          <w:rFonts w:ascii="仿宋" w:hAnsi="仿宋" w:eastAsia="仿宋" w:cs="仿宋"/>
          <w:color w:val="auto"/>
          <w:szCs w:val="21"/>
        </w:rPr>
      </w:pPr>
      <w:r>
        <w:rPr>
          <w:rFonts w:hint="eastAsia" w:ascii="仿宋" w:hAnsi="仿宋" w:eastAsia="仿宋" w:cs="仿宋"/>
          <w:color w:val="auto"/>
          <w:szCs w:val="21"/>
        </w:rPr>
        <w:t>如：比选文件要求的或者投标人认为有必要提供的资格审查材料。</w:t>
      </w:r>
    </w:p>
    <w:p w14:paraId="2957710F">
      <w:pPr>
        <w:pStyle w:val="3"/>
        <w:numPr>
          <w:ilvl w:val="1"/>
          <w:numId w:val="0"/>
        </w:numPr>
        <w:spacing w:line="416" w:lineRule="auto"/>
        <w:rPr>
          <w:rFonts w:ascii="仿宋" w:hAnsi="仿宋" w:eastAsia="仿宋" w:cs="仿宋"/>
          <w:color w:val="auto"/>
          <w:sz w:val="32"/>
          <w:szCs w:val="28"/>
        </w:rPr>
      </w:pPr>
      <w:bookmarkStart w:id="344" w:name="_Toc15385"/>
      <w:bookmarkEnd w:id="344"/>
      <w:bookmarkStart w:id="345" w:name="_Toc9149"/>
      <w:bookmarkEnd w:id="345"/>
      <w:bookmarkStart w:id="346" w:name="_Toc1978"/>
      <w:bookmarkEnd w:id="346"/>
      <w:bookmarkStart w:id="347" w:name="_Toc366144115"/>
      <w:bookmarkEnd w:id="347"/>
      <w:bookmarkStart w:id="348" w:name="_Toc306524563"/>
      <w:r>
        <w:rPr>
          <w:rFonts w:hint="eastAsia" w:ascii="仿宋" w:hAnsi="仿宋" w:eastAsia="仿宋" w:cs="仿宋"/>
          <w:color w:val="auto"/>
        </w:rPr>
        <w:br w:type="page"/>
      </w:r>
      <w:r>
        <w:rPr>
          <w:rFonts w:hint="eastAsia" w:ascii="仿宋" w:hAnsi="仿宋" w:eastAsia="仿宋" w:cs="仿宋"/>
          <w:color w:val="auto"/>
          <w:sz w:val="32"/>
          <w:szCs w:val="28"/>
        </w:rPr>
        <w:t>第二部分 投标文件服务部分格式</w:t>
      </w:r>
    </w:p>
    <w:bookmarkEnd w:id="348"/>
    <w:p w14:paraId="16E528DF">
      <w:pPr>
        <w:pStyle w:val="4"/>
        <w:numPr>
          <w:ilvl w:val="0"/>
          <w:numId w:val="0"/>
        </w:numPr>
        <w:spacing w:before="156" w:beforeLines="50" w:after="156" w:afterLines="50"/>
        <w:rPr>
          <w:rFonts w:ascii="仿宋" w:hAnsi="仿宋" w:eastAsia="仿宋" w:cs="仿宋"/>
          <w:color w:val="auto"/>
          <w:sz w:val="28"/>
          <w:szCs w:val="28"/>
        </w:rPr>
      </w:pPr>
      <w:bookmarkStart w:id="349" w:name="_Toc21556"/>
      <w:bookmarkEnd w:id="349"/>
      <w:bookmarkStart w:id="350" w:name="_Toc311020419"/>
      <w:bookmarkEnd w:id="350"/>
      <w:bookmarkStart w:id="351" w:name="_Toc18292"/>
      <w:bookmarkEnd w:id="351"/>
      <w:bookmarkStart w:id="352" w:name="_Toc311560491"/>
      <w:bookmarkEnd w:id="352"/>
      <w:bookmarkStart w:id="353" w:name="_Toc3481"/>
      <w:bookmarkEnd w:id="353"/>
      <w:bookmarkStart w:id="354" w:name="_Toc345658847"/>
      <w:bookmarkEnd w:id="354"/>
      <w:bookmarkStart w:id="355" w:name="_Toc311640199"/>
      <w:bookmarkEnd w:id="355"/>
      <w:bookmarkStart w:id="356" w:name="_Toc16565"/>
      <w:bookmarkEnd w:id="356"/>
      <w:r>
        <w:rPr>
          <w:rFonts w:hint="eastAsia" w:ascii="仿宋" w:hAnsi="仿宋" w:eastAsia="仿宋" w:cs="仿宋"/>
          <w:color w:val="auto"/>
          <w:sz w:val="28"/>
          <w:szCs w:val="28"/>
        </w:rPr>
        <w:t>一、投标报价一览表</w:t>
      </w:r>
    </w:p>
    <w:tbl>
      <w:tblPr>
        <w:tblStyle w:val="3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43"/>
        <w:gridCol w:w="6061"/>
      </w:tblGrid>
      <w:tr w14:paraId="0E760236">
        <w:trPr>
          <w:trHeight w:val="555" w:hRule="atLeast"/>
          <w:jc w:val="center"/>
        </w:trPr>
        <w:tc>
          <w:tcPr>
            <w:tcW w:w="2943" w:type="dxa"/>
            <w:vAlign w:val="center"/>
          </w:tcPr>
          <w:p w14:paraId="275582D0">
            <w:pPr>
              <w:tabs>
                <w:tab w:val="left" w:pos="720"/>
                <w:tab w:val="left" w:pos="8295"/>
              </w:tabs>
              <w:spacing w:line="400" w:lineRule="exact"/>
              <w:jc w:val="center"/>
              <w:rPr>
                <w:rFonts w:ascii="仿宋" w:hAnsi="仿宋" w:eastAsia="仿宋" w:cs="仿宋"/>
                <w:color w:val="auto"/>
                <w:szCs w:val="21"/>
              </w:rPr>
            </w:pPr>
            <w:r>
              <w:rPr>
                <w:rFonts w:hint="eastAsia" w:ascii="仿宋" w:hAnsi="仿宋" w:eastAsia="仿宋" w:cs="仿宋"/>
                <w:color w:val="auto"/>
                <w:szCs w:val="21"/>
              </w:rPr>
              <w:t>投标人名称</w:t>
            </w:r>
          </w:p>
        </w:tc>
        <w:tc>
          <w:tcPr>
            <w:tcW w:w="6061" w:type="dxa"/>
            <w:vAlign w:val="center"/>
          </w:tcPr>
          <w:p w14:paraId="641937FB">
            <w:pPr>
              <w:tabs>
                <w:tab w:val="left" w:pos="720"/>
                <w:tab w:val="left" w:pos="8295"/>
              </w:tabs>
              <w:spacing w:line="400" w:lineRule="exact"/>
              <w:rPr>
                <w:rFonts w:ascii="仿宋" w:hAnsi="仿宋" w:eastAsia="仿宋" w:cs="仿宋"/>
                <w:color w:val="auto"/>
                <w:szCs w:val="21"/>
              </w:rPr>
            </w:pPr>
          </w:p>
        </w:tc>
      </w:tr>
      <w:tr w14:paraId="732CC7F8">
        <w:trPr>
          <w:trHeight w:val="1349" w:hRule="atLeast"/>
          <w:jc w:val="center"/>
        </w:trPr>
        <w:tc>
          <w:tcPr>
            <w:tcW w:w="2943" w:type="dxa"/>
            <w:vAlign w:val="center"/>
          </w:tcPr>
          <w:p w14:paraId="76AF2610">
            <w:pPr>
              <w:tabs>
                <w:tab w:val="left" w:pos="720"/>
                <w:tab w:val="left" w:pos="8295"/>
              </w:tabs>
              <w:spacing w:line="400" w:lineRule="exact"/>
              <w:jc w:val="center"/>
              <w:rPr>
                <w:rFonts w:ascii="仿宋" w:hAnsi="仿宋" w:eastAsia="仿宋" w:cs="仿宋"/>
                <w:color w:val="auto"/>
                <w:szCs w:val="21"/>
              </w:rPr>
            </w:pPr>
            <w:r>
              <w:rPr>
                <w:rFonts w:hint="eastAsia" w:ascii="仿宋" w:hAnsi="仿宋" w:eastAsia="仿宋" w:cs="仿宋"/>
                <w:color w:val="auto"/>
                <w:szCs w:val="21"/>
              </w:rPr>
              <w:t>投标总报价</w:t>
            </w:r>
          </w:p>
        </w:tc>
        <w:tc>
          <w:tcPr>
            <w:tcW w:w="6061" w:type="dxa"/>
            <w:vAlign w:val="center"/>
          </w:tcPr>
          <w:p w14:paraId="71527250">
            <w:pPr>
              <w:spacing w:line="276" w:lineRule="auto"/>
              <w:rPr>
                <w:rFonts w:hint="eastAsia" w:ascii="仿宋" w:hAnsi="仿宋" w:eastAsia="仿宋" w:cs="仿宋"/>
                <w:color w:val="auto"/>
                <w:szCs w:val="21"/>
                <w:lang w:eastAsia="zh-CN"/>
              </w:rPr>
            </w:pPr>
            <w:r>
              <w:rPr>
                <w:rFonts w:hint="eastAsia" w:ascii="仿宋" w:hAnsi="仿宋" w:eastAsia="仿宋" w:cs="仿宋"/>
                <w:color w:val="auto"/>
                <w:szCs w:val="21"/>
              </w:rPr>
              <w:t>大写：</w:t>
            </w:r>
          </w:p>
          <w:p w14:paraId="2EA8F497">
            <w:pPr>
              <w:pStyle w:val="44"/>
              <w:rPr>
                <w:rFonts w:hint="eastAsia"/>
                <w:color w:val="auto"/>
                <w:lang w:eastAsia="zh-CN"/>
              </w:rPr>
            </w:pPr>
          </w:p>
          <w:p w14:paraId="3DD1D96A">
            <w:pPr>
              <w:pStyle w:val="13"/>
              <w:rPr>
                <w:rFonts w:ascii="仿宋" w:hAnsi="仿宋" w:eastAsia="仿宋" w:cs="仿宋"/>
                <w:color w:val="auto"/>
              </w:rPr>
            </w:pPr>
            <w:r>
              <w:rPr>
                <w:rFonts w:hint="eastAsia" w:ascii="仿宋" w:hAnsi="仿宋" w:eastAsia="仿宋" w:cs="仿宋"/>
                <w:color w:val="auto"/>
                <w:szCs w:val="21"/>
              </w:rPr>
              <w:t>小写：</w:t>
            </w:r>
          </w:p>
        </w:tc>
      </w:tr>
      <w:tr w14:paraId="7BBD39F1">
        <w:trPr>
          <w:trHeight w:val="754" w:hRule="atLeast"/>
          <w:jc w:val="center"/>
        </w:trPr>
        <w:tc>
          <w:tcPr>
            <w:tcW w:w="2943" w:type="dxa"/>
            <w:vAlign w:val="center"/>
          </w:tcPr>
          <w:p w14:paraId="275D1ADD">
            <w:pPr>
              <w:jc w:val="center"/>
              <w:rPr>
                <w:rFonts w:ascii="仿宋" w:hAnsi="仿宋" w:eastAsia="仿宋" w:cs="仿宋"/>
                <w:bCs/>
                <w:color w:val="auto"/>
                <w:szCs w:val="21"/>
              </w:rPr>
            </w:pPr>
            <w:r>
              <w:rPr>
                <w:rFonts w:hint="eastAsia" w:ascii="仿宋" w:hAnsi="仿宋" w:eastAsia="仿宋" w:cs="仿宋"/>
                <w:bCs/>
                <w:color w:val="auto"/>
                <w:szCs w:val="21"/>
              </w:rPr>
              <w:t>服务期</w:t>
            </w:r>
          </w:p>
        </w:tc>
        <w:tc>
          <w:tcPr>
            <w:tcW w:w="6061" w:type="dxa"/>
            <w:vAlign w:val="center"/>
          </w:tcPr>
          <w:p w14:paraId="61919A0C">
            <w:pPr>
              <w:tabs>
                <w:tab w:val="left" w:pos="720"/>
                <w:tab w:val="left" w:pos="8295"/>
              </w:tabs>
              <w:spacing w:line="400" w:lineRule="exact"/>
              <w:rPr>
                <w:rFonts w:ascii="仿宋" w:hAnsi="仿宋" w:eastAsia="仿宋" w:cs="仿宋"/>
                <w:color w:val="auto"/>
                <w:szCs w:val="21"/>
              </w:rPr>
            </w:pPr>
          </w:p>
        </w:tc>
      </w:tr>
      <w:tr w14:paraId="4237B446">
        <w:trPr>
          <w:trHeight w:val="761" w:hRule="atLeast"/>
          <w:jc w:val="center"/>
        </w:trPr>
        <w:tc>
          <w:tcPr>
            <w:tcW w:w="2943" w:type="dxa"/>
            <w:vAlign w:val="center"/>
          </w:tcPr>
          <w:p w14:paraId="1F45953C">
            <w:pPr>
              <w:jc w:val="center"/>
              <w:rPr>
                <w:rFonts w:ascii="仿宋" w:hAnsi="仿宋" w:eastAsia="仿宋" w:cs="仿宋"/>
                <w:color w:val="auto"/>
                <w:szCs w:val="21"/>
              </w:rPr>
            </w:pPr>
            <w:r>
              <w:rPr>
                <w:rFonts w:hint="eastAsia" w:ascii="仿宋" w:hAnsi="仿宋" w:eastAsia="仿宋" w:cs="仿宋"/>
                <w:bCs/>
                <w:color w:val="auto"/>
                <w:szCs w:val="21"/>
              </w:rPr>
              <w:t>质量承诺</w:t>
            </w:r>
          </w:p>
        </w:tc>
        <w:tc>
          <w:tcPr>
            <w:tcW w:w="6061" w:type="dxa"/>
            <w:vAlign w:val="center"/>
          </w:tcPr>
          <w:p w14:paraId="7FA420EB">
            <w:pPr>
              <w:tabs>
                <w:tab w:val="left" w:pos="720"/>
                <w:tab w:val="left" w:pos="8295"/>
              </w:tabs>
              <w:spacing w:line="400" w:lineRule="exact"/>
              <w:rPr>
                <w:rFonts w:ascii="仿宋" w:hAnsi="仿宋" w:eastAsia="仿宋" w:cs="仿宋"/>
                <w:color w:val="auto"/>
                <w:szCs w:val="21"/>
              </w:rPr>
            </w:pPr>
          </w:p>
        </w:tc>
      </w:tr>
      <w:tr w14:paraId="0E373D95">
        <w:trPr>
          <w:trHeight w:val="807" w:hRule="atLeast"/>
          <w:jc w:val="center"/>
        </w:trPr>
        <w:tc>
          <w:tcPr>
            <w:tcW w:w="2943" w:type="dxa"/>
            <w:vAlign w:val="center"/>
          </w:tcPr>
          <w:p w14:paraId="694D89C0">
            <w:pPr>
              <w:jc w:val="center"/>
              <w:rPr>
                <w:rFonts w:ascii="仿宋" w:hAnsi="仿宋" w:eastAsia="仿宋" w:cs="仿宋"/>
                <w:bCs/>
                <w:color w:val="auto"/>
                <w:szCs w:val="21"/>
              </w:rPr>
            </w:pPr>
            <w:r>
              <w:rPr>
                <w:rFonts w:hint="eastAsia" w:ascii="仿宋" w:hAnsi="仿宋" w:eastAsia="仿宋" w:cs="仿宋"/>
                <w:bCs/>
                <w:color w:val="auto"/>
                <w:szCs w:val="21"/>
              </w:rPr>
              <w:t>备注</w:t>
            </w:r>
          </w:p>
        </w:tc>
        <w:tc>
          <w:tcPr>
            <w:tcW w:w="6061" w:type="dxa"/>
            <w:vAlign w:val="center"/>
          </w:tcPr>
          <w:p w14:paraId="26633393">
            <w:pPr>
              <w:tabs>
                <w:tab w:val="left" w:pos="720"/>
                <w:tab w:val="left" w:pos="8295"/>
              </w:tabs>
              <w:spacing w:line="400" w:lineRule="exact"/>
              <w:rPr>
                <w:rFonts w:ascii="仿宋" w:hAnsi="仿宋" w:eastAsia="仿宋" w:cs="仿宋"/>
                <w:color w:val="auto"/>
                <w:szCs w:val="21"/>
              </w:rPr>
            </w:pPr>
          </w:p>
        </w:tc>
      </w:tr>
      <w:tr w14:paraId="35DBCCBB">
        <w:trPr>
          <w:trHeight w:val="2011" w:hRule="atLeast"/>
          <w:jc w:val="center"/>
        </w:trPr>
        <w:tc>
          <w:tcPr>
            <w:tcW w:w="9004" w:type="dxa"/>
            <w:gridSpan w:val="2"/>
            <w:vAlign w:val="center"/>
          </w:tcPr>
          <w:p w14:paraId="4DB852DF">
            <w:pPr>
              <w:tabs>
                <w:tab w:val="left" w:pos="720"/>
                <w:tab w:val="left" w:pos="8295"/>
              </w:tabs>
              <w:spacing w:line="400" w:lineRule="exact"/>
              <w:rPr>
                <w:rFonts w:ascii="仿宋" w:hAnsi="仿宋" w:eastAsia="仿宋" w:cs="仿宋"/>
                <w:color w:val="auto"/>
                <w:szCs w:val="21"/>
              </w:rPr>
            </w:pPr>
          </w:p>
          <w:p w14:paraId="7D20B3F8">
            <w:pPr>
              <w:spacing w:line="800" w:lineRule="exact"/>
              <w:rPr>
                <w:rFonts w:ascii="仿宋" w:hAnsi="仿宋" w:eastAsia="仿宋" w:cs="仿宋"/>
                <w:color w:val="auto"/>
                <w:u w:val="single"/>
              </w:rPr>
            </w:pPr>
            <w:r>
              <w:rPr>
                <w:rFonts w:hint="eastAsia" w:ascii="仿宋" w:hAnsi="仿宋" w:eastAsia="仿宋" w:cs="仿宋"/>
                <w:color w:val="auto"/>
              </w:rPr>
              <w:t>投标人（加盖鲜章）：</w:t>
            </w:r>
          </w:p>
          <w:p w14:paraId="3886F906">
            <w:pPr>
              <w:spacing w:line="800" w:lineRule="exact"/>
              <w:rPr>
                <w:rFonts w:ascii="仿宋" w:hAnsi="仿宋" w:eastAsia="仿宋" w:cs="仿宋"/>
                <w:color w:val="auto"/>
                <w:u w:val="single"/>
              </w:rPr>
            </w:pPr>
            <w:r>
              <w:rPr>
                <w:rFonts w:hint="eastAsia" w:ascii="仿宋" w:hAnsi="仿宋" w:eastAsia="仿宋" w:cs="仿宋"/>
                <w:color w:val="auto"/>
              </w:rPr>
              <w:t>法定代表人（签字或盖章）：</w:t>
            </w:r>
          </w:p>
          <w:p w14:paraId="6F3DA19B">
            <w:pPr>
              <w:spacing w:line="800" w:lineRule="exact"/>
              <w:rPr>
                <w:rFonts w:ascii="仿宋" w:hAnsi="仿宋" w:eastAsia="仿宋" w:cs="仿宋"/>
                <w:color w:val="auto"/>
                <w:szCs w:val="21"/>
              </w:rPr>
            </w:pPr>
            <w:r>
              <w:rPr>
                <w:rFonts w:hint="eastAsia" w:ascii="仿宋" w:hAnsi="仿宋" w:eastAsia="仿宋" w:cs="仿宋"/>
                <w:color w:val="auto"/>
                <w:szCs w:val="21"/>
              </w:rPr>
              <w:t>年</w:t>
            </w:r>
            <w:r>
              <w:rPr>
                <w:rFonts w:hint="eastAsia" w:ascii="仿宋" w:hAnsi="仿宋" w:eastAsia="仿宋" w:cs="仿宋"/>
                <w:color w:val="auto"/>
                <w:szCs w:val="21"/>
                <w:u w:val="single"/>
              </w:rPr>
              <w:t xml:space="preserve">          </w:t>
            </w:r>
            <w:r>
              <w:rPr>
                <w:rFonts w:hint="eastAsia" w:ascii="仿宋" w:hAnsi="仿宋" w:eastAsia="仿宋" w:cs="仿宋"/>
                <w:color w:val="auto"/>
                <w:szCs w:val="21"/>
              </w:rPr>
              <w:t>月</w:t>
            </w:r>
            <w:r>
              <w:rPr>
                <w:rFonts w:hint="eastAsia" w:ascii="仿宋" w:hAnsi="仿宋" w:eastAsia="仿宋" w:cs="仿宋"/>
                <w:color w:val="auto"/>
                <w:szCs w:val="21"/>
                <w:u w:val="single"/>
              </w:rPr>
              <w:t xml:space="preserve">          </w:t>
            </w:r>
            <w:r>
              <w:rPr>
                <w:rFonts w:hint="eastAsia" w:ascii="仿宋" w:hAnsi="仿宋" w:eastAsia="仿宋" w:cs="仿宋"/>
                <w:color w:val="auto"/>
                <w:szCs w:val="21"/>
              </w:rPr>
              <w:t>日</w:t>
            </w:r>
          </w:p>
          <w:p w14:paraId="68540E90">
            <w:pPr>
              <w:tabs>
                <w:tab w:val="left" w:pos="720"/>
                <w:tab w:val="left" w:pos="8295"/>
              </w:tabs>
              <w:spacing w:line="400" w:lineRule="exact"/>
              <w:rPr>
                <w:rFonts w:ascii="仿宋" w:hAnsi="仿宋" w:eastAsia="仿宋" w:cs="仿宋"/>
                <w:color w:val="auto"/>
                <w:szCs w:val="21"/>
              </w:rPr>
            </w:pPr>
          </w:p>
        </w:tc>
      </w:tr>
    </w:tbl>
    <w:p w14:paraId="22615037">
      <w:pPr>
        <w:rPr>
          <w:color w:val="auto"/>
        </w:rPr>
      </w:pPr>
    </w:p>
    <w:p w14:paraId="0485DD4D">
      <w:pPr>
        <w:spacing w:line="360" w:lineRule="auto"/>
        <w:rPr>
          <w:rFonts w:ascii="仿宋" w:hAnsi="仿宋" w:eastAsia="仿宋" w:cs="仿宋"/>
          <w:color w:val="auto"/>
          <w:sz w:val="24"/>
        </w:rPr>
      </w:pPr>
      <w:r>
        <w:rPr>
          <w:rFonts w:hint="eastAsia" w:ascii="仿宋" w:hAnsi="仿宋" w:eastAsia="仿宋" w:cs="仿宋"/>
          <w:color w:val="auto"/>
          <w:sz w:val="24"/>
        </w:rPr>
        <w:t>备注：1、此比选报价一览表，应放在响应文件封面后第一页，不可漏项。</w:t>
      </w:r>
    </w:p>
    <w:p w14:paraId="4F2B23AE">
      <w:pPr>
        <w:spacing w:line="360" w:lineRule="auto"/>
        <w:rPr>
          <w:rFonts w:ascii="仿宋" w:hAnsi="仿宋" w:eastAsia="仿宋" w:cs="仿宋"/>
          <w:color w:val="auto"/>
          <w:sz w:val="24"/>
        </w:rPr>
      </w:pPr>
      <w:r>
        <w:rPr>
          <w:rFonts w:hint="eastAsia" w:ascii="仿宋" w:hAnsi="仿宋" w:eastAsia="仿宋" w:cs="仿宋"/>
          <w:color w:val="auto"/>
          <w:sz w:val="24"/>
        </w:rPr>
        <w:t xml:space="preserve">      2、各</w:t>
      </w:r>
      <w:r>
        <w:rPr>
          <w:rFonts w:hint="eastAsia" w:ascii="仿宋" w:hAnsi="仿宋" w:eastAsia="仿宋" w:cs="仿宋"/>
          <w:bCs/>
          <w:color w:val="auto"/>
          <w:sz w:val="24"/>
        </w:rPr>
        <w:t>投标人</w:t>
      </w:r>
      <w:r>
        <w:rPr>
          <w:rFonts w:hint="eastAsia" w:ascii="仿宋" w:hAnsi="仿宋" w:eastAsia="仿宋" w:cs="仿宋"/>
          <w:color w:val="auto"/>
          <w:sz w:val="24"/>
        </w:rPr>
        <w:t>应按比选报价一览表中规定的格式填写，统一规范，不得自行增减内容。</w:t>
      </w:r>
    </w:p>
    <w:p w14:paraId="3B02C444">
      <w:pPr>
        <w:rPr>
          <w:rFonts w:ascii="仿宋" w:hAnsi="仿宋" w:eastAsia="仿宋" w:cs="仿宋"/>
          <w:color w:val="auto"/>
        </w:rPr>
      </w:pPr>
      <w:r>
        <w:rPr>
          <w:rFonts w:hint="eastAsia" w:ascii="仿宋" w:hAnsi="仿宋" w:eastAsia="仿宋" w:cs="仿宋"/>
          <w:color w:val="auto"/>
        </w:rPr>
        <w:br w:type="page"/>
      </w:r>
    </w:p>
    <w:p w14:paraId="0165B2AC">
      <w:pPr>
        <w:pStyle w:val="4"/>
        <w:numPr>
          <w:ilvl w:val="2"/>
          <w:numId w:val="0"/>
        </w:numPr>
        <w:spacing w:line="416" w:lineRule="auto"/>
        <w:rPr>
          <w:rFonts w:hint="eastAsia" w:ascii="仿宋" w:hAnsi="仿宋" w:eastAsia="仿宋" w:cs="仿宋"/>
          <w:color w:val="auto"/>
          <w:sz w:val="28"/>
          <w:szCs w:val="28"/>
          <w:lang w:eastAsia="zh-CN"/>
        </w:rPr>
      </w:pPr>
      <w:bookmarkStart w:id="357" w:name="_Toc30149"/>
      <w:bookmarkEnd w:id="357"/>
      <w:bookmarkStart w:id="358" w:name="_Toc816"/>
      <w:bookmarkEnd w:id="358"/>
      <w:r>
        <w:rPr>
          <w:rFonts w:hint="eastAsia" w:ascii="仿宋" w:hAnsi="仿宋" w:eastAsia="仿宋" w:cs="仿宋"/>
          <w:color w:val="auto"/>
          <w:sz w:val="28"/>
          <w:szCs w:val="28"/>
        </w:rPr>
        <w:t>二、分项报价表</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若没有可以不要</w:t>
      </w:r>
      <w:r>
        <w:rPr>
          <w:rFonts w:hint="eastAsia" w:ascii="仿宋" w:hAnsi="仿宋" w:eastAsia="仿宋" w:cs="仿宋"/>
          <w:color w:val="auto"/>
          <w:sz w:val="28"/>
          <w:szCs w:val="28"/>
          <w:lang w:eastAsia="zh-CN"/>
        </w:rPr>
        <w:t>）</w:t>
      </w:r>
    </w:p>
    <w:p w14:paraId="2056BBB1">
      <w:pPr>
        <w:spacing w:line="360" w:lineRule="auto"/>
        <w:ind w:firstLine="2" w:firstLineChars="1"/>
        <w:rPr>
          <w:rFonts w:hint="default" w:ascii="仿宋" w:hAnsi="仿宋" w:eastAsia="仿宋" w:cs="仿宋"/>
          <w:color w:val="auto"/>
          <w:szCs w:val="21"/>
          <w:u w:val="single"/>
          <w:lang w:val="en-US" w:eastAsia="zh-CN"/>
        </w:rPr>
      </w:pPr>
      <w:r>
        <w:rPr>
          <w:rFonts w:hint="eastAsia" w:ascii="仿宋" w:hAnsi="仿宋" w:eastAsia="仿宋" w:cs="仿宋"/>
          <w:color w:val="auto"/>
          <w:szCs w:val="21"/>
        </w:rPr>
        <w:t>项目名称：</w:t>
      </w:r>
      <w:r>
        <w:rPr>
          <w:rFonts w:hint="eastAsia" w:ascii="仿宋" w:hAnsi="仿宋" w:eastAsia="仿宋" w:cs="仿宋"/>
          <w:color w:val="auto"/>
          <w:sz w:val="22"/>
          <w:szCs w:val="22"/>
          <w:u w:val="single"/>
        </w:rPr>
        <w:t>云南师范大学附属世纪金源学校</w:t>
      </w:r>
      <w:r>
        <w:rPr>
          <w:rFonts w:hint="eastAsia" w:ascii="仿宋" w:hAnsi="仿宋" w:eastAsia="仿宋" w:cs="仿宋"/>
          <w:color w:val="auto"/>
          <w:sz w:val="22"/>
          <w:szCs w:val="22"/>
          <w:u w:val="single"/>
          <w:lang w:val="en-US" w:eastAsia="zh-CN"/>
        </w:rPr>
        <w:t>思源书苑户外阅读区域改造项目</w:t>
      </w:r>
    </w:p>
    <w:tbl>
      <w:tblPr>
        <w:tblStyle w:val="37"/>
        <w:tblW w:w="9465" w:type="dxa"/>
        <w:tblInd w:w="-34" w:type="dxa"/>
        <w:tblLayout w:type="fixed"/>
        <w:tblCellMar>
          <w:top w:w="0" w:type="dxa"/>
          <w:left w:w="108" w:type="dxa"/>
          <w:bottom w:w="0" w:type="dxa"/>
          <w:right w:w="108" w:type="dxa"/>
        </w:tblCellMar>
      </w:tblPr>
      <w:tblGrid>
        <w:gridCol w:w="689"/>
        <w:gridCol w:w="1691"/>
        <w:gridCol w:w="1916"/>
        <w:gridCol w:w="1262"/>
        <w:gridCol w:w="981"/>
        <w:gridCol w:w="886"/>
        <w:gridCol w:w="868"/>
        <w:gridCol w:w="1172"/>
      </w:tblGrid>
      <w:tr w14:paraId="5198906B">
        <w:trPr>
          <w:trHeight w:val="499" w:hRule="atLeast"/>
        </w:trPr>
        <w:tc>
          <w:tcPr>
            <w:tcW w:w="9465" w:type="dxa"/>
            <w:gridSpan w:val="8"/>
            <w:tcBorders>
              <w:top w:val="single" w:color="auto" w:sz="4" w:space="0"/>
              <w:left w:val="single" w:color="auto" w:sz="4" w:space="0"/>
              <w:bottom w:val="single" w:color="auto" w:sz="4" w:space="0"/>
              <w:right w:val="single" w:color="auto" w:sz="4" w:space="0"/>
            </w:tcBorders>
            <w:shd w:val="clear" w:color="auto" w:fill="auto"/>
            <w:noWrap/>
            <w:vAlign w:val="center"/>
          </w:tcPr>
          <w:p w14:paraId="471C9C0F">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 w:hAnsi="仿宋" w:eastAsia="仿宋" w:cs="宋体"/>
                <w:b/>
                <w:bCs/>
                <w:color w:val="auto"/>
                <w:sz w:val="18"/>
                <w:szCs w:val="18"/>
                <w:lang w:val="en-US" w:eastAsia="zh-CN"/>
              </w:rPr>
            </w:pPr>
            <w:r>
              <w:rPr>
                <w:rFonts w:hint="eastAsia" w:ascii="仿宋" w:hAnsi="仿宋" w:eastAsia="仿宋" w:cs="宋体"/>
                <w:b/>
                <w:bCs/>
                <w:color w:val="auto"/>
                <w:sz w:val="18"/>
                <w:szCs w:val="18"/>
              </w:rPr>
              <w:t>云南师范大学附属世纪金源学校</w:t>
            </w:r>
            <w:r>
              <w:rPr>
                <w:rFonts w:hint="eastAsia" w:ascii="仿宋" w:hAnsi="仿宋" w:eastAsia="仿宋" w:cs="宋体"/>
                <w:b/>
                <w:bCs/>
                <w:color w:val="auto"/>
                <w:sz w:val="18"/>
                <w:szCs w:val="18"/>
                <w:lang w:val="en-US" w:eastAsia="zh-CN"/>
              </w:rPr>
              <w:t>思源书苑户外阅读区域改造项目报价表</w:t>
            </w:r>
          </w:p>
        </w:tc>
      </w:tr>
      <w:tr w14:paraId="709BB370">
        <w:trPr>
          <w:trHeight w:val="499" w:hRule="atLeast"/>
        </w:trPr>
        <w:tc>
          <w:tcPr>
            <w:tcW w:w="689" w:type="dxa"/>
            <w:tcBorders>
              <w:top w:val="nil"/>
              <w:left w:val="single" w:color="auto" w:sz="4" w:space="0"/>
              <w:bottom w:val="single" w:color="auto" w:sz="4" w:space="0"/>
              <w:right w:val="single" w:color="auto" w:sz="4" w:space="0"/>
            </w:tcBorders>
            <w:shd w:val="clear" w:color="auto" w:fill="auto"/>
            <w:noWrap/>
            <w:vAlign w:val="center"/>
          </w:tcPr>
          <w:p w14:paraId="0B5EBBA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仿宋" w:hAnsi="仿宋" w:eastAsia="仿宋" w:cs="宋体"/>
                <w:b/>
                <w:bCs/>
                <w:color w:val="auto"/>
                <w:sz w:val="18"/>
                <w:szCs w:val="18"/>
              </w:rPr>
            </w:pPr>
            <w:r>
              <w:rPr>
                <w:rFonts w:hint="eastAsia" w:ascii="宋体" w:hAnsi="宋体" w:eastAsia="宋体" w:cs="宋体"/>
                <w:b/>
                <w:bCs/>
                <w:i w:val="0"/>
                <w:iCs w:val="0"/>
                <w:color w:val="auto"/>
                <w:kern w:val="0"/>
                <w:sz w:val="18"/>
                <w:szCs w:val="18"/>
                <w:u w:val="none"/>
                <w:lang w:val="en-US" w:eastAsia="zh-CN" w:bidi="ar"/>
              </w:rPr>
              <w:t>序号</w:t>
            </w:r>
          </w:p>
        </w:tc>
        <w:tc>
          <w:tcPr>
            <w:tcW w:w="1691" w:type="dxa"/>
            <w:tcBorders>
              <w:top w:val="nil"/>
              <w:left w:val="nil"/>
              <w:bottom w:val="single" w:color="auto" w:sz="4" w:space="0"/>
              <w:right w:val="single" w:color="auto" w:sz="4" w:space="0"/>
            </w:tcBorders>
            <w:shd w:val="clear" w:color="auto" w:fill="auto"/>
            <w:noWrap/>
            <w:vAlign w:val="center"/>
          </w:tcPr>
          <w:p w14:paraId="36C6168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仿宋" w:hAnsi="仿宋" w:eastAsia="仿宋" w:cs="宋体"/>
                <w:b/>
                <w:bCs/>
                <w:color w:val="auto"/>
                <w:sz w:val="18"/>
                <w:szCs w:val="18"/>
              </w:rPr>
            </w:pPr>
            <w:r>
              <w:rPr>
                <w:rFonts w:hint="eastAsia" w:ascii="宋体" w:hAnsi="宋体" w:eastAsia="宋体" w:cs="宋体"/>
                <w:b/>
                <w:bCs/>
                <w:i w:val="0"/>
                <w:iCs w:val="0"/>
                <w:color w:val="auto"/>
                <w:kern w:val="0"/>
                <w:sz w:val="18"/>
                <w:szCs w:val="18"/>
                <w:u w:val="none"/>
                <w:lang w:val="en-US" w:eastAsia="zh-CN" w:bidi="ar"/>
              </w:rPr>
              <w:t>项目名称</w:t>
            </w:r>
          </w:p>
        </w:tc>
        <w:tc>
          <w:tcPr>
            <w:tcW w:w="3178" w:type="dxa"/>
            <w:gridSpan w:val="2"/>
            <w:tcBorders>
              <w:top w:val="nil"/>
              <w:left w:val="nil"/>
              <w:bottom w:val="single" w:color="auto" w:sz="4" w:space="0"/>
              <w:right w:val="single" w:color="auto" w:sz="4" w:space="0"/>
            </w:tcBorders>
            <w:shd w:val="clear" w:color="auto" w:fill="auto"/>
            <w:noWrap/>
            <w:vAlign w:val="center"/>
          </w:tcPr>
          <w:p w14:paraId="555631E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仿宋" w:hAnsi="仿宋" w:eastAsia="仿宋" w:cs="宋体"/>
                <w:b/>
                <w:bCs/>
                <w:color w:val="auto"/>
                <w:sz w:val="18"/>
                <w:szCs w:val="18"/>
              </w:rPr>
            </w:pPr>
            <w:r>
              <w:rPr>
                <w:rFonts w:hint="eastAsia" w:ascii="宋体" w:hAnsi="宋体" w:eastAsia="宋体" w:cs="宋体"/>
                <w:b/>
                <w:bCs/>
                <w:i w:val="0"/>
                <w:iCs w:val="0"/>
                <w:color w:val="auto"/>
                <w:kern w:val="0"/>
                <w:sz w:val="18"/>
                <w:szCs w:val="18"/>
                <w:u w:val="none"/>
                <w:lang w:val="en-US" w:eastAsia="zh-CN" w:bidi="ar"/>
              </w:rPr>
              <w:t>项目特征描述</w:t>
            </w:r>
          </w:p>
        </w:tc>
        <w:tc>
          <w:tcPr>
            <w:tcW w:w="981" w:type="dxa"/>
            <w:tcBorders>
              <w:top w:val="nil"/>
              <w:left w:val="nil"/>
              <w:bottom w:val="single" w:color="auto" w:sz="4" w:space="0"/>
              <w:right w:val="single" w:color="auto" w:sz="4" w:space="0"/>
            </w:tcBorders>
            <w:shd w:val="clear" w:color="auto" w:fill="auto"/>
            <w:noWrap/>
            <w:vAlign w:val="center"/>
          </w:tcPr>
          <w:p w14:paraId="2F10BAB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仿宋" w:hAnsi="仿宋" w:eastAsia="仿宋" w:cs="宋体"/>
                <w:b/>
                <w:bCs/>
                <w:color w:val="auto"/>
                <w:sz w:val="18"/>
                <w:szCs w:val="18"/>
              </w:rPr>
            </w:pPr>
            <w:r>
              <w:rPr>
                <w:rFonts w:hint="eastAsia" w:ascii="宋体" w:hAnsi="宋体" w:eastAsia="宋体" w:cs="宋体"/>
                <w:b/>
                <w:bCs/>
                <w:i w:val="0"/>
                <w:iCs w:val="0"/>
                <w:color w:val="auto"/>
                <w:kern w:val="0"/>
                <w:sz w:val="18"/>
                <w:szCs w:val="18"/>
                <w:u w:val="none"/>
                <w:lang w:val="en-US" w:eastAsia="zh-CN" w:bidi="ar"/>
              </w:rPr>
              <w:t>单位</w:t>
            </w:r>
          </w:p>
        </w:tc>
        <w:tc>
          <w:tcPr>
            <w:tcW w:w="886" w:type="dxa"/>
            <w:tcBorders>
              <w:top w:val="nil"/>
              <w:left w:val="nil"/>
              <w:bottom w:val="single" w:color="auto" w:sz="4" w:space="0"/>
              <w:right w:val="single" w:color="auto" w:sz="4" w:space="0"/>
            </w:tcBorders>
            <w:shd w:val="clear" w:color="auto" w:fill="auto"/>
            <w:noWrap/>
            <w:vAlign w:val="center"/>
          </w:tcPr>
          <w:p w14:paraId="576A8A2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仿宋" w:hAnsi="仿宋" w:eastAsia="仿宋" w:cs="宋体"/>
                <w:b/>
                <w:bCs/>
                <w:color w:val="auto"/>
                <w:sz w:val="18"/>
                <w:szCs w:val="18"/>
              </w:rPr>
            </w:pPr>
            <w:r>
              <w:rPr>
                <w:rFonts w:hint="eastAsia" w:ascii="宋体" w:hAnsi="宋体" w:eastAsia="宋体" w:cs="宋体"/>
                <w:b/>
                <w:bCs/>
                <w:i w:val="0"/>
                <w:iCs w:val="0"/>
                <w:color w:val="auto"/>
                <w:kern w:val="0"/>
                <w:sz w:val="18"/>
                <w:szCs w:val="18"/>
                <w:u w:val="none"/>
                <w:lang w:val="en-US" w:eastAsia="zh-CN" w:bidi="ar"/>
              </w:rPr>
              <w:t>工程量</w:t>
            </w:r>
          </w:p>
        </w:tc>
        <w:tc>
          <w:tcPr>
            <w:tcW w:w="868" w:type="dxa"/>
            <w:tcBorders>
              <w:top w:val="nil"/>
              <w:left w:val="nil"/>
              <w:bottom w:val="single" w:color="auto" w:sz="4" w:space="0"/>
              <w:right w:val="single" w:color="auto" w:sz="4" w:space="0"/>
            </w:tcBorders>
            <w:shd w:val="clear" w:color="auto" w:fill="auto"/>
            <w:noWrap/>
            <w:vAlign w:val="center"/>
          </w:tcPr>
          <w:p w14:paraId="1AD948A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仿宋" w:hAnsi="仿宋" w:eastAsia="仿宋" w:cs="宋体"/>
                <w:b/>
                <w:bCs/>
                <w:color w:val="auto"/>
                <w:sz w:val="18"/>
                <w:szCs w:val="18"/>
              </w:rPr>
            </w:pPr>
            <w:r>
              <w:rPr>
                <w:rFonts w:hint="eastAsia" w:ascii="宋体" w:hAnsi="宋体" w:eastAsia="宋体" w:cs="宋体"/>
                <w:b/>
                <w:bCs/>
                <w:i w:val="0"/>
                <w:iCs w:val="0"/>
                <w:color w:val="auto"/>
                <w:kern w:val="0"/>
                <w:sz w:val="18"/>
                <w:szCs w:val="18"/>
                <w:u w:val="none"/>
                <w:lang w:val="en-US" w:eastAsia="zh-CN" w:bidi="ar"/>
              </w:rPr>
              <w:t>单价</w:t>
            </w:r>
          </w:p>
        </w:tc>
        <w:tc>
          <w:tcPr>
            <w:tcW w:w="1172" w:type="dxa"/>
            <w:tcBorders>
              <w:top w:val="nil"/>
              <w:left w:val="nil"/>
              <w:bottom w:val="single" w:color="auto" w:sz="4" w:space="0"/>
              <w:right w:val="single" w:color="auto" w:sz="4" w:space="0"/>
            </w:tcBorders>
            <w:shd w:val="clear" w:color="auto" w:fill="auto"/>
            <w:noWrap/>
            <w:vAlign w:val="center"/>
          </w:tcPr>
          <w:p w14:paraId="7E66F3B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仿宋" w:hAnsi="仿宋" w:eastAsia="仿宋" w:cs="宋体"/>
                <w:b/>
                <w:bCs/>
                <w:color w:val="auto"/>
                <w:sz w:val="18"/>
                <w:szCs w:val="18"/>
              </w:rPr>
            </w:pPr>
            <w:r>
              <w:rPr>
                <w:rFonts w:hint="eastAsia" w:ascii="宋体" w:hAnsi="宋体" w:eastAsia="宋体" w:cs="宋体"/>
                <w:b/>
                <w:bCs/>
                <w:i w:val="0"/>
                <w:iCs w:val="0"/>
                <w:color w:val="auto"/>
                <w:kern w:val="0"/>
                <w:sz w:val="18"/>
                <w:szCs w:val="18"/>
                <w:u w:val="none"/>
                <w:lang w:val="en-US" w:eastAsia="zh-CN" w:bidi="ar"/>
              </w:rPr>
              <w:t>合价</w:t>
            </w:r>
          </w:p>
        </w:tc>
      </w:tr>
      <w:tr w14:paraId="66CACB99">
        <w:trPr>
          <w:trHeight w:val="499" w:hRule="atLeast"/>
        </w:trPr>
        <w:tc>
          <w:tcPr>
            <w:tcW w:w="689" w:type="dxa"/>
            <w:tcBorders>
              <w:top w:val="nil"/>
              <w:left w:val="single" w:color="auto" w:sz="4" w:space="0"/>
              <w:bottom w:val="single" w:color="auto" w:sz="4" w:space="0"/>
              <w:right w:val="single" w:color="auto" w:sz="4" w:space="0"/>
            </w:tcBorders>
            <w:shd w:val="clear" w:color="auto" w:fill="auto"/>
            <w:noWrap/>
            <w:vAlign w:val="center"/>
          </w:tcPr>
          <w:p w14:paraId="4F0B5AF4">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仿宋" w:hAnsi="仿宋" w:eastAsia="仿宋" w:cs="仿宋"/>
                <w:b/>
                <w:bCs/>
                <w:color w:val="auto"/>
                <w:sz w:val="18"/>
                <w:szCs w:val="18"/>
              </w:rPr>
            </w:pPr>
            <w:r>
              <w:rPr>
                <w:rFonts w:hint="eastAsia" w:ascii="仿宋" w:hAnsi="仿宋" w:eastAsia="仿宋" w:cs="仿宋"/>
                <w:b/>
                <w:bCs/>
                <w:i w:val="0"/>
                <w:iCs w:val="0"/>
                <w:color w:val="auto"/>
                <w:kern w:val="0"/>
                <w:sz w:val="18"/>
                <w:szCs w:val="18"/>
                <w:u w:val="none"/>
                <w:lang w:val="en-US" w:eastAsia="zh-CN" w:bidi="ar"/>
              </w:rPr>
              <w:t>（一）</w:t>
            </w:r>
          </w:p>
        </w:tc>
        <w:tc>
          <w:tcPr>
            <w:tcW w:w="1691" w:type="dxa"/>
            <w:tcBorders>
              <w:top w:val="nil"/>
              <w:left w:val="nil"/>
              <w:bottom w:val="single" w:color="auto" w:sz="4" w:space="0"/>
              <w:right w:val="single" w:color="auto" w:sz="4" w:space="0"/>
            </w:tcBorders>
            <w:shd w:val="clear" w:color="auto" w:fill="auto"/>
            <w:noWrap/>
            <w:vAlign w:val="center"/>
          </w:tcPr>
          <w:p w14:paraId="21746A0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
                <w:bCs/>
                <w:color w:val="auto"/>
                <w:sz w:val="18"/>
                <w:szCs w:val="18"/>
                <w:lang w:val="en-US" w:eastAsia="zh-CN"/>
              </w:rPr>
            </w:pPr>
            <w:r>
              <w:rPr>
                <w:rFonts w:hint="eastAsia" w:ascii="仿宋" w:hAnsi="仿宋" w:eastAsia="仿宋" w:cs="仿宋"/>
                <w:b/>
                <w:bCs/>
                <w:color w:val="auto"/>
                <w:sz w:val="18"/>
                <w:szCs w:val="18"/>
                <w:lang w:val="en-US" w:eastAsia="zh-CN"/>
              </w:rPr>
              <w:t>改造部分</w:t>
            </w:r>
          </w:p>
        </w:tc>
        <w:tc>
          <w:tcPr>
            <w:tcW w:w="3178" w:type="dxa"/>
            <w:gridSpan w:val="2"/>
            <w:tcBorders>
              <w:top w:val="nil"/>
              <w:left w:val="nil"/>
              <w:bottom w:val="single" w:color="auto" w:sz="4" w:space="0"/>
              <w:right w:val="single" w:color="auto" w:sz="4" w:space="0"/>
            </w:tcBorders>
            <w:shd w:val="clear" w:color="auto" w:fill="auto"/>
            <w:noWrap/>
            <w:vAlign w:val="center"/>
          </w:tcPr>
          <w:p w14:paraId="46716E8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
                <w:bCs/>
                <w:color w:val="auto"/>
                <w:sz w:val="18"/>
                <w:szCs w:val="18"/>
              </w:rPr>
            </w:pPr>
          </w:p>
        </w:tc>
        <w:tc>
          <w:tcPr>
            <w:tcW w:w="981" w:type="dxa"/>
            <w:tcBorders>
              <w:top w:val="nil"/>
              <w:left w:val="nil"/>
              <w:bottom w:val="single" w:color="auto" w:sz="4" w:space="0"/>
              <w:right w:val="single" w:color="auto" w:sz="4" w:space="0"/>
            </w:tcBorders>
            <w:shd w:val="clear" w:color="auto" w:fill="auto"/>
            <w:noWrap/>
            <w:vAlign w:val="center"/>
          </w:tcPr>
          <w:p w14:paraId="1B8B4AD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
                <w:bCs/>
                <w:color w:val="auto"/>
                <w:sz w:val="18"/>
                <w:szCs w:val="18"/>
              </w:rPr>
            </w:pPr>
          </w:p>
        </w:tc>
        <w:tc>
          <w:tcPr>
            <w:tcW w:w="886" w:type="dxa"/>
            <w:tcBorders>
              <w:top w:val="nil"/>
              <w:left w:val="nil"/>
              <w:bottom w:val="single" w:color="auto" w:sz="4" w:space="0"/>
              <w:right w:val="single" w:color="auto" w:sz="4" w:space="0"/>
            </w:tcBorders>
            <w:shd w:val="clear" w:color="auto" w:fill="auto"/>
            <w:noWrap/>
            <w:vAlign w:val="center"/>
          </w:tcPr>
          <w:p w14:paraId="2A02723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
                <w:bCs/>
                <w:color w:val="auto"/>
                <w:sz w:val="18"/>
                <w:szCs w:val="18"/>
              </w:rPr>
            </w:pPr>
          </w:p>
        </w:tc>
        <w:tc>
          <w:tcPr>
            <w:tcW w:w="868" w:type="dxa"/>
            <w:tcBorders>
              <w:top w:val="nil"/>
              <w:left w:val="nil"/>
              <w:bottom w:val="single" w:color="auto" w:sz="4" w:space="0"/>
              <w:right w:val="single" w:color="auto" w:sz="4" w:space="0"/>
            </w:tcBorders>
            <w:shd w:val="clear" w:color="auto" w:fill="auto"/>
            <w:noWrap/>
            <w:vAlign w:val="center"/>
          </w:tcPr>
          <w:p w14:paraId="62DD1E6F">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 w:hAnsi="仿宋" w:eastAsia="仿宋" w:cs="仿宋"/>
                <w:b/>
                <w:bCs/>
                <w:color w:val="auto"/>
                <w:sz w:val="18"/>
                <w:szCs w:val="18"/>
              </w:rPr>
            </w:pPr>
          </w:p>
        </w:tc>
        <w:tc>
          <w:tcPr>
            <w:tcW w:w="1172" w:type="dxa"/>
            <w:tcBorders>
              <w:top w:val="nil"/>
              <w:left w:val="nil"/>
              <w:bottom w:val="single" w:color="auto" w:sz="4" w:space="0"/>
              <w:right w:val="single" w:color="auto" w:sz="4" w:space="0"/>
            </w:tcBorders>
            <w:shd w:val="clear" w:color="auto" w:fill="auto"/>
            <w:noWrap/>
            <w:vAlign w:val="center"/>
          </w:tcPr>
          <w:p w14:paraId="7F4B1800">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 w:hAnsi="仿宋" w:eastAsia="仿宋" w:cs="仿宋"/>
                <w:b/>
                <w:bCs/>
                <w:color w:val="auto"/>
                <w:sz w:val="18"/>
                <w:szCs w:val="18"/>
              </w:rPr>
            </w:pPr>
          </w:p>
        </w:tc>
      </w:tr>
      <w:tr w14:paraId="27A54128">
        <w:trPr>
          <w:trHeight w:val="499" w:hRule="atLeast"/>
        </w:trPr>
        <w:tc>
          <w:tcPr>
            <w:tcW w:w="689" w:type="dxa"/>
            <w:tcBorders>
              <w:top w:val="nil"/>
              <w:left w:val="single" w:color="auto" w:sz="4" w:space="0"/>
              <w:bottom w:val="single" w:color="auto" w:sz="4" w:space="0"/>
              <w:right w:val="single" w:color="auto" w:sz="4" w:space="0"/>
            </w:tcBorders>
            <w:shd w:val="clear" w:color="auto" w:fill="auto"/>
            <w:noWrap/>
            <w:vAlign w:val="center"/>
          </w:tcPr>
          <w:p w14:paraId="24EBB400">
            <w:pPr>
              <w:keepNext w:val="0"/>
              <w:keepLines w:val="0"/>
              <w:pageBreakBefore w:val="0"/>
              <w:widowControl/>
              <w:suppressLineNumbers w:val="0"/>
              <w:tabs>
                <w:tab w:val="left" w:pos="363"/>
              </w:tabs>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sz w:val="18"/>
                <w:szCs w:val="18"/>
                <w:lang w:val="en-US" w:eastAsia="zh-CN"/>
              </w:rPr>
            </w:pPr>
            <w:r>
              <w:rPr>
                <w:rFonts w:hint="eastAsia" w:ascii="仿宋" w:hAnsi="仿宋" w:eastAsia="仿宋" w:cs="仿宋"/>
                <w:color w:val="auto"/>
                <w:sz w:val="18"/>
                <w:szCs w:val="18"/>
                <w:lang w:val="en-US" w:eastAsia="zh-CN"/>
              </w:rPr>
              <w:t>1</w:t>
            </w:r>
          </w:p>
        </w:tc>
        <w:tc>
          <w:tcPr>
            <w:tcW w:w="1691" w:type="dxa"/>
            <w:tcBorders>
              <w:top w:val="nil"/>
              <w:left w:val="nil"/>
              <w:bottom w:val="single" w:color="auto" w:sz="4" w:space="0"/>
              <w:right w:val="single" w:color="auto" w:sz="4" w:space="0"/>
            </w:tcBorders>
            <w:shd w:val="clear" w:color="auto" w:fill="auto"/>
            <w:noWrap/>
            <w:vAlign w:val="center"/>
          </w:tcPr>
          <w:p w14:paraId="71EE803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sz w:val="18"/>
                <w:szCs w:val="18"/>
                <w:lang w:val="en-US" w:eastAsia="zh-CN"/>
              </w:rPr>
            </w:pPr>
            <w:r>
              <w:rPr>
                <w:rFonts w:hint="eastAsia" w:ascii="仿宋" w:hAnsi="仿宋" w:eastAsia="仿宋" w:cs="仿宋"/>
                <w:color w:val="auto"/>
                <w:sz w:val="18"/>
                <w:szCs w:val="18"/>
                <w:lang w:val="en-US" w:eastAsia="zh-CN"/>
              </w:rPr>
              <w:t>拆除原铁柱栏杆</w:t>
            </w:r>
          </w:p>
        </w:tc>
        <w:tc>
          <w:tcPr>
            <w:tcW w:w="3178" w:type="dxa"/>
            <w:gridSpan w:val="2"/>
            <w:tcBorders>
              <w:top w:val="nil"/>
              <w:left w:val="nil"/>
              <w:bottom w:val="single" w:color="auto" w:sz="4" w:space="0"/>
              <w:right w:val="single" w:color="auto" w:sz="4" w:space="0"/>
            </w:tcBorders>
            <w:shd w:val="clear" w:color="auto" w:fill="auto"/>
            <w:noWrap/>
            <w:vAlign w:val="center"/>
          </w:tcPr>
          <w:p w14:paraId="6117AA1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sz w:val="18"/>
                <w:szCs w:val="18"/>
                <w:lang w:val="en-US" w:eastAsia="zh-CN"/>
              </w:rPr>
            </w:pPr>
            <w:r>
              <w:rPr>
                <w:rFonts w:hint="eastAsia" w:ascii="仿宋" w:hAnsi="仿宋" w:eastAsia="仿宋" w:cs="仿宋"/>
                <w:color w:val="auto"/>
                <w:sz w:val="18"/>
                <w:szCs w:val="18"/>
                <w:lang w:val="en-US" w:eastAsia="zh-CN"/>
              </w:rPr>
              <w:t>机械切割、人工拆除</w:t>
            </w:r>
          </w:p>
        </w:tc>
        <w:tc>
          <w:tcPr>
            <w:tcW w:w="981" w:type="dxa"/>
            <w:tcBorders>
              <w:top w:val="nil"/>
              <w:left w:val="nil"/>
              <w:bottom w:val="single" w:color="auto" w:sz="4" w:space="0"/>
              <w:right w:val="single" w:color="auto" w:sz="4" w:space="0"/>
            </w:tcBorders>
            <w:shd w:val="clear" w:color="auto" w:fill="auto"/>
            <w:noWrap/>
            <w:vAlign w:val="center"/>
          </w:tcPr>
          <w:p w14:paraId="4D2E1F3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sz w:val="18"/>
                <w:szCs w:val="18"/>
                <w:lang w:val="en-US" w:eastAsia="zh-CN"/>
              </w:rPr>
            </w:pPr>
            <w:r>
              <w:rPr>
                <w:rFonts w:hint="eastAsia" w:ascii="仿宋" w:hAnsi="仿宋" w:eastAsia="仿宋" w:cs="仿宋"/>
                <w:color w:val="auto"/>
                <w:sz w:val="18"/>
                <w:szCs w:val="18"/>
                <w:lang w:val="en-US" w:eastAsia="zh-CN"/>
              </w:rPr>
              <w:t>项</w:t>
            </w:r>
          </w:p>
        </w:tc>
        <w:tc>
          <w:tcPr>
            <w:tcW w:w="886" w:type="dxa"/>
            <w:tcBorders>
              <w:top w:val="nil"/>
              <w:left w:val="nil"/>
              <w:bottom w:val="single" w:color="auto" w:sz="4" w:space="0"/>
              <w:right w:val="single" w:color="auto" w:sz="4" w:space="0"/>
            </w:tcBorders>
            <w:shd w:val="clear" w:color="auto" w:fill="auto"/>
            <w:noWrap/>
            <w:vAlign w:val="center"/>
          </w:tcPr>
          <w:p w14:paraId="112828F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sz w:val="18"/>
                <w:szCs w:val="18"/>
                <w:lang w:val="en-US" w:eastAsia="zh-CN"/>
              </w:rPr>
            </w:pPr>
            <w:r>
              <w:rPr>
                <w:rFonts w:hint="eastAsia" w:ascii="仿宋" w:hAnsi="仿宋" w:eastAsia="仿宋" w:cs="仿宋"/>
                <w:color w:val="auto"/>
                <w:sz w:val="18"/>
                <w:szCs w:val="18"/>
                <w:lang w:val="en-US" w:eastAsia="zh-CN"/>
              </w:rPr>
              <w:t>1</w:t>
            </w:r>
          </w:p>
        </w:tc>
        <w:tc>
          <w:tcPr>
            <w:tcW w:w="868" w:type="dxa"/>
            <w:tcBorders>
              <w:top w:val="nil"/>
              <w:left w:val="nil"/>
              <w:bottom w:val="single" w:color="auto" w:sz="4" w:space="0"/>
              <w:right w:val="single" w:color="auto" w:sz="4" w:space="0"/>
            </w:tcBorders>
            <w:shd w:val="clear" w:color="auto" w:fill="auto"/>
            <w:noWrap/>
            <w:vAlign w:val="center"/>
          </w:tcPr>
          <w:p w14:paraId="66F12A4F">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 w:hAnsi="仿宋" w:eastAsia="仿宋" w:cs="仿宋"/>
                <w:color w:val="auto"/>
                <w:sz w:val="18"/>
                <w:szCs w:val="18"/>
                <w:lang w:val="en-US" w:eastAsia="zh-CN"/>
              </w:rPr>
            </w:pPr>
          </w:p>
        </w:tc>
        <w:tc>
          <w:tcPr>
            <w:tcW w:w="1172" w:type="dxa"/>
            <w:tcBorders>
              <w:top w:val="nil"/>
              <w:left w:val="nil"/>
              <w:bottom w:val="single" w:color="auto" w:sz="4" w:space="0"/>
              <w:right w:val="single" w:color="auto" w:sz="4" w:space="0"/>
            </w:tcBorders>
            <w:shd w:val="clear" w:color="auto" w:fill="auto"/>
            <w:noWrap/>
            <w:vAlign w:val="center"/>
          </w:tcPr>
          <w:p w14:paraId="5864EFBB">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 w:hAnsi="仿宋" w:eastAsia="仿宋" w:cs="仿宋"/>
                <w:color w:val="auto"/>
                <w:sz w:val="18"/>
                <w:szCs w:val="18"/>
                <w:lang w:val="en-US" w:eastAsia="zh-CN"/>
              </w:rPr>
            </w:pPr>
          </w:p>
        </w:tc>
      </w:tr>
      <w:tr w14:paraId="091A225C">
        <w:trPr>
          <w:trHeight w:val="499" w:hRule="atLeast"/>
        </w:trPr>
        <w:tc>
          <w:tcPr>
            <w:tcW w:w="689" w:type="dxa"/>
            <w:tcBorders>
              <w:top w:val="nil"/>
              <w:left w:val="single" w:color="auto" w:sz="4" w:space="0"/>
              <w:bottom w:val="single" w:color="auto" w:sz="4" w:space="0"/>
              <w:right w:val="single" w:color="auto" w:sz="4" w:space="0"/>
            </w:tcBorders>
            <w:shd w:val="clear" w:color="auto" w:fill="auto"/>
            <w:noWrap/>
            <w:vAlign w:val="center"/>
          </w:tcPr>
          <w:p w14:paraId="10D91E06">
            <w:pPr>
              <w:keepNext w:val="0"/>
              <w:keepLines w:val="0"/>
              <w:pageBreakBefore w:val="0"/>
              <w:widowControl/>
              <w:suppressLineNumbers w:val="0"/>
              <w:tabs>
                <w:tab w:val="left" w:pos="458"/>
              </w:tabs>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sz w:val="18"/>
                <w:szCs w:val="18"/>
                <w:lang w:val="en-US" w:eastAsia="zh-CN"/>
              </w:rPr>
            </w:pPr>
            <w:r>
              <w:rPr>
                <w:rFonts w:hint="eastAsia" w:ascii="仿宋" w:hAnsi="仿宋" w:eastAsia="仿宋" w:cs="仿宋"/>
                <w:color w:val="auto"/>
                <w:sz w:val="18"/>
                <w:szCs w:val="18"/>
                <w:lang w:val="en-US" w:eastAsia="zh-CN"/>
              </w:rPr>
              <w:t>2</w:t>
            </w:r>
          </w:p>
        </w:tc>
        <w:tc>
          <w:tcPr>
            <w:tcW w:w="1691" w:type="dxa"/>
            <w:tcBorders>
              <w:top w:val="nil"/>
              <w:left w:val="nil"/>
              <w:bottom w:val="single" w:color="auto" w:sz="4" w:space="0"/>
              <w:right w:val="single" w:color="auto" w:sz="4" w:space="0"/>
            </w:tcBorders>
            <w:shd w:val="clear" w:color="auto" w:fill="auto"/>
            <w:noWrap/>
            <w:vAlign w:val="center"/>
          </w:tcPr>
          <w:p w14:paraId="0EA02DA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sz w:val="18"/>
                <w:szCs w:val="18"/>
                <w:lang w:val="en-US" w:eastAsia="zh-CN"/>
              </w:rPr>
            </w:pPr>
            <w:r>
              <w:rPr>
                <w:rFonts w:hint="eastAsia" w:ascii="仿宋" w:hAnsi="仿宋" w:eastAsia="仿宋" w:cs="仿宋"/>
                <w:color w:val="auto"/>
                <w:sz w:val="18"/>
                <w:szCs w:val="18"/>
                <w:lang w:val="en-US" w:eastAsia="zh-CN"/>
              </w:rPr>
              <w:t>栏杆边树木整理</w:t>
            </w:r>
          </w:p>
        </w:tc>
        <w:tc>
          <w:tcPr>
            <w:tcW w:w="3178" w:type="dxa"/>
            <w:gridSpan w:val="2"/>
            <w:tcBorders>
              <w:top w:val="nil"/>
              <w:left w:val="nil"/>
              <w:bottom w:val="single" w:color="auto" w:sz="4" w:space="0"/>
              <w:right w:val="single" w:color="auto" w:sz="4" w:space="0"/>
            </w:tcBorders>
            <w:shd w:val="clear" w:color="auto" w:fill="auto"/>
            <w:noWrap/>
            <w:vAlign w:val="center"/>
          </w:tcPr>
          <w:p w14:paraId="22F8115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sz w:val="18"/>
                <w:szCs w:val="18"/>
                <w:lang w:val="en-US" w:eastAsia="zh-CN"/>
              </w:rPr>
            </w:pPr>
            <w:r>
              <w:rPr>
                <w:rFonts w:hint="eastAsia" w:ascii="仿宋" w:hAnsi="仿宋" w:eastAsia="仿宋" w:cs="仿宋"/>
                <w:color w:val="auto"/>
                <w:sz w:val="18"/>
                <w:szCs w:val="18"/>
                <w:lang w:val="en-US" w:eastAsia="zh-CN"/>
              </w:rPr>
              <w:t>原植物修剪，移栽</w:t>
            </w:r>
          </w:p>
        </w:tc>
        <w:tc>
          <w:tcPr>
            <w:tcW w:w="981" w:type="dxa"/>
            <w:tcBorders>
              <w:top w:val="nil"/>
              <w:left w:val="nil"/>
              <w:bottom w:val="single" w:color="auto" w:sz="4" w:space="0"/>
              <w:right w:val="single" w:color="auto" w:sz="4" w:space="0"/>
            </w:tcBorders>
            <w:shd w:val="clear" w:color="auto" w:fill="auto"/>
            <w:noWrap/>
            <w:vAlign w:val="center"/>
          </w:tcPr>
          <w:p w14:paraId="39118CB0">
            <w:pPr>
              <w:keepNext w:val="0"/>
              <w:keepLines w:val="0"/>
              <w:pageBreakBefore w:val="0"/>
              <w:widowControl/>
              <w:suppressLineNumbers w:val="0"/>
              <w:tabs>
                <w:tab w:val="left" w:pos="437"/>
              </w:tabs>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sz w:val="18"/>
                <w:szCs w:val="18"/>
                <w:lang w:val="en-US" w:eastAsia="zh-CN"/>
              </w:rPr>
            </w:pPr>
            <w:r>
              <w:rPr>
                <w:rFonts w:hint="eastAsia" w:ascii="仿宋" w:hAnsi="仿宋" w:eastAsia="仿宋" w:cs="仿宋"/>
                <w:color w:val="auto"/>
                <w:sz w:val="18"/>
                <w:szCs w:val="18"/>
                <w:lang w:val="en-US" w:eastAsia="zh-CN"/>
              </w:rPr>
              <w:t>项</w:t>
            </w:r>
          </w:p>
        </w:tc>
        <w:tc>
          <w:tcPr>
            <w:tcW w:w="886" w:type="dxa"/>
            <w:tcBorders>
              <w:top w:val="nil"/>
              <w:left w:val="nil"/>
              <w:bottom w:val="single" w:color="auto" w:sz="4" w:space="0"/>
              <w:right w:val="single" w:color="auto" w:sz="4" w:space="0"/>
            </w:tcBorders>
            <w:shd w:val="clear" w:color="auto" w:fill="auto"/>
            <w:noWrap/>
            <w:vAlign w:val="center"/>
          </w:tcPr>
          <w:p w14:paraId="3757B21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sz w:val="18"/>
                <w:szCs w:val="18"/>
                <w:lang w:val="en-US" w:eastAsia="zh-CN"/>
              </w:rPr>
            </w:pPr>
            <w:r>
              <w:rPr>
                <w:rFonts w:hint="eastAsia" w:ascii="仿宋" w:hAnsi="仿宋" w:eastAsia="仿宋" w:cs="仿宋"/>
                <w:color w:val="auto"/>
                <w:sz w:val="18"/>
                <w:szCs w:val="18"/>
                <w:lang w:val="en-US" w:eastAsia="zh-CN"/>
              </w:rPr>
              <w:t>1</w:t>
            </w:r>
          </w:p>
        </w:tc>
        <w:tc>
          <w:tcPr>
            <w:tcW w:w="868" w:type="dxa"/>
            <w:tcBorders>
              <w:top w:val="nil"/>
              <w:left w:val="nil"/>
              <w:bottom w:val="single" w:color="auto" w:sz="4" w:space="0"/>
              <w:right w:val="single" w:color="auto" w:sz="4" w:space="0"/>
            </w:tcBorders>
            <w:shd w:val="clear" w:color="auto" w:fill="auto"/>
            <w:noWrap/>
            <w:vAlign w:val="center"/>
          </w:tcPr>
          <w:p w14:paraId="66402C3D">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 w:hAnsi="仿宋" w:eastAsia="仿宋" w:cs="仿宋"/>
                <w:color w:val="auto"/>
                <w:sz w:val="18"/>
                <w:szCs w:val="18"/>
                <w:lang w:val="en-US" w:eastAsia="zh-CN"/>
              </w:rPr>
            </w:pPr>
          </w:p>
        </w:tc>
        <w:tc>
          <w:tcPr>
            <w:tcW w:w="1172" w:type="dxa"/>
            <w:tcBorders>
              <w:top w:val="nil"/>
              <w:left w:val="nil"/>
              <w:bottom w:val="single" w:color="auto" w:sz="4" w:space="0"/>
              <w:right w:val="single" w:color="auto" w:sz="4" w:space="0"/>
            </w:tcBorders>
            <w:shd w:val="clear" w:color="auto" w:fill="auto"/>
            <w:noWrap/>
            <w:vAlign w:val="center"/>
          </w:tcPr>
          <w:p w14:paraId="3FEE7DE4">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 w:hAnsi="仿宋" w:eastAsia="仿宋" w:cs="仿宋"/>
                <w:color w:val="auto"/>
                <w:sz w:val="18"/>
                <w:szCs w:val="18"/>
                <w:lang w:val="en-US" w:eastAsia="zh-CN"/>
              </w:rPr>
            </w:pPr>
          </w:p>
        </w:tc>
      </w:tr>
      <w:tr w14:paraId="33D9A1D7">
        <w:trPr>
          <w:trHeight w:val="499" w:hRule="atLeast"/>
        </w:trPr>
        <w:tc>
          <w:tcPr>
            <w:tcW w:w="689" w:type="dxa"/>
            <w:tcBorders>
              <w:top w:val="nil"/>
              <w:left w:val="single" w:color="auto" w:sz="4" w:space="0"/>
              <w:bottom w:val="single" w:color="auto" w:sz="4" w:space="0"/>
              <w:right w:val="single" w:color="auto" w:sz="4" w:space="0"/>
            </w:tcBorders>
            <w:shd w:val="clear" w:color="auto" w:fill="auto"/>
            <w:noWrap/>
            <w:vAlign w:val="center"/>
          </w:tcPr>
          <w:p w14:paraId="22713E9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sz w:val="18"/>
                <w:szCs w:val="18"/>
                <w:lang w:val="en-US" w:eastAsia="zh-CN"/>
              </w:rPr>
            </w:pPr>
            <w:r>
              <w:rPr>
                <w:rFonts w:hint="eastAsia" w:ascii="仿宋" w:hAnsi="仿宋" w:eastAsia="仿宋" w:cs="仿宋"/>
                <w:color w:val="auto"/>
                <w:sz w:val="18"/>
                <w:szCs w:val="18"/>
                <w:lang w:val="en-US" w:eastAsia="zh-CN"/>
              </w:rPr>
              <w:t>3</w:t>
            </w:r>
          </w:p>
        </w:tc>
        <w:tc>
          <w:tcPr>
            <w:tcW w:w="1691" w:type="dxa"/>
            <w:tcBorders>
              <w:top w:val="nil"/>
              <w:left w:val="nil"/>
              <w:bottom w:val="single" w:color="auto" w:sz="4" w:space="0"/>
              <w:right w:val="single" w:color="auto" w:sz="4" w:space="0"/>
            </w:tcBorders>
            <w:shd w:val="clear" w:color="auto" w:fill="auto"/>
            <w:noWrap/>
            <w:vAlign w:val="center"/>
          </w:tcPr>
          <w:p w14:paraId="00863B4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sz w:val="18"/>
                <w:szCs w:val="18"/>
                <w:lang w:val="en-US" w:eastAsia="zh-CN"/>
              </w:rPr>
            </w:pPr>
            <w:r>
              <w:rPr>
                <w:rFonts w:hint="eastAsia" w:ascii="仿宋" w:hAnsi="仿宋" w:eastAsia="仿宋" w:cs="仿宋"/>
                <w:color w:val="auto"/>
                <w:sz w:val="18"/>
                <w:szCs w:val="18"/>
                <w:lang w:val="en-US" w:eastAsia="zh-CN"/>
              </w:rPr>
              <w:t>地面原防腐木翻新</w:t>
            </w:r>
          </w:p>
        </w:tc>
        <w:tc>
          <w:tcPr>
            <w:tcW w:w="3178" w:type="dxa"/>
            <w:gridSpan w:val="2"/>
            <w:tcBorders>
              <w:top w:val="nil"/>
              <w:left w:val="nil"/>
              <w:bottom w:val="single" w:color="auto" w:sz="4" w:space="0"/>
              <w:right w:val="single" w:color="auto" w:sz="4" w:space="0"/>
            </w:tcBorders>
            <w:shd w:val="clear" w:color="auto" w:fill="auto"/>
            <w:noWrap/>
            <w:vAlign w:val="center"/>
          </w:tcPr>
          <w:p w14:paraId="69A0320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sz w:val="18"/>
                <w:szCs w:val="18"/>
                <w:lang w:val="en-US" w:eastAsia="zh-CN"/>
              </w:rPr>
            </w:pPr>
            <w:r>
              <w:rPr>
                <w:rFonts w:hint="eastAsia" w:ascii="仿宋" w:hAnsi="仿宋" w:eastAsia="仿宋" w:cs="仿宋"/>
                <w:color w:val="auto"/>
                <w:sz w:val="18"/>
                <w:szCs w:val="18"/>
                <w:lang w:val="en-US" w:eastAsia="zh-CN"/>
              </w:rPr>
              <w:t>人工打磨、刷桐油</w:t>
            </w:r>
          </w:p>
        </w:tc>
        <w:tc>
          <w:tcPr>
            <w:tcW w:w="981" w:type="dxa"/>
            <w:tcBorders>
              <w:top w:val="nil"/>
              <w:left w:val="nil"/>
              <w:bottom w:val="single" w:color="auto" w:sz="4" w:space="0"/>
              <w:right w:val="single" w:color="auto" w:sz="4" w:space="0"/>
            </w:tcBorders>
            <w:shd w:val="clear" w:color="auto" w:fill="auto"/>
            <w:noWrap/>
            <w:vAlign w:val="center"/>
          </w:tcPr>
          <w:p w14:paraId="37D1FA8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 w:hAnsi="仿宋" w:eastAsia="仿宋" w:cs="仿宋"/>
                <w:color w:val="auto"/>
                <w:sz w:val="18"/>
                <w:szCs w:val="18"/>
                <w:lang w:val="en-US" w:eastAsia="zh-CN"/>
              </w:rPr>
            </w:pPr>
            <w:r>
              <w:rPr>
                <w:rFonts w:hint="eastAsia" w:ascii="仿宋" w:hAnsi="仿宋" w:eastAsia="仿宋" w:cs="仿宋"/>
                <w:color w:val="auto"/>
                <w:sz w:val="18"/>
                <w:szCs w:val="18"/>
                <w:lang w:val="en-US" w:eastAsia="zh-CN"/>
              </w:rPr>
              <w:t>㎡</w:t>
            </w:r>
          </w:p>
        </w:tc>
        <w:tc>
          <w:tcPr>
            <w:tcW w:w="886" w:type="dxa"/>
            <w:tcBorders>
              <w:top w:val="nil"/>
              <w:left w:val="nil"/>
              <w:bottom w:val="single" w:color="auto" w:sz="4" w:space="0"/>
              <w:right w:val="single" w:color="auto" w:sz="4" w:space="0"/>
            </w:tcBorders>
            <w:shd w:val="clear" w:color="auto" w:fill="auto"/>
            <w:noWrap/>
            <w:vAlign w:val="center"/>
          </w:tcPr>
          <w:p w14:paraId="170376D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 w:hAnsi="仿宋" w:eastAsia="仿宋" w:cs="仿宋"/>
                <w:color w:val="auto"/>
                <w:sz w:val="18"/>
                <w:szCs w:val="18"/>
                <w:lang w:val="en-US" w:eastAsia="zh-CN"/>
              </w:rPr>
            </w:pPr>
            <w:r>
              <w:rPr>
                <w:rFonts w:hint="eastAsia" w:ascii="仿宋" w:hAnsi="仿宋" w:eastAsia="仿宋" w:cs="仿宋"/>
                <w:color w:val="auto"/>
                <w:sz w:val="18"/>
                <w:szCs w:val="18"/>
                <w:lang w:val="en-US" w:eastAsia="zh-CN"/>
              </w:rPr>
              <w:t>215</w:t>
            </w:r>
          </w:p>
        </w:tc>
        <w:tc>
          <w:tcPr>
            <w:tcW w:w="868" w:type="dxa"/>
            <w:tcBorders>
              <w:top w:val="nil"/>
              <w:left w:val="nil"/>
              <w:bottom w:val="single" w:color="auto" w:sz="4" w:space="0"/>
              <w:right w:val="single" w:color="auto" w:sz="4" w:space="0"/>
            </w:tcBorders>
            <w:shd w:val="clear" w:color="auto" w:fill="auto"/>
            <w:noWrap/>
            <w:vAlign w:val="center"/>
          </w:tcPr>
          <w:p w14:paraId="562EACE8">
            <w:pPr>
              <w:keepNext w:val="0"/>
              <w:keepLines w:val="0"/>
              <w:pageBreakBefore w:val="0"/>
              <w:widowControl/>
              <w:kinsoku/>
              <w:wordWrap/>
              <w:overflowPunct/>
              <w:topLinePunct w:val="0"/>
              <w:autoSpaceDE/>
              <w:autoSpaceDN/>
              <w:bidi w:val="0"/>
              <w:adjustRightInd/>
              <w:snapToGrid/>
              <w:spacing w:line="280" w:lineRule="exact"/>
              <w:jc w:val="center"/>
              <w:rPr>
                <w:rFonts w:hint="default" w:ascii="仿宋" w:hAnsi="仿宋" w:eastAsia="仿宋" w:cs="仿宋"/>
                <w:color w:val="auto"/>
                <w:sz w:val="18"/>
                <w:szCs w:val="18"/>
                <w:lang w:val="en-US" w:eastAsia="zh-CN"/>
              </w:rPr>
            </w:pPr>
          </w:p>
        </w:tc>
        <w:tc>
          <w:tcPr>
            <w:tcW w:w="1172" w:type="dxa"/>
            <w:tcBorders>
              <w:top w:val="nil"/>
              <w:left w:val="nil"/>
              <w:bottom w:val="single" w:color="auto" w:sz="4" w:space="0"/>
              <w:right w:val="single" w:color="auto" w:sz="4" w:space="0"/>
            </w:tcBorders>
            <w:shd w:val="clear" w:color="auto" w:fill="auto"/>
            <w:noWrap/>
            <w:vAlign w:val="center"/>
          </w:tcPr>
          <w:p w14:paraId="2826AF94">
            <w:pPr>
              <w:keepNext w:val="0"/>
              <w:keepLines w:val="0"/>
              <w:pageBreakBefore w:val="0"/>
              <w:widowControl/>
              <w:kinsoku/>
              <w:wordWrap/>
              <w:overflowPunct/>
              <w:topLinePunct w:val="0"/>
              <w:autoSpaceDE/>
              <w:autoSpaceDN/>
              <w:bidi w:val="0"/>
              <w:adjustRightInd/>
              <w:snapToGrid/>
              <w:spacing w:line="280" w:lineRule="exact"/>
              <w:jc w:val="both"/>
              <w:rPr>
                <w:rFonts w:hint="default" w:ascii="仿宋" w:hAnsi="仿宋" w:eastAsia="仿宋" w:cs="仿宋"/>
                <w:color w:val="auto"/>
                <w:sz w:val="18"/>
                <w:szCs w:val="18"/>
                <w:lang w:val="en-US" w:eastAsia="zh-CN"/>
              </w:rPr>
            </w:pPr>
          </w:p>
        </w:tc>
      </w:tr>
      <w:tr w14:paraId="1034497E">
        <w:trPr>
          <w:trHeight w:val="499" w:hRule="atLeast"/>
        </w:trPr>
        <w:tc>
          <w:tcPr>
            <w:tcW w:w="689" w:type="dxa"/>
            <w:tcBorders>
              <w:top w:val="nil"/>
              <w:left w:val="single" w:color="auto" w:sz="4" w:space="0"/>
              <w:bottom w:val="single" w:color="auto" w:sz="4" w:space="0"/>
              <w:right w:val="single" w:color="auto" w:sz="4" w:space="0"/>
            </w:tcBorders>
            <w:shd w:val="clear" w:color="auto" w:fill="auto"/>
            <w:noWrap/>
            <w:vAlign w:val="center"/>
          </w:tcPr>
          <w:p w14:paraId="3559A6B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sz w:val="18"/>
                <w:szCs w:val="18"/>
                <w:lang w:val="en-US" w:eastAsia="zh-CN"/>
              </w:rPr>
            </w:pPr>
            <w:r>
              <w:rPr>
                <w:rFonts w:hint="eastAsia" w:ascii="仿宋" w:hAnsi="仿宋" w:eastAsia="仿宋" w:cs="仿宋"/>
                <w:color w:val="auto"/>
                <w:sz w:val="18"/>
                <w:szCs w:val="18"/>
                <w:lang w:val="en-US" w:eastAsia="zh-CN"/>
              </w:rPr>
              <w:t>4</w:t>
            </w:r>
          </w:p>
        </w:tc>
        <w:tc>
          <w:tcPr>
            <w:tcW w:w="1691" w:type="dxa"/>
            <w:tcBorders>
              <w:top w:val="nil"/>
              <w:left w:val="nil"/>
              <w:bottom w:val="single" w:color="auto" w:sz="4" w:space="0"/>
              <w:right w:val="single" w:color="auto" w:sz="4" w:space="0"/>
            </w:tcBorders>
            <w:shd w:val="clear" w:color="auto" w:fill="auto"/>
            <w:noWrap/>
            <w:vAlign w:val="center"/>
          </w:tcPr>
          <w:p w14:paraId="7F22F2A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 w:hAnsi="仿宋" w:eastAsia="仿宋" w:cs="仿宋"/>
                <w:color w:val="auto"/>
                <w:sz w:val="18"/>
                <w:szCs w:val="18"/>
                <w:lang w:val="en-US" w:eastAsia="zh-CN"/>
              </w:rPr>
            </w:pPr>
            <w:r>
              <w:rPr>
                <w:rFonts w:hint="eastAsia" w:ascii="仿宋" w:hAnsi="仿宋" w:eastAsia="仿宋" w:cs="仿宋"/>
                <w:color w:val="auto"/>
                <w:sz w:val="18"/>
                <w:szCs w:val="18"/>
                <w:lang w:val="en-US" w:eastAsia="zh-CN"/>
              </w:rPr>
              <w:t>草地硬化</w:t>
            </w:r>
          </w:p>
        </w:tc>
        <w:tc>
          <w:tcPr>
            <w:tcW w:w="3178" w:type="dxa"/>
            <w:gridSpan w:val="2"/>
            <w:tcBorders>
              <w:top w:val="nil"/>
              <w:left w:val="nil"/>
              <w:bottom w:val="single" w:color="auto" w:sz="4" w:space="0"/>
              <w:right w:val="single" w:color="auto" w:sz="4" w:space="0"/>
            </w:tcBorders>
            <w:shd w:val="clear" w:color="auto" w:fill="auto"/>
            <w:noWrap/>
            <w:vAlign w:val="center"/>
          </w:tcPr>
          <w:p w14:paraId="1EF9E13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 w:hAnsi="仿宋" w:eastAsia="仿宋" w:cs="仿宋"/>
                <w:color w:val="auto"/>
                <w:sz w:val="18"/>
                <w:szCs w:val="18"/>
                <w:lang w:val="en-US" w:eastAsia="zh-CN"/>
              </w:rPr>
            </w:pPr>
            <w:r>
              <w:rPr>
                <w:rFonts w:hint="eastAsia" w:ascii="仿宋" w:hAnsi="仿宋" w:eastAsia="仿宋" w:cs="仿宋"/>
                <w:color w:val="auto"/>
                <w:sz w:val="18"/>
                <w:szCs w:val="18"/>
                <w:lang w:val="en-US" w:eastAsia="zh-CN"/>
              </w:rPr>
              <w:t>草地区域桌子支点局部硬化（做直径200MM圆形点位）</w:t>
            </w:r>
          </w:p>
        </w:tc>
        <w:tc>
          <w:tcPr>
            <w:tcW w:w="981" w:type="dxa"/>
            <w:tcBorders>
              <w:top w:val="nil"/>
              <w:left w:val="nil"/>
              <w:bottom w:val="single" w:color="auto" w:sz="4" w:space="0"/>
              <w:right w:val="single" w:color="auto" w:sz="4" w:space="0"/>
            </w:tcBorders>
            <w:shd w:val="clear" w:color="auto" w:fill="auto"/>
            <w:noWrap/>
            <w:vAlign w:val="center"/>
          </w:tcPr>
          <w:p w14:paraId="08C9A6D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sz w:val="18"/>
                <w:szCs w:val="18"/>
                <w:lang w:val="en-US" w:eastAsia="zh-CN"/>
              </w:rPr>
            </w:pPr>
            <w:r>
              <w:rPr>
                <w:rFonts w:hint="eastAsia" w:ascii="仿宋" w:hAnsi="仿宋" w:eastAsia="仿宋" w:cs="仿宋"/>
                <w:color w:val="auto"/>
                <w:sz w:val="18"/>
                <w:szCs w:val="18"/>
                <w:lang w:val="en-US" w:eastAsia="zh-CN"/>
              </w:rPr>
              <w:t>个</w:t>
            </w:r>
          </w:p>
        </w:tc>
        <w:tc>
          <w:tcPr>
            <w:tcW w:w="886" w:type="dxa"/>
            <w:tcBorders>
              <w:top w:val="nil"/>
              <w:left w:val="nil"/>
              <w:bottom w:val="single" w:color="auto" w:sz="4" w:space="0"/>
              <w:right w:val="single" w:color="auto" w:sz="4" w:space="0"/>
            </w:tcBorders>
            <w:shd w:val="clear" w:color="auto" w:fill="auto"/>
            <w:noWrap/>
            <w:vAlign w:val="center"/>
          </w:tcPr>
          <w:p w14:paraId="5CB8C0A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 w:hAnsi="仿宋" w:eastAsia="仿宋" w:cs="仿宋"/>
                <w:color w:val="auto"/>
                <w:sz w:val="18"/>
                <w:szCs w:val="18"/>
                <w:lang w:val="en-US" w:eastAsia="zh-CN"/>
              </w:rPr>
            </w:pPr>
            <w:r>
              <w:rPr>
                <w:rFonts w:hint="eastAsia" w:ascii="仿宋" w:hAnsi="仿宋" w:eastAsia="仿宋" w:cs="仿宋"/>
                <w:color w:val="auto"/>
                <w:sz w:val="18"/>
                <w:szCs w:val="18"/>
                <w:lang w:val="en-US" w:eastAsia="zh-CN"/>
              </w:rPr>
              <w:t>45</w:t>
            </w:r>
          </w:p>
        </w:tc>
        <w:tc>
          <w:tcPr>
            <w:tcW w:w="868" w:type="dxa"/>
            <w:tcBorders>
              <w:top w:val="nil"/>
              <w:left w:val="nil"/>
              <w:bottom w:val="single" w:color="auto" w:sz="4" w:space="0"/>
              <w:right w:val="single" w:color="auto" w:sz="4" w:space="0"/>
            </w:tcBorders>
            <w:shd w:val="clear" w:color="auto" w:fill="auto"/>
            <w:noWrap/>
            <w:vAlign w:val="center"/>
          </w:tcPr>
          <w:p w14:paraId="5B1B3F2F">
            <w:pPr>
              <w:keepNext w:val="0"/>
              <w:keepLines w:val="0"/>
              <w:pageBreakBefore w:val="0"/>
              <w:widowControl/>
              <w:kinsoku/>
              <w:wordWrap/>
              <w:overflowPunct/>
              <w:topLinePunct w:val="0"/>
              <w:autoSpaceDE/>
              <w:autoSpaceDN/>
              <w:bidi w:val="0"/>
              <w:adjustRightInd/>
              <w:snapToGrid/>
              <w:spacing w:line="280" w:lineRule="exact"/>
              <w:jc w:val="both"/>
              <w:rPr>
                <w:rFonts w:hint="default" w:ascii="仿宋" w:hAnsi="仿宋" w:eastAsia="仿宋" w:cs="仿宋"/>
                <w:color w:val="auto"/>
                <w:sz w:val="18"/>
                <w:szCs w:val="18"/>
                <w:lang w:val="en-US" w:eastAsia="zh-CN"/>
              </w:rPr>
            </w:pPr>
          </w:p>
        </w:tc>
        <w:tc>
          <w:tcPr>
            <w:tcW w:w="1172" w:type="dxa"/>
            <w:tcBorders>
              <w:top w:val="nil"/>
              <w:left w:val="nil"/>
              <w:bottom w:val="single" w:color="auto" w:sz="4" w:space="0"/>
              <w:right w:val="single" w:color="auto" w:sz="4" w:space="0"/>
            </w:tcBorders>
            <w:shd w:val="clear" w:color="auto" w:fill="auto"/>
            <w:noWrap/>
            <w:vAlign w:val="center"/>
          </w:tcPr>
          <w:p w14:paraId="32896049">
            <w:pPr>
              <w:keepNext w:val="0"/>
              <w:keepLines w:val="0"/>
              <w:pageBreakBefore w:val="0"/>
              <w:widowControl/>
              <w:kinsoku/>
              <w:wordWrap/>
              <w:overflowPunct/>
              <w:topLinePunct w:val="0"/>
              <w:autoSpaceDE/>
              <w:autoSpaceDN/>
              <w:bidi w:val="0"/>
              <w:adjustRightInd/>
              <w:snapToGrid/>
              <w:spacing w:line="280" w:lineRule="exact"/>
              <w:jc w:val="center"/>
              <w:rPr>
                <w:rFonts w:hint="default" w:ascii="仿宋" w:hAnsi="仿宋" w:eastAsia="仿宋" w:cs="仿宋"/>
                <w:color w:val="auto"/>
                <w:sz w:val="18"/>
                <w:szCs w:val="18"/>
                <w:lang w:val="en-US" w:eastAsia="zh-CN"/>
              </w:rPr>
            </w:pPr>
          </w:p>
        </w:tc>
      </w:tr>
      <w:tr w14:paraId="45E32A91">
        <w:trPr>
          <w:trHeight w:val="499" w:hRule="atLeast"/>
        </w:trPr>
        <w:tc>
          <w:tcPr>
            <w:tcW w:w="689" w:type="dxa"/>
            <w:tcBorders>
              <w:top w:val="nil"/>
              <w:left w:val="single" w:color="auto" w:sz="4" w:space="0"/>
              <w:bottom w:val="single" w:color="auto" w:sz="4" w:space="0"/>
              <w:right w:val="single" w:color="auto" w:sz="4" w:space="0"/>
            </w:tcBorders>
            <w:shd w:val="clear" w:color="auto" w:fill="auto"/>
            <w:noWrap/>
            <w:vAlign w:val="center"/>
          </w:tcPr>
          <w:p w14:paraId="71521D6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sz w:val="18"/>
                <w:szCs w:val="18"/>
                <w:lang w:val="en-US" w:eastAsia="zh-CN"/>
              </w:rPr>
            </w:pPr>
            <w:r>
              <w:rPr>
                <w:rFonts w:hint="eastAsia" w:ascii="仿宋" w:hAnsi="仿宋" w:eastAsia="仿宋" w:cs="仿宋"/>
                <w:color w:val="auto"/>
                <w:sz w:val="18"/>
                <w:szCs w:val="18"/>
                <w:lang w:val="en-US" w:eastAsia="zh-CN"/>
              </w:rPr>
              <w:t>5</w:t>
            </w:r>
          </w:p>
        </w:tc>
        <w:tc>
          <w:tcPr>
            <w:tcW w:w="1691" w:type="dxa"/>
            <w:tcBorders>
              <w:top w:val="nil"/>
              <w:left w:val="nil"/>
              <w:bottom w:val="single" w:color="auto" w:sz="4" w:space="0"/>
              <w:right w:val="single" w:color="auto" w:sz="4" w:space="0"/>
            </w:tcBorders>
            <w:shd w:val="clear" w:color="auto" w:fill="auto"/>
            <w:noWrap/>
            <w:vAlign w:val="center"/>
          </w:tcPr>
          <w:p w14:paraId="3D12AE7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sz w:val="18"/>
                <w:szCs w:val="18"/>
                <w:lang w:val="en-US" w:eastAsia="zh-CN"/>
              </w:rPr>
            </w:pPr>
            <w:r>
              <w:rPr>
                <w:rFonts w:hint="eastAsia" w:ascii="仿宋" w:hAnsi="仿宋" w:eastAsia="仿宋" w:cs="仿宋"/>
                <w:color w:val="auto"/>
                <w:sz w:val="18"/>
                <w:szCs w:val="18"/>
                <w:lang w:val="en-US" w:eastAsia="zh-CN"/>
              </w:rPr>
              <w:t>修补防腐木损坏位置（艺术化）</w:t>
            </w:r>
          </w:p>
        </w:tc>
        <w:tc>
          <w:tcPr>
            <w:tcW w:w="3178" w:type="dxa"/>
            <w:gridSpan w:val="2"/>
            <w:tcBorders>
              <w:top w:val="nil"/>
              <w:left w:val="nil"/>
              <w:bottom w:val="single" w:color="auto" w:sz="4" w:space="0"/>
              <w:right w:val="single" w:color="auto" w:sz="4" w:space="0"/>
            </w:tcBorders>
            <w:shd w:val="clear" w:color="auto" w:fill="auto"/>
            <w:noWrap/>
            <w:vAlign w:val="center"/>
          </w:tcPr>
          <w:p w14:paraId="740882A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sz w:val="18"/>
                <w:szCs w:val="18"/>
              </w:rPr>
            </w:pPr>
            <w:r>
              <w:rPr>
                <w:rFonts w:hint="eastAsia" w:ascii="仿宋" w:hAnsi="仿宋" w:eastAsia="仿宋" w:cs="仿宋"/>
                <w:color w:val="auto"/>
                <w:sz w:val="18"/>
                <w:szCs w:val="18"/>
              </w:rPr>
              <w:t>地面损坏区域修补（户外专用才会涂料绘画）尺寸80mm*300mm</w:t>
            </w:r>
          </w:p>
        </w:tc>
        <w:tc>
          <w:tcPr>
            <w:tcW w:w="981" w:type="dxa"/>
            <w:tcBorders>
              <w:top w:val="nil"/>
              <w:left w:val="nil"/>
              <w:bottom w:val="single" w:color="auto" w:sz="4" w:space="0"/>
              <w:right w:val="single" w:color="auto" w:sz="4" w:space="0"/>
            </w:tcBorders>
            <w:shd w:val="clear" w:color="auto" w:fill="auto"/>
            <w:noWrap/>
            <w:vAlign w:val="center"/>
          </w:tcPr>
          <w:p w14:paraId="11B306B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sz w:val="18"/>
                <w:szCs w:val="18"/>
              </w:rPr>
            </w:pPr>
            <w:r>
              <w:rPr>
                <w:rFonts w:hint="eastAsia" w:ascii="仿宋" w:hAnsi="仿宋" w:eastAsia="仿宋" w:cs="仿宋"/>
                <w:color w:val="auto"/>
                <w:sz w:val="18"/>
                <w:szCs w:val="18"/>
              </w:rPr>
              <w:t>项</w:t>
            </w:r>
          </w:p>
        </w:tc>
        <w:tc>
          <w:tcPr>
            <w:tcW w:w="886" w:type="dxa"/>
            <w:tcBorders>
              <w:top w:val="nil"/>
              <w:left w:val="nil"/>
              <w:bottom w:val="single" w:color="auto" w:sz="4" w:space="0"/>
              <w:right w:val="single" w:color="auto" w:sz="4" w:space="0"/>
            </w:tcBorders>
            <w:shd w:val="clear" w:color="auto" w:fill="auto"/>
            <w:noWrap/>
            <w:vAlign w:val="center"/>
          </w:tcPr>
          <w:p w14:paraId="347DA2B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sz w:val="18"/>
                <w:szCs w:val="18"/>
                <w:lang w:val="en-US" w:eastAsia="zh-CN"/>
              </w:rPr>
            </w:pPr>
            <w:r>
              <w:rPr>
                <w:rFonts w:hint="eastAsia" w:ascii="仿宋" w:hAnsi="仿宋" w:eastAsia="仿宋" w:cs="仿宋"/>
                <w:color w:val="auto"/>
                <w:sz w:val="18"/>
                <w:szCs w:val="18"/>
                <w:lang w:val="en-US" w:eastAsia="zh-CN"/>
              </w:rPr>
              <w:t>1</w:t>
            </w:r>
          </w:p>
        </w:tc>
        <w:tc>
          <w:tcPr>
            <w:tcW w:w="868" w:type="dxa"/>
            <w:tcBorders>
              <w:top w:val="nil"/>
              <w:left w:val="nil"/>
              <w:bottom w:val="single" w:color="auto" w:sz="4" w:space="0"/>
              <w:right w:val="single" w:color="auto" w:sz="4" w:space="0"/>
            </w:tcBorders>
            <w:shd w:val="clear" w:color="auto" w:fill="auto"/>
            <w:noWrap/>
            <w:vAlign w:val="center"/>
          </w:tcPr>
          <w:p w14:paraId="5D003A22">
            <w:pPr>
              <w:keepNext w:val="0"/>
              <w:keepLines w:val="0"/>
              <w:pageBreakBefore w:val="0"/>
              <w:widowControl/>
              <w:kinsoku/>
              <w:wordWrap/>
              <w:overflowPunct/>
              <w:topLinePunct w:val="0"/>
              <w:autoSpaceDE/>
              <w:autoSpaceDN/>
              <w:bidi w:val="0"/>
              <w:adjustRightInd/>
              <w:snapToGrid/>
              <w:spacing w:line="280" w:lineRule="exact"/>
              <w:jc w:val="center"/>
              <w:rPr>
                <w:rFonts w:hint="default" w:ascii="仿宋" w:hAnsi="仿宋" w:eastAsia="仿宋" w:cs="仿宋"/>
                <w:color w:val="auto"/>
                <w:sz w:val="18"/>
                <w:szCs w:val="18"/>
                <w:lang w:val="en-US" w:eastAsia="zh-CN"/>
              </w:rPr>
            </w:pPr>
          </w:p>
        </w:tc>
        <w:tc>
          <w:tcPr>
            <w:tcW w:w="1172" w:type="dxa"/>
            <w:tcBorders>
              <w:top w:val="nil"/>
              <w:left w:val="nil"/>
              <w:bottom w:val="single" w:color="auto" w:sz="4" w:space="0"/>
              <w:right w:val="single" w:color="auto" w:sz="4" w:space="0"/>
            </w:tcBorders>
            <w:shd w:val="clear" w:color="auto" w:fill="auto"/>
            <w:noWrap/>
            <w:vAlign w:val="center"/>
          </w:tcPr>
          <w:p w14:paraId="7520FD6A">
            <w:pPr>
              <w:keepNext w:val="0"/>
              <w:keepLines w:val="0"/>
              <w:pageBreakBefore w:val="0"/>
              <w:widowControl/>
              <w:kinsoku/>
              <w:wordWrap/>
              <w:overflowPunct/>
              <w:topLinePunct w:val="0"/>
              <w:autoSpaceDE/>
              <w:autoSpaceDN/>
              <w:bidi w:val="0"/>
              <w:adjustRightInd/>
              <w:snapToGrid/>
              <w:spacing w:line="280" w:lineRule="exact"/>
              <w:jc w:val="center"/>
              <w:rPr>
                <w:rFonts w:hint="default" w:ascii="仿宋" w:hAnsi="仿宋" w:eastAsia="仿宋" w:cs="仿宋"/>
                <w:color w:val="auto"/>
                <w:sz w:val="18"/>
                <w:szCs w:val="18"/>
                <w:lang w:val="en-US" w:eastAsia="zh-CN"/>
              </w:rPr>
            </w:pPr>
          </w:p>
        </w:tc>
      </w:tr>
      <w:tr w14:paraId="66368907">
        <w:trPr>
          <w:trHeight w:val="499" w:hRule="atLeast"/>
        </w:trPr>
        <w:tc>
          <w:tcPr>
            <w:tcW w:w="689" w:type="dxa"/>
            <w:tcBorders>
              <w:top w:val="nil"/>
              <w:left w:val="single" w:color="auto" w:sz="4" w:space="0"/>
              <w:bottom w:val="single" w:color="auto" w:sz="4" w:space="0"/>
              <w:right w:val="single" w:color="auto" w:sz="4" w:space="0"/>
            </w:tcBorders>
            <w:shd w:val="clear" w:color="auto" w:fill="auto"/>
            <w:noWrap/>
            <w:vAlign w:val="center"/>
          </w:tcPr>
          <w:p w14:paraId="77C8A97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sz w:val="18"/>
                <w:szCs w:val="18"/>
                <w:lang w:val="en-US" w:eastAsia="zh-CN"/>
              </w:rPr>
            </w:pPr>
            <w:r>
              <w:rPr>
                <w:rFonts w:hint="eastAsia" w:ascii="仿宋" w:hAnsi="仿宋" w:eastAsia="仿宋" w:cs="仿宋"/>
                <w:color w:val="auto"/>
                <w:sz w:val="18"/>
                <w:szCs w:val="18"/>
                <w:lang w:val="en-US" w:eastAsia="zh-CN"/>
              </w:rPr>
              <w:t>6</w:t>
            </w:r>
          </w:p>
        </w:tc>
        <w:tc>
          <w:tcPr>
            <w:tcW w:w="1691" w:type="dxa"/>
            <w:tcBorders>
              <w:top w:val="nil"/>
              <w:left w:val="nil"/>
              <w:bottom w:val="single" w:color="auto" w:sz="4" w:space="0"/>
              <w:right w:val="single" w:color="auto" w:sz="4" w:space="0"/>
            </w:tcBorders>
            <w:shd w:val="clear" w:color="auto" w:fill="auto"/>
            <w:noWrap/>
            <w:vAlign w:val="center"/>
          </w:tcPr>
          <w:p w14:paraId="57DDDC0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sz w:val="18"/>
                <w:szCs w:val="18"/>
              </w:rPr>
            </w:pPr>
            <w:r>
              <w:rPr>
                <w:rFonts w:hint="eastAsia" w:ascii="仿宋" w:hAnsi="仿宋" w:eastAsia="仿宋" w:cs="仿宋"/>
                <w:color w:val="auto"/>
                <w:sz w:val="18"/>
                <w:szCs w:val="18"/>
              </w:rPr>
              <w:t>地面定制文字装饰铺设</w:t>
            </w:r>
          </w:p>
        </w:tc>
        <w:tc>
          <w:tcPr>
            <w:tcW w:w="3178" w:type="dxa"/>
            <w:gridSpan w:val="2"/>
            <w:tcBorders>
              <w:top w:val="nil"/>
              <w:left w:val="nil"/>
              <w:bottom w:val="single" w:color="auto" w:sz="4" w:space="0"/>
              <w:right w:val="single" w:color="auto" w:sz="4" w:space="0"/>
            </w:tcBorders>
            <w:shd w:val="clear" w:color="auto" w:fill="auto"/>
            <w:noWrap/>
            <w:vAlign w:val="center"/>
          </w:tcPr>
          <w:p w14:paraId="6066952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sz w:val="18"/>
                <w:szCs w:val="18"/>
              </w:rPr>
            </w:pPr>
            <w:r>
              <w:rPr>
                <w:rFonts w:hint="eastAsia" w:ascii="仿宋" w:hAnsi="仿宋" w:eastAsia="仿宋" w:cs="仿宋"/>
                <w:color w:val="auto"/>
                <w:sz w:val="18"/>
                <w:szCs w:val="18"/>
              </w:rPr>
              <w:t>户外专用塑胶地板革，定制个性化文字</w:t>
            </w:r>
          </w:p>
        </w:tc>
        <w:tc>
          <w:tcPr>
            <w:tcW w:w="981" w:type="dxa"/>
            <w:tcBorders>
              <w:top w:val="nil"/>
              <w:left w:val="nil"/>
              <w:bottom w:val="single" w:color="auto" w:sz="4" w:space="0"/>
              <w:right w:val="single" w:color="auto" w:sz="4" w:space="0"/>
            </w:tcBorders>
            <w:shd w:val="clear" w:color="auto" w:fill="auto"/>
            <w:noWrap/>
            <w:vAlign w:val="center"/>
          </w:tcPr>
          <w:p w14:paraId="38276FF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sz w:val="18"/>
                <w:szCs w:val="18"/>
              </w:rPr>
            </w:pPr>
            <w:r>
              <w:rPr>
                <w:rFonts w:hint="eastAsia" w:ascii="仿宋" w:hAnsi="仿宋" w:eastAsia="仿宋" w:cs="仿宋"/>
                <w:color w:val="auto"/>
                <w:sz w:val="18"/>
                <w:szCs w:val="18"/>
              </w:rPr>
              <w:t>㎡</w:t>
            </w:r>
          </w:p>
        </w:tc>
        <w:tc>
          <w:tcPr>
            <w:tcW w:w="886" w:type="dxa"/>
            <w:tcBorders>
              <w:top w:val="nil"/>
              <w:left w:val="nil"/>
              <w:bottom w:val="single" w:color="auto" w:sz="4" w:space="0"/>
              <w:right w:val="single" w:color="auto" w:sz="4" w:space="0"/>
            </w:tcBorders>
            <w:shd w:val="clear" w:color="auto" w:fill="auto"/>
            <w:noWrap/>
            <w:vAlign w:val="center"/>
          </w:tcPr>
          <w:p w14:paraId="723515C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 w:hAnsi="仿宋" w:eastAsia="仿宋" w:cs="仿宋"/>
                <w:color w:val="auto"/>
                <w:sz w:val="18"/>
                <w:szCs w:val="18"/>
                <w:lang w:val="en-US" w:eastAsia="zh-CN"/>
              </w:rPr>
            </w:pPr>
            <w:r>
              <w:rPr>
                <w:rFonts w:hint="eastAsia" w:ascii="仿宋" w:hAnsi="仿宋" w:eastAsia="仿宋" w:cs="仿宋"/>
                <w:color w:val="auto"/>
                <w:sz w:val="18"/>
                <w:szCs w:val="18"/>
                <w:lang w:val="en-US" w:eastAsia="zh-CN"/>
              </w:rPr>
              <w:t>8.3</w:t>
            </w:r>
          </w:p>
        </w:tc>
        <w:tc>
          <w:tcPr>
            <w:tcW w:w="868" w:type="dxa"/>
            <w:tcBorders>
              <w:top w:val="nil"/>
              <w:left w:val="nil"/>
              <w:bottom w:val="single" w:color="auto" w:sz="4" w:space="0"/>
              <w:right w:val="single" w:color="auto" w:sz="4" w:space="0"/>
            </w:tcBorders>
            <w:shd w:val="clear" w:color="auto" w:fill="auto"/>
            <w:noWrap/>
            <w:vAlign w:val="center"/>
          </w:tcPr>
          <w:p w14:paraId="48B17D39">
            <w:pPr>
              <w:keepNext w:val="0"/>
              <w:keepLines w:val="0"/>
              <w:pageBreakBefore w:val="0"/>
              <w:widowControl/>
              <w:kinsoku/>
              <w:wordWrap/>
              <w:overflowPunct/>
              <w:topLinePunct w:val="0"/>
              <w:autoSpaceDE/>
              <w:autoSpaceDN/>
              <w:bidi w:val="0"/>
              <w:adjustRightInd/>
              <w:snapToGrid/>
              <w:spacing w:line="280" w:lineRule="exact"/>
              <w:jc w:val="center"/>
              <w:rPr>
                <w:rFonts w:hint="default" w:ascii="仿宋" w:hAnsi="仿宋" w:eastAsia="仿宋" w:cs="仿宋"/>
                <w:color w:val="auto"/>
                <w:sz w:val="18"/>
                <w:szCs w:val="18"/>
                <w:lang w:val="en-US" w:eastAsia="zh-CN"/>
              </w:rPr>
            </w:pPr>
          </w:p>
        </w:tc>
        <w:tc>
          <w:tcPr>
            <w:tcW w:w="1172" w:type="dxa"/>
            <w:tcBorders>
              <w:top w:val="nil"/>
              <w:left w:val="nil"/>
              <w:bottom w:val="single" w:color="auto" w:sz="4" w:space="0"/>
              <w:right w:val="single" w:color="auto" w:sz="4" w:space="0"/>
            </w:tcBorders>
            <w:shd w:val="clear" w:color="auto" w:fill="auto"/>
            <w:noWrap/>
            <w:vAlign w:val="center"/>
          </w:tcPr>
          <w:p w14:paraId="53E74E7E">
            <w:pPr>
              <w:keepNext w:val="0"/>
              <w:keepLines w:val="0"/>
              <w:pageBreakBefore w:val="0"/>
              <w:widowControl/>
              <w:kinsoku/>
              <w:wordWrap/>
              <w:overflowPunct/>
              <w:topLinePunct w:val="0"/>
              <w:autoSpaceDE/>
              <w:autoSpaceDN/>
              <w:bidi w:val="0"/>
              <w:adjustRightInd/>
              <w:snapToGrid/>
              <w:spacing w:line="280" w:lineRule="exact"/>
              <w:jc w:val="center"/>
              <w:rPr>
                <w:rFonts w:hint="default" w:ascii="仿宋" w:hAnsi="仿宋" w:eastAsia="仿宋" w:cs="仿宋"/>
                <w:color w:val="auto"/>
                <w:sz w:val="18"/>
                <w:szCs w:val="18"/>
                <w:lang w:val="en-US" w:eastAsia="zh-CN"/>
              </w:rPr>
            </w:pPr>
          </w:p>
        </w:tc>
      </w:tr>
      <w:tr w14:paraId="18D3B947">
        <w:trPr>
          <w:trHeight w:val="499" w:hRule="atLeast"/>
        </w:trPr>
        <w:tc>
          <w:tcPr>
            <w:tcW w:w="689" w:type="dxa"/>
            <w:tcBorders>
              <w:top w:val="nil"/>
              <w:left w:val="single" w:color="auto" w:sz="4" w:space="0"/>
              <w:bottom w:val="single" w:color="auto" w:sz="4" w:space="0"/>
              <w:right w:val="single" w:color="auto" w:sz="4" w:space="0"/>
            </w:tcBorders>
            <w:shd w:val="clear" w:color="auto" w:fill="auto"/>
            <w:noWrap/>
            <w:vAlign w:val="center"/>
          </w:tcPr>
          <w:p w14:paraId="1A51D80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 w:hAnsi="仿宋" w:eastAsia="仿宋" w:cs="仿宋"/>
                <w:color w:val="auto"/>
                <w:sz w:val="18"/>
                <w:szCs w:val="18"/>
                <w:lang w:val="en-US" w:eastAsia="zh-CN"/>
              </w:rPr>
            </w:pPr>
            <w:r>
              <w:rPr>
                <w:rFonts w:hint="eastAsia" w:ascii="仿宋" w:hAnsi="仿宋" w:eastAsia="仿宋" w:cs="仿宋"/>
                <w:color w:val="auto"/>
                <w:sz w:val="18"/>
                <w:szCs w:val="18"/>
                <w:lang w:val="en-US" w:eastAsia="zh-CN"/>
              </w:rPr>
              <w:t>7</w:t>
            </w:r>
          </w:p>
        </w:tc>
        <w:tc>
          <w:tcPr>
            <w:tcW w:w="1691" w:type="dxa"/>
            <w:tcBorders>
              <w:top w:val="nil"/>
              <w:left w:val="nil"/>
              <w:bottom w:val="single" w:color="auto" w:sz="4" w:space="0"/>
              <w:right w:val="single" w:color="auto" w:sz="4" w:space="0"/>
            </w:tcBorders>
            <w:shd w:val="clear" w:color="auto" w:fill="auto"/>
            <w:noWrap/>
            <w:vAlign w:val="center"/>
          </w:tcPr>
          <w:p w14:paraId="19A3B87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sz w:val="18"/>
                <w:szCs w:val="18"/>
              </w:rPr>
            </w:pPr>
            <w:r>
              <w:rPr>
                <w:rFonts w:hint="eastAsia" w:ascii="仿宋" w:hAnsi="仿宋" w:eastAsia="仿宋" w:cs="仿宋"/>
                <w:color w:val="auto"/>
                <w:sz w:val="18"/>
                <w:szCs w:val="18"/>
              </w:rPr>
              <w:t>定制树屋基层</w:t>
            </w:r>
          </w:p>
        </w:tc>
        <w:tc>
          <w:tcPr>
            <w:tcW w:w="3178" w:type="dxa"/>
            <w:gridSpan w:val="2"/>
            <w:tcBorders>
              <w:top w:val="nil"/>
              <w:left w:val="nil"/>
              <w:bottom w:val="single" w:color="auto" w:sz="4" w:space="0"/>
              <w:right w:val="single" w:color="auto" w:sz="4" w:space="0"/>
            </w:tcBorders>
            <w:shd w:val="clear" w:color="auto" w:fill="auto"/>
            <w:noWrap/>
            <w:vAlign w:val="center"/>
          </w:tcPr>
          <w:p w14:paraId="3EB8C70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sz w:val="18"/>
                <w:szCs w:val="18"/>
              </w:rPr>
            </w:pPr>
            <w:r>
              <w:rPr>
                <w:rFonts w:hint="eastAsia" w:ascii="仿宋" w:hAnsi="仿宋" w:eastAsia="仿宋" w:cs="仿宋"/>
                <w:color w:val="auto"/>
                <w:sz w:val="18"/>
                <w:szCs w:val="18"/>
              </w:rPr>
              <w:t>100*50方管焊接主梁，40*80方管焊接次梁，水泥板基层</w:t>
            </w:r>
          </w:p>
        </w:tc>
        <w:tc>
          <w:tcPr>
            <w:tcW w:w="981" w:type="dxa"/>
            <w:tcBorders>
              <w:top w:val="nil"/>
              <w:left w:val="nil"/>
              <w:bottom w:val="single" w:color="auto" w:sz="4" w:space="0"/>
              <w:right w:val="single" w:color="auto" w:sz="4" w:space="0"/>
            </w:tcBorders>
            <w:shd w:val="clear" w:color="auto" w:fill="auto"/>
            <w:noWrap/>
            <w:vAlign w:val="center"/>
          </w:tcPr>
          <w:p w14:paraId="1F53493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sz w:val="18"/>
                <w:szCs w:val="18"/>
              </w:rPr>
            </w:pPr>
            <w:r>
              <w:rPr>
                <w:rFonts w:hint="eastAsia" w:ascii="仿宋" w:hAnsi="仿宋" w:eastAsia="仿宋" w:cs="仿宋"/>
                <w:color w:val="auto"/>
                <w:sz w:val="18"/>
                <w:szCs w:val="18"/>
              </w:rPr>
              <w:t>㎡</w:t>
            </w:r>
          </w:p>
        </w:tc>
        <w:tc>
          <w:tcPr>
            <w:tcW w:w="886" w:type="dxa"/>
            <w:tcBorders>
              <w:top w:val="nil"/>
              <w:left w:val="nil"/>
              <w:bottom w:val="single" w:color="auto" w:sz="4" w:space="0"/>
              <w:right w:val="single" w:color="auto" w:sz="4" w:space="0"/>
            </w:tcBorders>
            <w:shd w:val="clear" w:color="auto" w:fill="auto"/>
            <w:noWrap/>
            <w:vAlign w:val="center"/>
          </w:tcPr>
          <w:p w14:paraId="0420916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 w:hAnsi="仿宋" w:eastAsia="仿宋" w:cs="仿宋"/>
                <w:color w:val="auto"/>
                <w:sz w:val="18"/>
                <w:szCs w:val="18"/>
                <w:lang w:val="en-US" w:eastAsia="zh-CN"/>
              </w:rPr>
            </w:pPr>
            <w:r>
              <w:rPr>
                <w:rFonts w:hint="eastAsia" w:ascii="仿宋" w:hAnsi="仿宋" w:eastAsia="仿宋" w:cs="仿宋"/>
                <w:color w:val="auto"/>
                <w:sz w:val="18"/>
                <w:szCs w:val="18"/>
                <w:lang w:val="en-US" w:eastAsia="zh-CN"/>
              </w:rPr>
              <w:t>41</w:t>
            </w:r>
          </w:p>
        </w:tc>
        <w:tc>
          <w:tcPr>
            <w:tcW w:w="868" w:type="dxa"/>
            <w:tcBorders>
              <w:top w:val="nil"/>
              <w:left w:val="nil"/>
              <w:bottom w:val="single" w:color="auto" w:sz="4" w:space="0"/>
              <w:right w:val="single" w:color="auto" w:sz="4" w:space="0"/>
            </w:tcBorders>
            <w:shd w:val="clear" w:color="auto" w:fill="auto"/>
            <w:noWrap/>
            <w:vAlign w:val="center"/>
          </w:tcPr>
          <w:p w14:paraId="6C309306">
            <w:pPr>
              <w:keepNext w:val="0"/>
              <w:keepLines w:val="0"/>
              <w:pageBreakBefore w:val="0"/>
              <w:widowControl/>
              <w:kinsoku/>
              <w:wordWrap/>
              <w:overflowPunct/>
              <w:topLinePunct w:val="0"/>
              <w:autoSpaceDE/>
              <w:autoSpaceDN/>
              <w:bidi w:val="0"/>
              <w:adjustRightInd/>
              <w:snapToGrid/>
              <w:spacing w:line="280" w:lineRule="exact"/>
              <w:jc w:val="both"/>
              <w:rPr>
                <w:rFonts w:hint="default" w:ascii="仿宋" w:hAnsi="仿宋" w:eastAsia="仿宋" w:cs="仿宋"/>
                <w:color w:val="auto"/>
                <w:sz w:val="18"/>
                <w:szCs w:val="18"/>
                <w:lang w:val="en-US" w:eastAsia="zh-CN"/>
              </w:rPr>
            </w:pPr>
          </w:p>
        </w:tc>
        <w:tc>
          <w:tcPr>
            <w:tcW w:w="1172" w:type="dxa"/>
            <w:tcBorders>
              <w:top w:val="nil"/>
              <w:left w:val="nil"/>
              <w:bottom w:val="single" w:color="auto" w:sz="4" w:space="0"/>
              <w:right w:val="single" w:color="auto" w:sz="4" w:space="0"/>
            </w:tcBorders>
            <w:shd w:val="clear" w:color="auto" w:fill="auto"/>
            <w:noWrap/>
            <w:vAlign w:val="center"/>
          </w:tcPr>
          <w:p w14:paraId="48878102">
            <w:pPr>
              <w:keepNext w:val="0"/>
              <w:keepLines w:val="0"/>
              <w:pageBreakBefore w:val="0"/>
              <w:widowControl/>
              <w:kinsoku/>
              <w:wordWrap/>
              <w:overflowPunct/>
              <w:topLinePunct w:val="0"/>
              <w:autoSpaceDE/>
              <w:autoSpaceDN/>
              <w:bidi w:val="0"/>
              <w:adjustRightInd/>
              <w:snapToGrid/>
              <w:spacing w:line="280" w:lineRule="exact"/>
              <w:jc w:val="both"/>
              <w:rPr>
                <w:rFonts w:hint="default" w:ascii="仿宋" w:hAnsi="仿宋" w:eastAsia="仿宋" w:cs="仿宋"/>
                <w:color w:val="auto"/>
                <w:sz w:val="18"/>
                <w:szCs w:val="18"/>
                <w:lang w:val="en-US" w:eastAsia="zh-CN"/>
              </w:rPr>
            </w:pPr>
          </w:p>
        </w:tc>
      </w:tr>
      <w:tr w14:paraId="7D403590">
        <w:trPr>
          <w:trHeight w:val="499" w:hRule="atLeast"/>
        </w:trPr>
        <w:tc>
          <w:tcPr>
            <w:tcW w:w="689" w:type="dxa"/>
            <w:tcBorders>
              <w:top w:val="nil"/>
              <w:left w:val="single" w:color="auto" w:sz="4" w:space="0"/>
              <w:bottom w:val="single" w:color="auto" w:sz="4" w:space="0"/>
              <w:right w:val="single" w:color="auto" w:sz="4" w:space="0"/>
            </w:tcBorders>
            <w:shd w:val="clear" w:color="auto" w:fill="auto"/>
            <w:noWrap/>
            <w:vAlign w:val="center"/>
          </w:tcPr>
          <w:p w14:paraId="2324F08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 w:hAnsi="仿宋" w:eastAsia="仿宋" w:cs="仿宋"/>
                <w:i w:val="0"/>
                <w:iCs w:val="0"/>
                <w:color w:val="auto"/>
                <w:kern w:val="0"/>
                <w:sz w:val="18"/>
                <w:szCs w:val="18"/>
                <w:u w:val="none"/>
                <w:lang w:val="en-US" w:eastAsia="zh-CN" w:bidi="ar"/>
              </w:rPr>
            </w:pPr>
            <w:r>
              <w:rPr>
                <w:rFonts w:hint="eastAsia" w:ascii="仿宋" w:hAnsi="仿宋" w:eastAsia="仿宋" w:cs="仿宋"/>
                <w:i w:val="0"/>
                <w:iCs w:val="0"/>
                <w:color w:val="auto"/>
                <w:kern w:val="0"/>
                <w:sz w:val="18"/>
                <w:szCs w:val="18"/>
                <w:u w:val="none"/>
                <w:lang w:val="en-US" w:eastAsia="zh-CN" w:bidi="ar"/>
              </w:rPr>
              <w:t>8</w:t>
            </w:r>
          </w:p>
        </w:tc>
        <w:tc>
          <w:tcPr>
            <w:tcW w:w="1691" w:type="dxa"/>
            <w:tcBorders>
              <w:top w:val="nil"/>
              <w:left w:val="nil"/>
              <w:bottom w:val="single" w:color="auto" w:sz="4" w:space="0"/>
              <w:right w:val="single" w:color="auto" w:sz="4" w:space="0"/>
            </w:tcBorders>
            <w:shd w:val="clear" w:color="auto" w:fill="auto"/>
            <w:noWrap/>
            <w:vAlign w:val="center"/>
          </w:tcPr>
          <w:p w14:paraId="1E7107A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auto"/>
                <w:kern w:val="0"/>
                <w:sz w:val="18"/>
                <w:szCs w:val="18"/>
                <w:u w:val="none"/>
                <w:lang w:val="en-US" w:eastAsia="zh-CN" w:bidi="ar"/>
              </w:rPr>
            </w:pPr>
            <w:r>
              <w:rPr>
                <w:rFonts w:hint="eastAsia" w:ascii="仿宋" w:hAnsi="仿宋" w:eastAsia="仿宋" w:cs="仿宋"/>
                <w:i w:val="0"/>
                <w:iCs w:val="0"/>
                <w:color w:val="auto"/>
                <w:kern w:val="0"/>
                <w:sz w:val="18"/>
                <w:szCs w:val="18"/>
                <w:u w:val="none"/>
                <w:lang w:val="en-US" w:eastAsia="zh-CN" w:bidi="ar"/>
              </w:rPr>
              <w:t>树屋屋面防水层</w:t>
            </w:r>
          </w:p>
        </w:tc>
        <w:tc>
          <w:tcPr>
            <w:tcW w:w="3178" w:type="dxa"/>
            <w:gridSpan w:val="2"/>
            <w:tcBorders>
              <w:top w:val="nil"/>
              <w:left w:val="nil"/>
              <w:bottom w:val="single" w:color="auto" w:sz="4" w:space="0"/>
              <w:right w:val="single" w:color="auto" w:sz="4" w:space="0"/>
            </w:tcBorders>
            <w:shd w:val="clear" w:color="auto" w:fill="auto"/>
            <w:noWrap/>
            <w:vAlign w:val="center"/>
          </w:tcPr>
          <w:p w14:paraId="59B5102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auto"/>
                <w:kern w:val="0"/>
                <w:sz w:val="18"/>
                <w:szCs w:val="18"/>
                <w:u w:val="none"/>
                <w:lang w:val="en-US" w:eastAsia="zh-CN" w:bidi="ar"/>
              </w:rPr>
            </w:pPr>
            <w:r>
              <w:rPr>
                <w:rFonts w:hint="eastAsia" w:ascii="仿宋" w:hAnsi="仿宋" w:eastAsia="仿宋" w:cs="仿宋"/>
                <w:i w:val="0"/>
                <w:iCs w:val="0"/>
                <w:color w:val="auto"/>
                <w:kern w:val="0"/>
                <w:sz w:val="18"/>
                <w:szCs w:val="18"/>
                <w:u w:val="none"/>
                <w:lang w:val="en-US" w:eastAsia="zh-CN" w:bidi="ar"/>
              </w:rPr>
              <w:t>丙纶防水</w:t>
            </w:r>
          </w:p>
        </w:tc>
        <w:tc>
          <w:tcPr>
            <w:tcW w:w="981" w:type="dxa"/>
            <w:tcBorders>
              <w:top w:val="nil"/>
              <w:left w:val="nil"/>
              <w:bottom w:val="single" w:color="auto" w:sz="4" w:space="0"/>
              <w:right w:val="single" w:color="auto" w:sz="4" w:space="0"/>
            </w:tcBorders>
            <w:shd w:val="clear" w:color="auto" w:fill="auto"/>
            <w:noWrap/>
            <w:vAlign w:val="center"/>
          </w:tcPr>
          <w:p w14:paraId="26259E5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auto"/>
                <w:kern w:val="0"/>
                <w:sz w:val="18"/>
                <w:szCs w:val="18"/>
                <w:u w:val="none"/>
                <w:lang w:val="en-US" w:eastAsia="zh-CN" w:bidi="ar"/>
              </w:rPr>
            </w:pPr>
            <w:r>
              <w:rPr>
                <w:rFonts w:hint="eastAsia" w:ascii="仿宋" w:hAnsi="仿宋" w:eastAsia="仿宋" w:cs="仿宋"/>
                <w:i w:val="0"/>
                <w:iCs w:val="0"/>
                <w:color w:val="auto"/>
                <w:kern w:val="0"/>
                <w:sz w:val="18"/>
                <w:szCs w:val="18"/>
                <w:u w:val="none"/>
                <w:lang w:val="en-US" w:eastAsia="zh-CN" w:bidi="ar"/>
              </w:rPr>
              <w:t>㎡</w:t>
            </w:r>
          </w:p>
        </w:tc>
        <w:tc>
          <w:tcPr>
            <w:tcW w:w="886" w:type="dxa"/>
            <w:tcBorders>
              <w:top w:val="nil"/>
              <w:left w:val="nil"/>
              <w:bottom w:val="single" w:color="auto" w:sz="4" w:space="0"/>
              <w:right w:val="single" w:color="auto" w:sz="4" w:space="0"/>
            </w:tcBorders>
            <w:shd w:val="clear" w:color="auto" w:fill="auto"/>
            <w:noWrap/>
            <w:vAlign w:val="center"/>
          </w:tcPr>
          <w:p w14:paraId="03F7A7D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 w:hAnsi="仿宋" w:eastAsia="仿宋" w:cs="仿宋"/>
                <w:i w:val="0"/>
                <w:iCs w:val="0"/>
                <w:color w:val="auto"/>
                <w:kern w:val="0"/>
                <w:sz w:val="18"/>
                <w:szCs w:val="18"/>
                <w:u w:val="none"/>
                <w:lang w:val="en-US" w:eastAsia="zh-CN" w:bidi="ar"/>
              </w:rPr>
            </w:pPr>
            <w:r>
              <w:rPr>
                <w:rFonts w:hint="eastAsia" w:ascii="仿宋" w:hAnsi="仿宋" w:eastAsia="仿宋" w:cs="仿宋"/>
                <w:i w:val="0"/>
                <w:iCs w:val="0"/>
                <w:color w:val="auto"/>
                <w:kern w:val="0"/>
                <w:sz w:val="18"/>
                <w:szCs w:val="18"/>
                <w:u w:val="none"/>
                <w:lang w:val="en-US" w:eastAsia="zh-CN" w:bidi="ar"/>
              </w:rPr>
              <w:t>16</w:t>
            </w:r>
          </w:p>
        </w:tc>
        <w:tc>
          <w:tcPr>
            <w:tcW w:w="868" w:type="dxa"/>
            <w:tcBorders>
              <w:top w:val="nil"/>
              <w:left w:val="nil"/>
              <w:bottom w:val="single" w:color="auto" w:sz="4" w:space="0"/>
              <w:right w:val="single" w:color="auto" w:sz="4" w:space="0"/>
            </w:tcBorders>
            <w:shd w:val="clear" w:color="auto" w:fill="auto"/>
            <w:noWrap/>
            <w:vAlign w:val="center"/>
          </w:tcPr>
          <w:p w14:paraId="0A7F4941">
            <w:pPr>
              <w:keepNext w:val="0"/>
              <w:keepLines w:val="0"/>
              <w:pageBreakBefore w:val="0"/>
              <w:widowControl/>
              <w:kinsoku/>
              <w:wordWrap/>
              <w:overflowPunct/>
              <w:topLinePunct w:val="0"/>
              <w:autoSpaceDE/>
              <w:autoSpaceDN/>
              <w:bidi w:val="0"/>
              <w:adjustRightInd/>
              <w:snapToGrid/>
              <w:spacing w:line="280" w:lineRule="exact"/>
              <w:jc w:val="center"/>
              <w:rPr>
                <w:rFonts w:hint="default" w:ascii="仿宋" w:hAnsi="仿宋" w:eastAsia="仿宋" w:cs="仿宋"/>
                <w:color w:val="auto"/>
                <w:sz w:val="18"/>
                <w:szCs w:val="18"/>
                <w:lang w:val="en-US" w:eastAsia="zh-CN"/>
              </w:rPr>
            </w:pPr>
          </w:p>
        </w:tc>
        <w:tc>
          <w:tcPr>
            <w:tcW w:w="1172" w:type="dxa"/>
            <w:tcBorders>
              <w:top w:val="nil"/>
              <w:left w:val="nil"/>
              <w:bottom w:val="single" w:color="auto" w:sz="4" w:space="0"/>
              <w:right w:val="single" w:color="auto" w:sz="4" w:space="0"/>
            </w:tcBorders>
            <w:shd w:val="clear" w:color="auto" w:fill="auto"/>
            <w:noWrap/>
            <w:vAlign w:val="center"/>
          </w:tcPr>
          <w:p w14:paraId="09D0597C">
            <w:pPr>
              <w:keepNext w:val="0"/>
              <w:keepLines w:val="0"/>
              <w:pageBreakBefore w:val="0"/>
              <w:widowControl/>
              <w:kinsoku/>
              <w:wordWrap/>
              <w:overflowPunct/>
              <w:topLinePunct w:val="0"/>
              <w:autoSpaceDE/>
              <w:autoSpaceDN/>
              <w:bidi w:val="0"/>
              <w:adjustRightInd/>
              <w:snapToGrid/>
              <w:spacing w:line="280" w:lineRule="exact"/>
              <w:jc w:val="center"/>
              <w:rPr>
                <w:rFonts w:hint="default" w:ascii="仿宋" w:hAnsi="仿宋" w:eastAsia="仿宋" w:cs="仿宋"/>
                <w:color w:val="auto"/>
                <w:sz w:val="18"/>
                <w:szCs w:val="18"/>
                <w:lang w:val="en-US" w:eastAsia="zh-CN"/>
              </w:rPr>
            </w:pPr>
          </w:p>
        </w:tc>
      </w:tr>
      <w:tr w14:paraId="604719A0">
        <w:trPr>
          <w:trHeight w:val="499" w:hRule="atLeast"/>
        </w:trPr>
        <w:tc>
          <w:tcPr>
            <w:tcW w:w="689" w:type="dxa"/>
            <w:tcBorders>
              <w:top w:val="nil"/>
              <w:left w:val="single" w:color="auto" w:sz="4" w:space="0"/>
              <w:bottom w:val="single" w:color="auto" w:sz="4" w:space="0"/>
              <w:right w:val="single" w:color="auto" w:sz="4" w:space="0"/>
            </w:tcBorders>
            <w:shd w:val="clear" w:color="auto" w:fill="auto"/>
            <w:noWrap/>
            <w:vAlign w:val="center"/>
          </w:tcPr>
          <w:p w14:paraId="3AEEC03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 w:hAnsi="仿宋" w:eastAsia="仿宋" w:cs="仿宋"/>
                <w:i w:val="0"/>
                <w:iCs w:val="0"/>
                <w:color w:val="auto"/>
                <w:kern w:val="0"/>
                <w:sz w:val="18"/>
                <w:szCs w:val="18"/>
                <w:u w:val="none"/>
                <w:lang w:val="en-US" w:eastAsia="zh-CN" w:bidi="ar"/>
              </w:rPr>
            </w:pPr>
            <w:r>
              <w:rPr>
                <w:rFonts w:hint="eastAsia" w:ascii="仿宋" w:hAnsi="仿宋" w:eastAsia="仿宋" w:cs="仿宋"/>
                <w:i w:val="0"/>
                <w:iCs w:val="0"/>
                <w:color w:val="auto"/>
                <w:kern w:val="0"/>
                <w:sz w:val="18"/>
                <w:szCs w:val="18"/>
                <w:u w:val="none"/>
                <w:lang w:val="en-US" w:eastAsia="zh-CN" w:bidi="ar"/>
              </w:rPr>
              <w:t>9</w:t>
            </w:r>
          </w:p>
        </w:tc>
        <w:tc>
          <w:tcPr>
            <w:tcW w:w="1691" w:type="dxa"/>
            <w:tcBorders>
              <w:top w:val="nil"/>
              <w:left w:val="nil"/>
              <w:bottom w:val="single" w:color="auto" w:sz="4" w:space="0"/>
              <w:right w:val="single" w:color="auto" w:sz="4" w:space="0"/>
            </w:tcBorders>
            <w:shd w:val="clear" w:color="auto" w:fill="auto"/>
            <w:noWrap/>
            <w:vAlign w:val="center"/>
          </w:tcPr>
          <w:p w14:paraId="139890A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auto"/>
                <w:kern w:val="0"/>
                <w:sz w:val="18"/>
                <w:szCs w:val="18"/>
                <w:u w:val="none"/>
                <w:lang w:val="en-US" w:eastAsia="zh-CN" w:bidi="ar"/>
              </w:rPr>
            </w:pPr>
            <w:r>
              <w:rPr>
                <w:rFonts w:hint="eastAsia" w:ascii="仿宋" w:hAnsi="仿宋" w:eastAsia="仿宋" w:cs="仿宋"/>
                <w:i w:val="0"/>
                <w:iCs w:val="0"/>
                <w:color w:val="auto"/>
                <w:kern w:val="0"/>
                <w:sz w:val="18"/>
                <w:szCs w:val="18"/>
                <w:u w:val="none"/>
                <w:lang w:val="en-US" w:eastAsia="zh-CN" w:bidi="ar"/>
              </w:rPr>
              <w:t>树屋饰面</w:t>
            </w:r>
          </w:p>
        </w:tc>
        <w:tc>
          <w:tcPr>
            <w:tcW w:w="3178" w:type="dxa"/>
            <w:gridSpan w:val="2"/>
            <w:tcBorders>
              <w:top w:val="nil"/>
              <w:left w:val="nil"/>
              <w:bottom w:val="single" w:color="auto" w:sz="4" w:space="0"/>
              <w:right w:val="single" w:color="auto" w:sz="4" w:space="0"/>
            </w:tcBorders>
            <w:shd w:val="clear" w:color="auto" w:fill="auto"/>
            <w:noWrap/>
            <w:vAlign w:val="center"/>
          </w:tcPr>
          <w:p w14:paraId="0F480F0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auto"/>
                <w:kern w:val="0"/>
                <w:sz w:val="18"/>
                <w:szCs w:val="18"/>
                <w:u w:val="none"/>
                <w:lang w:val="en-US" w:eastAsia="zh-CN" w:bidi="ar"/>
              </w:rPr>
            </w:pPr>
            <w:r>
              <w:rPr>
                <w:rFonts w:hint="eastAsia" w:ascii="仿宋" w:hAnsi="仿宋" w:eastAsia="仿宋" w:cs="仿宋"/>
                <w:i w:val="0"/>
                <w:iCs w:val="0"/>
                <w:color w:val="auto"/>
                <w:kern w:val="0"/>
                <w:sz w:val="18"/>
                <w:szCs w:val="18"/>
                <w:u w:val="none"/>
                <w:lang w:val="en-US" w:eastAsia="zh-CN" w:bidi="ar"/>
              </w:rPr>
              <w:t>40*80防腐木饰面，包含屋面及室内装饰</w:t>
            </w:r>
          </w:p>
        </w:tc>
        <w:tc>
          <w:tcPr>
            <w:tcW w:w="981" w:type="dxa"/>
            <w:tcBorders>
              <w:top w:val="nil"/>
              <w:left w:val="nil"/>
              <w:bottom w:val="single" w:color="auto" w:sz="4" w:space="0"/>
              <w:right w:val="single" w:color="auto" w:sz="4" w:space="0"/>
            </w:tcBorders>
            <w:shd w:val="clear" w:color="auto" w:fill="auto"/>
            <w:noWrap/>
            <w:vAlign w:val="center"/>
          </w:tcPr>
          <w:p w14:paraId="2FB1EE0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auto"/>
                <w:kern w:val="0"/>
                <w:sz w:val="18"/>
                <w:szCs w:val="18"/>
                <w:u w:val="none"/>
                <w:lang w:val="en-US" w:eastAsia="zh-CN" w:bidi="ar"/>
              </w:rPr>
            </w:pPr>
            <w:r>
              <w:rPr>
                <w:rFonts w:hint="eastAsia" w:ascii="仿宋" w:hAnsi="仿宋" w:eastAsia="仿宋" w:cs="仿宋"/>
                <w:i w:val="0"/>
                <w:iCs w:val="0"/>
                <w:color w:val="auto"/>
                <w:kern w:val="0"/>
                <w:sz w:val="18"/>
                <w:szCs w:val="18"/>
                <w:u w:val="none"/>
                <w:lang w:val="en-US" w:eastAsia="zh-CN" w:bidi="ar"/>
              </w:rPr>
              <w:t>㎡</w:t>
            </w:r>
          </w:p>
        </w:tc>
        <w:tc>
          <w:tcPr>
            <w:tcW w:w="886" w:type="dxa"/>
            <w:tcBorders>
              <w:top w:val="nil"/>
              <w:left w:val="nil"/>
              <w:bottom w:val="single" w:color="auto" w:sz="4" w:space="0"/>
              <w:right w:val="single" w:color="auto" w:sz="4" w:space="0"/>
            </w:tcBorders>
            <w:shd w:val="clear" w:color="auto" w:fill="auto"/>
            <w:noWrap/>
            <w:vAlign w:val="center"/>
          </w:tcPr>
          <w:p w14:paraId="679B2EA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 w:hAnsi="仿宋" w:eastAsia="仿宋" w:cs="仿宋"/>
                <w:i w:val="0"/>
                <w:iCs w:val="0"/>
                <w:color w:val="auto"/>
                <w:kern w:val="0"/>
                <w:sz w:val="18"/>
                <w:szCs w:val="18"/>
                <w:u w:val="none"/>
                <w:lang w:val="en-US" w:eastAsia="zh-CN" w:bidi="ar"/>
              </w:rPr>
            </w:pPr>
            <w:r>
              <w:rPr>
                <w:rFonts w:hint="eastAsia" w:ascii="仿宋" w:hAnsi="仿宋" w:eastAsia="仿宋" w:cs="仿宋"/>
                <w:i w:val="0"/>
                <w:iCs w:val="0"/>
                <w:color w:val="auto"/>
                <w:kern w:val="0"/>
                <w:sz w:val="18"/>
                <w:szCs w:val="18"/>
                <w:u w:val="none"/>
                <w:lang w:val="en-US" w:eastAsia="zh-CN" w:bidi="ar"/>
              </w:rPr>
              <w:t>41</w:t>
            </w:r>
          </w:p>
        </w:tc>
        <w:tc>
          <w:tcPr>
            <w:tcW w:w="868" w:type="dxa"/>
            <w:tcBorders>
              <w:top w:val="nil"/>
              <w:left w:val="nil"/>
              <w:bottom w:val="single" w:color="auto" w:sz="4" w:space="0"/>
              <w:right w:val="single" w:color="auto" w:sz="4" w:space="0"/>
            </w:tcBorders>
            <w:shd w:val="clear" w:color="auto" w:fill="auto"/>
            <w:noWrap/>
            <w:vAlign w:val="center"/>
          </w:tcPr>
          <w:p w14:paraId="74CDEC98">
            <w:pPr>
              <w:keepNext w:val="0"/>
              <w:keepLines w:val="0"/>
              <w:pageBreakBefore w:val="0"/>
              <w:widowControl/>
              <w:kinsoku/>
              <w:wordWrap/>
              <w:overflowPunct/>
              <w:topLinePunct w:val="0"/>
              <w:autoSpaceDE/>
              <w:autoSpaceDN/>
              <w:bidi w:val="0"/>
              <w:adjustRightInd/>
              <w:snapToGrid/>
              <w:spacing w:line="280" w:lineRule="exact"/>
              <w:jc w:val="center"/>
              <w:rPr>
                <w:rFonts w:hint="default" w:ascii="仿宋" w:hAnsi="仿宋" w:eastAsia="仿宋" w:cs="仿宋"/>
                <w:color w:val="auto"/>
                <w:sz w:val="18"/>
                <w:szCs w:val="18"/>
                <w:lang w:val="en-US" w:eastAsia="zh-CN"/>
              </w:rPr>
            </w:pPr>
          </w:p>
        </w:tc>
        <w:tc>
          <w:tcPr>
            <w:tcW w:w="1172" w:type="dxa"/>
            <w:tcBorders>
              <w:top w:val="nil"/>
              <w:left w:val="nil"/>
              <w:bottom w:val="single" w:color="auto" w:sz="4" w:space="0"/>
              <w:right w:val="single" w:color="auto" w:sz="4" w:space="0"/>
            </w:tcBorders>
            <w:shd w:val="clear" w:color="auto" w:fill="auto"/>
            <w:noWrap/>
            <w:vAlign w:val="center"/>
          </w:tcPr>
          <w:p w14:paraId="7AB6ECE6">
            <w:pPr>
              <w:keepNext w:val="0"/>
              <w:keepLines w:val="0"/>
              <w:pageBreakBefore w:val="0"/>
              <w:widowControl/>
              <w:kinsoku/>
              <w:wordWrap/>
              <w:overflowPunct/>
              <w:topLinePunct w:val="0"/>
              <w:autoSpaceDE/>
              <w:autoSpaceDN/>
              <w:bidi w:val="0"/>
              <w:adjustRightInd/>
              <w:snapToGrid/>
              <w:spacing w:line="280" w:lineRule="exact"/>
              <w:jc w:val="both"/>
              <w:rPr>
                <w:rFonts w:hint="default" w:ascii="仿宋" w:hAnsi="仿宋" w:eastAsia="仿宋" w:cs="仿宋"/>
                <w:color w:val="auto"/>
                <w:sz w:val="18"/>
                <w:szCs w:val="18"/>
                <w:lang w:val="en-US" w:eastAsia="zh-CN"/>
              </w:rPr>
            </w:pPr>
          </w:p>
        </w:tc>
      </w:tr>
      <w:tr w14:paraId="6D2DFDAC">
        <w:trPr>
          <w:trHeight w:val="499" w:hRule="atLeast"/>
        </w:trPr>
        <w:tc>
          <w:tcPr>
            <w:tcW w:w="689" w:type="dxa"/>
            <w:tcBorders>
              <w:top w:val="nil"/>
              <w:left w:val="single" w:color="auto" w:sz="4" w:space="0"/>
              <w:bottom w:val="single" w:color="auto" w:sz="4" w:space="0"/>
              <w:right w:val="single" w:color="auto" w:sz="4" w:space="0"/>
            </w:tcBorders>
            <w:shd w:val="clear" w:color="auto" w:fill="auto"/>
            <w:noWrap/>
            <w:vAlign w:val="center"/>
          </w:tcPr>
          <w:p w14:paraId="65898DD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 w:hAnsi="仿宋" w:eastAsia="仿宋" w:cs="仿宋"/>
                <w:i w:val="0"/>
                <w:iCs w:val="0"/>
                <w:color w:val="auto"/>
                <w:kern w:val="0"/>
                <w:sz w:val="18"/>
                <w:szCs w:val="18"/>
                <w:u w:val="none"/>
                <w:lang w:val="en-US" w:eastAsia="zh-CN" w:bidi="ar"/>
              </w:rPr>
            </w:pPr>
            <w:r>
              <w:rPr>
                <w:rFonts w:hint="eastAsia" w:ascii="仿宋" w:hAnsi="仿宋" w:eastAsia="仿宋" w:cs="仿宋"/>
                <w:i w:val="0"/>
                <w:iCs w:val="0"/>
                <w:color w:val="auto"/>
                <w:kern w:val="0"/>
                <w:sz w:val="18"/>
                <w:szCs w:val="18"/>
                <w:u w:val="none"/>
                <w:lang w:val="en-US" w:eastAsia="zh-CN" w:bidi="ar"/>
              </w:rPr>
              <w:t>10</w:t>
            </w:r>
          </w:p>
        </w:tc>
        <w:tc>
          <w:tcPr>
            <w:tcW w:w="1691" w:type="dxa"/>
            <w:tcBorders>
              <w:top w:val="nil"/>
              <w:left w:val="nil"/>
              <w:bottom w:val="single" w:color="auto" w:sz="4" w:space="0"/>
              <w:right w:val="single" w:color="auto" w:sz="4" w:space="0"/>
            </w:tcBorders>
            <w:shd w:val="clear" w:color="auto" w:fill="auto"/>
            <w:noWrap/>
            <w:vAlign w:val="center"/>
          </w:tcPr>
          <w:p w14:paraId="1D2D409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auto"/>
                <w:kern w:val="0"/>
                <w:sz w:val="18"/>
                <w:szCs w:val="18"/>
                <w:u w:val="none"/>
                <w:lang w:val="en-US" w:eastAsia="zh-CN" w:bidi="ar"/>
              </w:rPr>
            </w:pPr>
            <w:r>
              <w:rPr>
                <w:rFonts w:hint="eastAsia" w:ascii="仿宋" w:hAnsi="仿宋" w:eastAsia="仿宋" w:cs="仿宋"/>
                <w:i w:val="0"/>
                <w:iCs w:val="0"/>
                <w:color w:val="auto"/>
                <w:kern w:val="0"/>
                <w:sz w:val="18"/>
                <w:szCs w:val="18"/>
                <w:u w:val="none"/>
                <w:lang w:val="en-US" w:eastAsia="zh-CN" w:bidi="ar"/>
              </w:rPr>
              <w:t>广告牌基层,含弧形（暂定凸出15公分,高度2800mm）</w:t>
            </w:r>
          </w:p>
        </w:tc>
        <w:tc>
          <w:tcPr>
            <w:tcW w:w="3178" w:type="dxa"/>
            <w:gridSpan w:val="2"/>
            <w:tcBorders>
              <w:top w:val="nil"/>
              <w:left w:val="nil"/>
              <w:bottom w:val="single" w:color="auto" w:sz="4" w:space="0"/>
              <w:right w:val="single" w:color="auto" w:sz="4" w:space="0"/>
            </w:tcBorders>
            <w:shd w:val="clear" w:color="auto" w:fill="auto"/>
            <w:noWrap/>
            <w:vAlign w:val="center"/>
          </w:tcPr>
          <w:p w14:paraId="5021166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auto"/>
                <w:kern w:val="0"/>
                <w:sz w:val="18"/>
                <w:szCs w:val="18"/>
                <w:u w:val="none"/>
                <w:lang w:val="en-US" w:eastAsia="zh-CN" w:bidi="ar"/>
              </w:rPr>
            </w:pPr>
            <w:r>
              <w:rPr>
                <w:rFonts w:hint="eastAsia" w:ascii="仿宋" w:hAnsi="仿宋" w:eastAsia="仿宋" w:cs="仿宋"/>
                <w:i w:val="0"/>
                <w:iCs w:val="0"/>
                <w:color w:val="auto"/>
                <w:kern w:val="0"/>
                <w:sz w:val="18"/>
                <w:szCs w:val="18"/>
                <w:u w:val="none"/>
                <w:lang w:val="en-US" w:eastAsia="zh-CN" w:bidi="ar"/>
              </w:rPr>
              <w:t>50*50方管焊接基层，水泥板找平</w:t>
            </w:r>
          </w:p>
        </w:tc>
        <w:tc>
          <w:tcPr>
            <w:tcW w:w="981" w:type="dxa"/>
            <w:tcBorders>
              <w:top w:val="nil"/>
              <w:left w:val="nil"/>
              <w:bottom w:val="single" w:color="auto" w:sz="4" w:space="0"/>
              <w:right w:val="single" w:color="auto" w:sz="4" w:space="0"/>
            </w:tcBorders>
            <w:shd w:val="clear" w:color="auto" w:fill="auto"/>
            <w:noWrap/>
            <w:vAlign w:val="center"/>
          </w:tcPr>
          <w:p w14:paraId="65EBCC1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auto"/>
                <w:kern w:val="0"/>
                <w:sz w:val="18"/>
                <w:szCs w:val="18"/>
                <w:u w:val="none"/>
                <w:lang w:val="en-US" w:eastAsia="zh-CN" w:bidi="ar"/>
              </w:rPr>
            </w:pPr>
            <w:r>
              <w:rPr>
                <w:rFonts w:hint="eastAsia" w:ascii="仿宋" w:hAnsi="仿宋" w:eastAsia="仿宋" w:cs="仿宋"/>
                <w:i w:val="0"/>
                <w:iCs w:val="0"/>
                <w:color w:val="auto"/>
                <w:kern w:val="0"/>
                <w:sz w:val="18"/>
                <w:szCs w:val="18"/>
                <w:u w:val="none"/>
                <w:lang w:val="en-US" w:eastAsia="zh-CN" w:bidi="ar"/>
              </w:rPr>
              <w:t>㎡</w:t>
            </w:r>
          </w:p>
        </w:tc>
        <w:tc>
          <w:tcPr>
            <w:tcW w:w="886" w:type="dxa"/>
            <w:tcBorders>
              <w:top w:val="nil"/>
              <w:left w:val="nil"/>
              <w:bottom w:val="single" w:color="auto" w:sz="4" w:space="0"/>
              <w:right w:val="single" w:color="auto" w:sz="4" w:space="0"/>
            </w:tcBorders>
            <w:shd w:val="clear" w:color="auto" w:fill="auto"/>
            <w:noWrap/>
            <w:vAlign w:val="center"/>
          </w:tcPr>
          <w:p w14:paraId="46B6BF9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 w:hAnsi="仿宋" w:eastAsia="仿宋" w:cs="仿宋"/>
                <w:i w:val="0"/>
                <w:iCs w:val="0"/>
                <w:color w:val="auto"/>
                <w:kern w:val="0"/>
                <w:sz w:val="18"/>
                <w:szCs w:val="18"/>
                <w:u w:val="none"/>
                <w:lang w:val="en-US" w:eastAsia="zh-CN" w:bidi="ar"/>
              </w:rPr>
            </w:pPr>
            <w:r>
              <w:rPr>
                <w:rFonts w:hint="eastAsia" w:ascii="仿宋" w:hAnsi="仿宋" w:eastAsia="仿宋" w:cs="仿宋"/>
                <w:i w:val="0"/>
                <w:iCs w:val="0"/>
                <w:color w:val="auto"/>
                <w:kern w:val="0"/>
                <w:sz w:val="18"/>
                <w:szCs w:val="18"/>
                <w:u w:val="none"/>
                <w:lang w:val="en-US" w:eastAsia="zh-CN" w:bidi="ar"/>
              </w:rPr>
              <w:t>22.58</w:t>
            </w:r>
          </w:p>
        </w:tc>
        <w:tc>
          <w:tcPr>
            <w:tcW w:w="868" w:type="dxa"/>
            <w:tcBorders>
              <w:top w:val="nil"/>
              <w:left w:val="nil"/>
              <w:bottom w:val="single" w:color="auto" w:sz="4" w:space="0"/>
              <w:right w:val="single" w:color="auto" w:sz="4" w:space="0"/>
            </w:tcBorders>
            <w:shd w:val="clear" w:color="auto" w:fill="auto"/>
            <w:noWrap/>
            <w:vAlign w:val="center"/>
          </w:tcPr>
          <w:p w14:paraId="7FAAD117">
            <w:pPr>
              <w:keepNext w:val="0"/>
              <w:keepLines w:val="0"/>
              <w:pageBreakBefore w:val="0"/>
              <w:widowControl/>
              <w:kinsoku/>
              <w:wordWrap/>
              <w:overflowPunct/>
              <w:topLinePunct w:val="0"/>
              <w:autoSpaceDE/>
              <w:autoSpaceDN/>
              <w:bidi w:val="0"/>
              <w:adjustRightInd/>
              <w:snapToGrid/>
              <w:spacing w:line="280" w:lineRule="exact"/>
              <w:jc w:val="center"/>
              <w:rPr>
                <w:rFonts w:hint="default" w:ascii="仿宋" w:hAnsi="仿宋" w:eastAsia="仿宋" w:cs="仿宋"/>
                <w:color w:val="auto"/>
                <w:sz w:val="18"/>
                <w:szCs w:val="18"/>
                <w:lang w:val="en-US" w:eastAsia="zh-CN"/>
              </w:rPr>
            </w:pPr>
          </w:p>
        </w:tc>
        <w:tc>
          <w:tcPr>
            <w:tcW w:w="1172" w:type="dxa"/>
            <w:tcBorders>
              <w:top w:val="nil"/>
              <w:left w:val="nil"/>
              <w:bottom w:val="single" w:color="auto" w:sz="4" w:space="0"/>
              <w:right w:val="single" w:color="auto" w:sz="4" w:space="0"/>
            </w:tcBorders>
            <w:shd w:val="clear" w:color="auto" w:fill="auto"/>
            <w:noWrap/>
            <w:vAlign w:val="center"/>
          </w:tcPr>
          <w:p w14:paraId="5529E407">
            <w:pPr>
              <w:keepNext w:val="0"/>
              <w:keepLines w:val="0"/>
              <w:pageBreakBefore w:val="0"/>
              <w:widowControl/>
              <w:kinsoku/>
              <w:wordWrap/>
              <w:overflowPunct/>
              <w:topLinePunct w:val="0"/>
              <w:autoSpaceDE/>
              <w:autoSpaceDN/>
              <w:bidi w:val="0"/>
              <w:adjustRightInd/>
              <w:snapToGrid/>
              <w:spacing w:line="280" w:lineRule="exact"/>
              <w:jc w:val="both"/>
              <w:rPr>
                <w:rFonts w:hint="default" w:ascii="仿宋" w:hAnsi="仿宋" w:eastAsia="仿宋" w:cs="仿宋"/>
                <w:color w:val="auto"/>
                <w:sz w:val="18"/>
                <w:szCs w:val="18"/>
                <w:lang w:val="en-US" w:eastAsia="zh-CN"/>
              </w:rPr>
            </w:pPr>
          </w:p>
        </w:tc>
      </w:tr>
      <w:tr w14:paraId="4842A768">
        <w:trPr>
          <w:trHeight w:val="499" w:hRule="atLeast"/>
        </w:trPr>
        <w:tc>
          <w:tcPr>
            <w:tcW w:w="689" w:type="dxa"/>
            <w:tcBorders>
              <w:top w:val="nil"/>
              <w:left w:val="single" w:color="auto" w:sz="4" w:space="0"/>
              <w:bottom w:val="single" w:color="auto" w:sz="4" w:space="0"/>
              <w:right w:val="single" w:color="auto" w:sz="4" w:space="0"/>
            </w:tcBorders>
            <w:shd w:val="clear" w:color="auto" w:fill="auto"/>
            <w:noWrap/>
            <w:vAlign w:val="center"/>
          </w:tcPr>
          <w:p w14:paraId="465585A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 w:hAnsi="仿宋" w:eastAsia="仿宋" w:cs="仿宋"/>
                <w:i w:val="0"/>
                <w:iCs w:val="0"/>
                <w:color w:val="auto"/>
                <w:kern w:val="0"/>
                <w:sz w:val="18"/>
                <w:szCs w:val="18"/>
                <w:u w:val="none"/>
                <w:lang w:val="en-US" w:eastAsia="zh-CN" w:bidi="ar"/>
              </w:rPr>
            </w:pPr>
            <w:r>
              <w:rPr>
                <w:rFonts w:hint="eastAsia" w:ascii="仿宋" w:hAnsi="仿宋" w:eastAsia="仿宋" w:cs="仿宋"/>
                <w:i w:val="0"/>
                <w:iCs w:val="0"/>
                <w:color w:val="auto"/>
                <w:kern w:val="0"/>
                <w:sz w:val="18"/>
                <w:szCs w:val="18"/>
                <w:u w:val="none"/>
                <w:lang w:val="en-US" w:eastAsia="zh-CN" w:bidi="ar"/>
              </w:rPr>
              <w:t>11</w:t>
            </w:r>
          </w:p>
        </w:tc>
        <w:tc>
          <w:tcPr>
            <w:tcW w:w="1691" w:type="dxa"/>
            <w:tcBorders>
              <w:top w:val="nil"/>
              <w:left w:val="nil"/>
              <w:bottom w:val="single" w:color="auto" w:sz="4" w:space="0"/>
              <w:right w:val="single" w:color="auto" w:sz="4" w:space="0"/>
            </w:tcBorders>
            <w:shd w:val="clear" w:color="auto" w:fill="auto"/>
            <w:noWrap/>
            <w:vAlign w:val="center"/>
          </w:tcPr>
          <w:p w14:paraId="6243BAC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auto"/>
                <w:kern w:val="0"/>
                <w:sz w:val="18"/>
                <w:szCs w:val="18"/>
                <w:u w:val="none"/>
                <w:lang w:val="en-US" w:eastAsia="zh-CN" w:bidi="ar"/>
              </w:rPr>
            </w:pPr>
            <w:r>
              <w:rPr>
                <w:rFonts w:hint="eastAsia" w:ascii="仿宋" w:hAnsi="仿宋" w:eastAsia="仿宋" w:cs="仿宋"/>
                <w:i w:val="0"/>
                <w:iCs w:val="0"/>
                <w:color w:val="auto"/>
                <w:kern w:val="0"/>
                <w:sz w:val="18"/>
                <w:szCs w:val="18"/>
                <w:u w:val="none"/>
                <w:lang w:val="en-US" w:eastAsia="zh-CN" w:bidi="ar"/>
              </w:rPr>
              <w:t>广告牌饰面（含弧形）</w:t>
            </w:r>
          </w:p>
        </w:tc>
        <w:tc>
          <w:tcPr>
            <w:tcW w:w="3178" w:type="dxa"/>
            <w:gridSpan w:val="2"/>
            <w:tcBorders>
              <w:top w:val="nil"/>
              <w:left w:val="nil"/>
              <w:bottom w:val="single" w:color="auto" w:sz="4" w:space="0"/>
              <w:right w:val="single" w:color="auto" w:sz="4" w:space="0"/>
            </w:tcBorders>
            <w:shd w:val="clear" w:color="auto" w:fill="auto"/>
            <w:noWrap/>
            <w:vAlign w:val="center"/>
          </w:tcPr>
          <w:p w14:paraId="6D1901B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auto"/>
                <w:kern w:val="0"/>
                <w:sz w:val="18"/>
                <w:szCs w:val="18"/>
                <w:u w:val="none"/>
                <w:lang w:val="en-US" w:eastAsia="zh-CN" w:bidi="ar"/>
              </w:rPr>
            </w:pPr>
            <w:r>
              <w:rPr>
                <w:rFonts w:hint="eastAsia" w:ascii="仿宋" w:hAnsi="仿宋" w:eastAsia="仿宋" w:cs="仿宋"/>
                <w:i w:val="0"/>
                <w:iCs w:val="0"/>
                <w:color w:val="auto"/>
                <w:kern w:val="0"/>
                <w:sz w:val="18"/>
                <w:szCs w:val="18"/>
                <w:u w:val="none"/>
                <w:lang w:val="en-US" w:eastAsia="zh-CN" w:bidi="ar"/>
              </w:rPr>
              <w:t>定制</w:t>
            </w:r>
          </w:p>
        </w:tc>
        <w:tc>
          <w:tcPr>
            <w:tcW w:w="981" w:type="dxa"/>
            <w:tcBorders>
              <w:top w:val="nil"/>
              <w:left w:val="nil"/>
              <w:bottom w:val="single" w:color="auto" w:sz="4" w:space="0"/>
              <w:right w:val="single" w:color="auto" w:sz="4" w:space="0"/>
            </w:tcBorders>
            <w:shd w:val="clear" w:color="auto" w:fill="auto"/>
            <w:noWrap/>
            <w:vAlign w:val="center"/>
          </w:tcPr>
          <w:p w14:paraId="7B0BD01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auto"/>
                <w:kern w:val="0"/>
                <w:sz w:val="18"/>
                <w:szCs w:val="18"/>
                <w:u w:val="none"/>
                <w:lang w:val="en-US" w:eastAsia="zh-CN" w:bidi="ar"/>
              </w:rPr>
            </w:pPr>
            <w:r>
              <w:rPr>
                <w:rFonts w:hint="eastAsia" w:ascii="仿宋" w:hAnsi="仿宋" w:eastAsia="仿宋" w:cs="仿宋"/>
                <w:i w:val="0"/>
                <w:iCs w:val="0"/>
                <w:color w:val="auto"/>
                <w:kern w:val="0"/>
                <w:sz w:val="18"/>
                <w:szCs w:val="18"/>
                <w:u w:val="none"/>
                <w:lang w:val="en-US" w:eastAsia="zh-CN" w:bidi="ar"/>
              </w:rPr>
              <w:t>㎡</w:t>
            </w:r>
          </w:p>
        </w:tc>
        <w:tc>
          <w:tcPr>
            <w:tcW w:w="886" w:type="dxa"/>
            <w:tcBorders>
              <w:top w:val="nil"/>
              <w:left w:val="nil"/>
              <w:bottom w:val="single" w:color="auto" w:sz="4" w:space="0"/>
              <w:right w:val="single" w:color="auto" w:sz="4" w:space="0"/>
            </w:tcBorders>
            <w:shd w:val="clear" w:color="auto" w:fill="auto"/>
            <w:noWrap/>
            <w:vAlign w:val="center"/>
          </w:tcPr>
          <w:p w14:paraId="162061F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 w:hAnsi="仿宋" w:eastAsia="仿宋" w:cs="仿宋"/>
                <w:i w:val="0"/>
                <w:iCs w:val="0"/>
                <w:color w:val="auto"/>
                <w:kern w:val="0"/>
                <w:sz w:val="18"/>
                <w:szCs w:val="18"/>
                <w:u w:val="none"/>
                <w:lang w:val="en-US" w:eastAsia="zh-CN" w:bidi="ar"/>
              </w:rPr>
            </w:pPr>
            <w:r>
              <w:rPr>
                <w:rFonts w:hint="eastAsia" w:ascii="仿宋" w:hAnsi="仿宋" w:eastAsia="仿宋" w:cs="仿宋"/>
                <w:i w:val="0"/>
                <w:iCs w:val="0"/>
                <w:color w:val="auto"/>
                <w:kern w:val="0"/>
                <w:sz w:val="18"/>
                <w:szCs w:val="18"/>
                <w:u w:val="none"/>
                <w:lang w:val="en-US" w:eastAsia="zh-CN" w:bidi="ar"/>
              </w:rPr>
              <w:t>22.58</w:t>
            </w:r>
          </w:p>
        </w:tc>
        <w:tc>
          <w:tcPr>
            <w:tcW w:w="868" w:type="dxa"/>
            <w:tcBorders>
              <w:top w:val="nil"/>
              <w:left w:val="nil"/>
              <w:bottom w:val="single" w:color="auto" w:sz="4" w:space="0"/>
              <w:right w:val="single" w:color="auto" w:sz="4" w:space="0"/>
            </w:tcBorders>
            <w:shd w:val="clear" w:color="auto" w:fill="auto"/>
            <w:noWrap/>
            <w:vAlign w:val="center"/>
          </w:tcPr>
          <w:p w14:paraId="6C4383E9">
            <w:pPr>
              <w:keepNext w:val="0"/>
              <w:keepLines w:val="0"/>
              <w:pageBreakBefore w:val="0"/>
              <w:widowControl/>
              <w:kinsoku/>
              <w:wordWrap/>
              <w:overflowPunct/>
              <w:topLinePunct w:val="0"/>
              <w:autoSpaceDE/>
              <w:autoSpaceDN/>
              <w:bidi w:val="0"/>
              <w:adjustRightInd/>
              <w:snapToGrid/>
              <w:spacing w:line="280" w:lineRule="exact"/>
              <w:jc w:val="center"/>
              <w:rPr>
                <w:rFonts w:hint="default" w:ascii="仿宋" w:hAnsi="仿宋" w:eastAsia="仿宋" w:cs="仿宋"/>
                <w:color w:val="auto"/>
                <w:sz w:val="18"/>
                <w:szCs w:val="18"/>
                <w:lang w:val="en-US" w:eastAsia="zh-CN"/>
              </w:rPr>
            </w:pPr>
          </w:p>
        </w:tc>
        <w:tc>
          <w:tcPr>
            <w:tcW w:w="1172" w:type="dxa"/>
            <w:tcBorders>
              <w:top w:val="nil"/>
              <w:left w:val="nil"/>
              <w:bottom w:val="single" w:color="auto" w:sz="4" w:space="0"/>
              <w:right w:val="single" w:color="auto" w:sz="4" w:space="0"/>
            </w:tcBorders>
            <w:shd w:val="clear" w:color="auto" w:fill="auto"/>
            <w:noWrap/>
            <w:vAlign w:val="center"/>
          </w:tcPr>
          <w:p w14:paraId="200EC13F">
            <w:pPr>
              <w:keepNext w:val="0"/>
              <w:keepLines w:val="0"/>
              <w:pageBreakBefore w:val="0"/>
              <w:widowControl/>
              <w:kinsoku/>
              <w:wordWrap/>
              <w:overflowPunct/>
              <w:topLinePunct w:val="0"/>
              <w:autoSpaceDE/>
              <w:autoSpaceDN/>
              <w:bidi w:val="0"/>
              <w:adjustRightInd/>
              <w:snapToGrid/>
              <w:spacing w:line="280" w:lineRule="exact"/>
              <w:jc w:val="both"/>
              <w:rPr>
                <w:rFonts w:hint="default" w:ascii="仿宋" w:hAnsi="仿宋" w:eastAsia="仿宋" w:cs="仿宋"/>
                <w:color w:val="auto"/>
                <w:sz w:val="18"/>
                <w:szCs w:val="18"/>
                <w:lang w:val="en-US" w:eastAsia="zh-CN"/>
              </w:rPr>
            </w:pPr>
          </w:p>
        </w:tc>
      </w:tr>
      <w:tr w14:paraId="5B1A8E1C">
        <w:trPr>
          <w:trHeight w:val="499" w:hRule="atLeast"/>
        </w:trPr>
        <w:tc>
          <w:tcPr>
            <w:tcW w:w="689" w:type="dxa"/>
            <w:tcBorders>
              <w:top w:val="nil"/>
              <w:left w:val="single" w:color="auto" w:sz="4" w:space="0"/>
              <w:bottom w:val="single" w:color="auto" w:sz="4" w:space="0"/>
              <w:right w:val="single" w:color="auto" w:sz="4" w:space="0"/>
            </w:tcBorders>
            <w:shd w:val="clear" w:color="auto" w:fill="auto"/>
            <w:noWrap/>
            <w:vAlign w:val="center"/>
          </w:tcPr>
          <w:p w14:paraId="64CE86F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 w:hAnsi="仿宋" w:eastAsia="仿宋" w:cs="仿宋"/>
                <w:i w:val="0"/>
                <w:iCs w:val="0"/>
                <w:color w:val="auto"/>
                <w:kern w:val="0"/>
                <w:sz w:val="18"/>
                <w:szCs w:val="18"/>
                <w:u w:val="none"/>
                <w:lang w:val="en-US" w:eastAsia="zh-CN" w:bidi="ar"/>
              </w:rPr>
            </w:pPr>
            <w:r>
              <w:rPr>
                <w:rFonts w:hint="eastAsia" w:ascii="仿宋" w:hAnsi="仿宋" w:eastAsia="仿宋" w:cs="仿宋"/>
                <w:i w:val="0"/>
                <w:iCs w:val="0"/>
                <w:color w:val="auto"/>
                <w:kern w:val="0"/>
                <w:sz w:val="18"/>
                <w:szCs w:val="18"/>
                <w:u w:val="none"/>
                <w:lang w:val="en-US" w:eastAsia="zh-CN" w:bidi="ar"/>
              </w:rPr>
              <w:t>12</w:t>
            </w:r>
          </w:p>
        </w:tc>
        <w:tc>
          <w:tcPr>
            <w:tcW w:w="1691" w:type="dxa"/>
            <w:tcBorders>
              <w:top w:val="nil"/>
              <w:left w:val="nil"/>
              <w:bottom w:val="single" w:color="auto" w:sz="4" w:space="0"/>
              <w:right w:val="single" w:color="auto" w:sz="4" w:space="0"/>
            </w:tcBorders>
            <w:shd w:val="clear" w:color="auto" w:fill="auto"/>
            <w:noWrap/>
            <w:vAlign w:val="center"/>
          </w:tcPr>
          <w:p w14:paraId="1246D06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auto"/>
                <w:kern w:val="0"/>
                <w:sz w:val="18"/>
                <w:szCs w:val="18"/>
                <w:u w:val="none"/>
                <w:lang w:val="en-US" w:eastAsia="zh-CN" w:bidi="ar"/>
              </w:rPr>
            </w:pPr>
            <w:r>
              <w:rPr>
                <w:rFonts w:hint="eastAsia" w:ascii="仿宋" w:hAnsi="仿宋" w:eastAsia="仿宋" w:cs="仿宋"/>
                <w:i w:val="0"/>
                <w:iCs w:val="0"/>
                <w:color w:val="auto"/>
                <w:kern w:val="0"/>
                <w:sz w:val="18"/>
                <w:szCs w:val="18"/>
                <w:u w:val="none"/>
                <w:lang w:val="en-US" w:eastAsia="zh-CN" w:bidi="ar"/>
              </w:rPr>
              <w:t>真石漆修补（如损坏则需修补）</w:t>
            </w:r>
          </w:p>
        </w:tc>
        <w:tc>
          <w:tcPr>
            <w:tcW w:w="3178" w:type="dxa"/>
            <w:gridSpan w:val="2"/>
            <w:tcBorders>
              <w:top w:val="nil"/>
              <w:left w:val="nil"/>
              <w:bottom w:val="single" w:color="auto" w:sz="4" w:space="0"/>
              <w:right w:val="single" w:color="auto" w:sz="4" w:space="0"/>
            </w:tcBorders>
            <w:shd w:val="clear" w:color="auto" w:fill="auto"/>
            <w:noWrap/>
            <w:vAlign w:val="center"/>
          </w:tcPr>
          <w:p w14:paraId="0A497642">
            <w:pPr>
              <w:keepNext w:val="0"/>
              <w:keepLines w:val="0"/>
              <w:widowControl/>
              <w:suppressLineNumbers w:val="0"/>
              <w:jc w:val="center"/>
              <w:textAlignment w:val="center"/>
              <w:rPr>
                <w:rFonts w:hint="eastAsia" w:ascii="仿宋" w:hAnsi="仿宋" w:eastAsia="仿宋" w:cs="仿宋"/>
                <w:i w:val="0"/>
                <w:iCs w:val="0"/>
                <w:color w:val="auto"/>
                <w:kern w:val="2"/>
                <w:sz w:val="20"/>
                <w:szCs w:val="20"/>
                <w:u w:val="none"/>
                <w:lang w:val="en-US" w:eastAsia="zh-CN" w:bidi="ar-SA"/>
              </w:rPr>
            </w:pPr>
            <w:r>
              <w:rPr>
                <w:rFonts w:hint="eastAsia" w:ascii="仿宋" w:hAnsi="仿宋" w:eastAsia="仿宋" w:cs="仿宋"/>
                <w:i w:val="0"/>
                <w:iCs w:val="0"/>
                <w:color w:val="auto"/>
                <w:kern w:val="0"/>
                <w:sz w:val="20"/>
                <w:szCs w:val="20"/>
                <w:u w:val="none"/>
                <w:lang w:val="en-US" w:eastAsia="zh-CN" w:bidi="ar"/>
              </w:rPr>
              <w:t>真石漆修补（如损坏则需修补）</w:t>
            </w:r>
          </w:p>
        </w:tc>
        <w:tc>
          <w:tcPr>
            <w:tcW w:w="981" w:type="dxa"/>
            <w:tcBorders>
              <w:top w:val="nil"/>
              <w:left w:val="nil"/>
              <w:bottom w:val="single" w:color="auto" w:sz="4" w:space="0"/>
              <w:right w:val="single" w:color="auto" w:sz="4" w:space="0"/>
            </w:tcBorders>
            <w:shd w:val="clear" w:color="auto" w:fill="auto"/>
            <w:noWrap/>
            <w:vAlign w:val="center"/>
          </w:tcPr>
          <w:p w14:paraId="072EC24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 w:hAnsi="仿宋" w:eastAsia="仿宋" w:cs="仿宋"/>
                <w:i w:val="0"/>
                <w:iCs w:val="0"/>
                <w:color w:val="auto"/>
                <w:kern w:val="0"/>
                <w:sz w:val="18"/>
                <w:szCs w:val="18"/>
                <w:u w:val="none"/>
                <w:lang w:val="en-US" w:eastAsia="zh-CN" w:bidi="ar"/>
              </w:rPr>
            </w:pPr>
            <w:r>
              <w:rPr>
                <w:rFonts w:hint="eastAsia" w:ascii="仿宋" w:hAnsi="仿宋" w:eastAsia="仿宋" w:cs="仿宋"/>
                <w:i w:val="0"/>
                <w:iCs w:val="0"/>
                <w:color w:val="auto"/>
                <w:kern w:val="0"/>
                <w:sz w:val="18"/>
                <w:szCs w:val="18"/>
                <w:u w:val="none"/>
                <w:lang w:val="en-US" w:eastAsia="zh-CN" w:bidi="ar"/>
              </w:rPr>
              <w:t>项</w:t>
            </w:r>
          </w:p>
        </w:tc>
        <w:tc>
          <w:tcPr>
            <w:tcW w:w="886" w:type="dxa"/>
            <w:tcBorders>
              <w:top w:val="nil"/>
              <w:left w:val="nil"/>
              <w:bottom w:val="single" w:color="auto" w:sz="4" w:space="0"/>
              <w:right w:val="single" w:color="auto" w:sz="4" w:space="0"/>
            </w:tcBorders>
            <w:shd w:val="clear" w:color="auto" w:fill="auto"/>
            <w:noWrap/>
            <w:vAlign w:val="center"/>
          </w:tcPr>
          <w:p w14:paraId="2EA220C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 w:hAnsi="仿宋" w:eastAsia="仿宋" w:cs="仿宋"/>
                <w:i w:val="0"/>
                <w:iCs w:val="0"/>
                <w:color w:val="auto"/>
                <w:kern w:val="0"/>
                <w:sz w:val="18"/>
                <w:szCs w:val="18"/>
                <w:u w:val="none"/>
                <w:lang w:val="en-US" w:eastAsia="zh-CN" w:bidi="ar"/>
              </w:rPr>
            </w:pPr>
            <w:r>
              <w:rPr>
                <w:rFonts w:hint="eastAsia" w:ascii="仿宋" w:hAnsi="仿宋" w:eastAsia="仿宋" w:cs="仿宋"/>
                <w:i w:val="0"/>
                <w:iCs w:val="0"/>
                <w:color w:val="auto"/>
                <w:kern w:val="0"/>
                <w:sz w:val="18"/>
                <w:szCs w:val="18"/>
                <w:u w:val="none"/>
                <w:lang w:val="en-US" w:eastAsia="zh-CN" w:bidi="ar"/>
              </w:rPr>
              <w:t>1</w:t>
            </w:r>
          </w:p>
        </w:tc>
        <w:tc>
          <w:tcPr>
            <w:tcW w:w="868" w:type="dxa"/>
            <w:tcBorders>
              <w:top w:val="nil"/>
              <w:left w:val="nil"/>
              <w:bottom w:val="single" w:color="auto" w:sz="4" w:space="0"/>
              <w:right w:val="single" w:color="auto" w:sz="4" w:space="0"/>
            </w:tcBorders>
            <w:shd w:val="clear" w:color="auto" w:fill="auto"/>
            <w:noWrap/>
            <w:vAlign w:val="center"/>
          </w:tcPr>
          <w:p w14:paraId="0DBC8099">
            <w:pPr>
              <w:keepNext w:val="0"/>
              <w:keepLines w:val="0"/>
              <w:pageBreakBefore w:val="0"/>
              <w:widowControl/>
              <w:kinsoku/>
              <w:wordWrap/>
              <w:overflowPunct/>
              <w:topLinePunct w:val="0"/>
              <w:autoSpaceDE/>
              <w:autoSpaceDN/>
              <w:bidi w:val="0"/>
              <w:adjustRightInd/>
              <w:snapToGrid/>
              <w:spacing w:line="280" w:lineRule="exact"/>
              <w:jc w:val="both"/>
              <w:rPr>
                <w:rFonts w:hint="default" w:ascii="仿宋" w:hAnsi="仿宋" w:eastAsia="仿宋" w:cs="仿宋"/>
                <w:color w:val="auto"/>
                <w:sz w:val="18"/>
                <w:szCs w:val="18"/>
                <w:lang w:val="en-US" w:eastAsia="zh-CN"/>
              </w:rPr>
            </w:pPr>
          </w:p>
        </w:tc>
        <w:tc>
          <w:tcPr>
            <w:tcW w:w="1172" w:type="dxa"/>
            <w:tcBorders>
              <w:top w:val="nil"/>
              <w:left w:val="nil"/>
              <w:bottom w:val="single" w:color="auto" w:sz="4" w:space="0"/>
              <w:right w:val="single" w:color="auto" w:sz="4" w:space="0"/>
            </w:tcBorders>
            <w:shd w:val="clear" w:color="auto" w:fill="auto"/>
            <w:noWrap/>
            <w:vAlign w:val="center"/>
          </w:tcPr>
          <w:p w14:paraId="325A8A60">
            <w:pPr>
              <w:keepNext w:val="0"/>
              <w:keepLines w:val="0"/>
              <w:pageBreakBefore w:val="0"/>
              <w:widowControl/>
              <w:kinsoku/>
              <w:wordWrap/>
              <w:overflowPunct/>
              <w:topLinePunct w:val="0"/>
              <w:autoSpaceDE/>
              <w:autoSpaceDN/>
              <w:bidi w:val="0"/>
              <w:adjustRightInd/>
              <w:snapToGrid/>
              <w:spacing w:line="280" w:lineRule="exact"/>
              <w:jc w:val="center"/>
              <w:rPr>
                <w:rFonts w:hint="default" w:ascii="仿宋" w:hAnsi="仿宋" w:eastAsia="仿宋" w:cs="仿宋"/>
                <w:color w:val="auto"/>
                <w:sz w:val="18"/>
                <w:szCs w:val="18"/>
                <w:lang w:val="en-US" w:eastAsia="zh-CN"/>
              </w:rPr>
            </w:pPr>
          </w:p>
        </w:tc>
      </w:tr>
      <w:tr w14:paraId="734CAFF6">
        <w:trPr>
          <w:trHeight w:val="499" w:hRule="atLeast"/>
        </w:trPr>
        <w:tc>
          <w:tcPr>
            <w:tcW w:w="689" w:type="dxa"/>
            <w:tcBorders>
              <w:top w:val="nil"/>
              <w:left w:val="single" w:color="auto" w:sz="4" w:space="0"/>
              <w:bottom w:val="single" w:color="auto" w:sz="4" w:space="0"/>
              <w:right w:val="single" w:color="auto" w:sz="4" w:space="0"/>
            </w:tcBorders>
            <w:shd w:val="clear" w:color="auto" w:fill="auto"/>
            <w:noWrap/>
            <w:vAlign w:val="center"/>
          </w:tcPr>
          <w:p w14:paraId="02C2F95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
                <w:bCs/>
                <w:i w:val="0"/>
                <w:iCs w:val="0"/>
                <w:color w:val="auto"/>
                <w:kern w:val="0"/>
                <w:sz w:val="18"/>
                <w:szCs w:val="18"/>
                <w:u w:val="none"/>
                <w:lang w:val="en-US" w:eastAsia="zh-CN" w:bidi="ar"/>
              </w:rPr>
            </w:pPr>
            <w:r>
              <w:rPr>
                <w:rFonts w:hint="eastAsia" w:ascii="仿宋" w:hAnsi="仿宋" w:eastAsia="仿宋" w:cs="仿宋"/>
                <w:b/>
                <w:bCs/>
                <w:i w:val="0"/>
                <w:iCs w:val="0"/>
                <w:color w:val="auto"/>
                <w:kern w:val="0"/>
                <w:sz w:val="18"/>
                <w:szCs w:val="18"/>
                <w:u w:val="none"/>
                <w:lang w:val="en-US" w:eastAsia="zh-CN" w:bidi="ar"/>
              </w:rPr>
              <w:t>（二）</w:t>
            </w:r>
          </w:p>
        </w:tc>
        <w:tc>
          <w:tcPr>
            <w:tcW w:w="1691" w:type="dxa"/>
            <w:tcBorders>
              <w:top w:val="nil"/>
              <w:left w:val="nil"/>
              <w:bottom w:val="single" w:color="auto" w:sz="4" w:space="0"/>
              <w:right w:val="single" w:color="auto" w:sz="4" w:space="0"/>
            </w:tcBorders>
            <w:shd w:val="clear" w:color="auto" w:fill="auto"/>
            <w:noWrap/>
            <w:vAlign w:val="center"/>
          </w:tcPr>
          <w:p w14:paraId="5C9B4224">
            <w:pPr>
              <w:keepNext w:val="0"/>
              <w:keepLines w:val="0"/>
              <w:pageBreakBefore w:val="0"/>
              <w:widowControl/>
              <w:suppressLineNumbers w:val="0"/>
              <w:tabs>
                <w:tab w:val="left" w:pos="465"/>
              </w:tabs>
              <w:kinsoku/>
              <w:wordWrap/>
              <w:overflowPunct/>
              <w:topLinePunct w:val="0"/>
              <w:autoSpaceDE/>
              <w:autoSpaceDN/>
              <w:bidi w:val="0"/>
              <w:adjustRightInd/>
              <w:snapToGrid/>
              <w:spacing w:line="280" w:lineRule="exact"/>
              <w:jc w:val="center"/>
              <w:textAlignment w:val="center"/>
              <w:rPr>
                <w:rFonts w:hint="default" w:ascii="仿宋" w:hAnsi="仿宋" w:eastAsia="仿宋" w:cs="仿宋"/>
                <w:b/>
                <w:bCs/>
                <w:i w:val="0"/>
                <w:iCs w:val="0"/>
                <w:color w:val="auto"/>
                <w:kern w:val="0"/>
                <w:sz w:val="18"/>
                <w:szCs w:val="18"/>
                <w:u w:val="none"/>
                <w:lang w:val="en-US" w:eastAsia="zh-CN" w:bidi="ar"/>
              </w:rPr>
            </w:pPr>
            <w:r>
              <w:rPr>
                <w:rFonts w:hint="eastAsia" w:ascii="仿宋" w:hAnsi="仿宋" w:eastAsia="仿宋" w:cs="仿宋"/>
                <w:b/>
                <w:bCs/>
                <w:i w:val="0"/>
                <w:iCs w:val="0"/>
                <w:color w:val="auto"/>
                <w:kern w:val="0"/>
                <w:sz w:val="18"/>
                <w:szCs w:val="18"/>
                <w:u w:val="none"/>
                <w:lang w:val="en-US" w:eastAsia="zh-CN" w:bidi="ar"/>
              </w:rPr>
              <w:t>其他费用</w:t>
            </w:r>
          </w:p>
        </w:tc>
        <w:tc>
          <w:tcPr>
            <w:tcW w:w="3178" w:type="dxa"/>
            <w:gridSpan w:val="2"/>
            <w:tcBorders>
              <w:top w:val="nil"/>
              <w:left w:val="nil"/>
              <w:bottom w:val="single" w:color="auto" w:sz="4" w:space="0"/>
              <w:right w:val="single" w:color="auto" w:sz="4" w:space="0"/>
            </w:tcBorders>
            <w:shd w:val="clear" w:color="auto" w:fill="auto"/>
            <w:noWrap/>
            <w:vAlign w:val="center"/>
          </w:tcPr>
          <w:p w14:paraId="1B38937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
                <w:bCs/>
                <w:i w:val="0"/>
                <w:iCs w:val="0"/>
                <w:color w:val="auto"/>
                <w:kern w:val="0"/>
                <w:sz w:val="18"/>
                <w:szCs w:val="18"/>
                <w:u w:val="none"/>
                <w:lang w:val="en-US" w:eastAsia="zh-CN" w:bidi="ar"/>
              </w:rPr>
            </w:pPr>
          </w:p>
        </w:tc>
        <w:tc>
          <w:tcPr>
            <w:tcW w:w="981" w:type="dxa"/>
            <w:tcBorders>
              <w:top w:val="nil"/>
              <w:left w:val="nil"/>
              <w:bottom w:val="single" w:color="auto" w:sz="4" w:space="0"/>
              <w:right w:val="single" w:color="auto" w:sz="4" w:space="0"/>
            </w:tcBorders>
            <w:shd w:val="clear" w:color="auto" w:fill="auto"/>
            <w:noWrap/>
            <w:vAlign w:val="center"/>
          </w:tcPr>
          <w:p w14:paraId="688E3C6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
                <w:bCs/>
                <w:i w:val="0"/>
                <w:iCs w:val="0"/>
                <w:color w:val="auto"/>
                <w:kern w:val="0"/>
                <w:sz w:val="18"/>
                <w:szCs w:val="18"/>
                <w:u w:val="none"/>
                <w:lang w:val="en-US" w:eastAsia="zh-CN" w:bidi="ar"/>
              </w:rPr>
            </w:pPr>
          </w:p>
        </w:tc>
        <w:tc>
          <w:tcPr>
            <w:tcW w:w="886" w:type="dxa"/>
            <w:tcBorders>
              <w:top w:val="nil"/>
              <w:left w:val="nil"/>
              <w:bottom w:val="single" w:color="auto" w:sz="4" w:space="0"/>
              <w:right w:val="single" w:color="auto" w:sz="4" w:space="0"/>
            </w:tcBorders>
            <w:shd w:val="clear" w:color="auto" w:fill="auto"/>
            <w:noWrap/>
            <w:vAlign w:val="center"/>
          </w:tcPr>
          <w:p w14:paraId="4B5B7F8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
                <w:bCs/>
                <w:i w:val="0"/>
                <w:iCs w:val="0"/>
                <w:color w:val="auto"/>
                <w:kern w:val="0"/>
                <w:sz w:val="18"/>
                <w:szCs w:val="18"/>
                <w:u w:val="none"/>
                <w:lang w:val="en-US" w:eastAsia="zh-CN" w:bidi="ar"/>
              </w:rPr>
            </w:pPr>
          </w:p>
        </w:tc>
        <w:tc>
          <w:tcPr>
            <w:tcW w:w="868" w:type="dxa"/>
            <w:tcBorders>
              <w:top w:val="nil"/>
              <w:left w:val="nil"/>
              <w:bottom w:val="single" w:color="auto" w:sz="4" w:space="0"/>
              <w:right w:val="single" w:color="auto" w:sz="4" w:space="0"/>
            </w:tcBorders>
            <w:shd w:val="clear" w:color="auto" w:fill="auto"/>
            <w:noWrap/>
            <w:vAlign w:val="center"/>
          </w:tcPr>
          <w:p w14:paraId="60B5294D">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 w:hAnsi="仿宋" w:eastAsia="仿宋" w:cs="仿宋"/>
                <w:b/>
                <w:bCs/>
                <w:color w:val="auto"/>
                <w:sz w:val="18"/>
                <w:szCs w:val="18"/>
              </w:rPr>
            </w:pPr>
          </w:p>
        </w:tc>
        <w:tc>
          <w:tcPr>
            <w:tcW w:w="1172" w:type="dxa"/>
            <w:tcBorders>
              <w:top w:val="nil"/>
              <w:left w:val="nil"/>
              <w:bottom w:val="single" w:color="auto" w:sz="4" w:space="0"/>
              <w:right w:val="single" w:color="auto" w:sz="4" w:space="0"/>
            </w:tcBorders>
            <w:shd w:val="clear" w:color="auto" w:fill="auto"/>
            <w:noWrap/>
            <w:vAlign w:val="center"/>
          </w:tcPr>
          <w:p w14:paraId="272F3EF9">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 w:hAnsi="仿宋" w:eastAsia="仿宋" w:cs="仿宋"/>
                <w:b/>
                <w:bCs/>
                <w:color w:val="auto"/>
                <w:sz w:val="18"/>
                <w:szCs w:val="18"/>
              </w:rPr>
            </w:pPr>
          </w:p>
        </w:tc>
      </w:tr>
      <w:tr w14:paraId="041806C0">
        <w:trPr>
          <w:trHeight w:val="499" w:hRule="atLeast"/>
        </w:trPr>
        <w:tc>
          <w:tcPr>
            <w:tcW w:w="689" w:type="dxa"/>
            <w:tcBorders>
              <w:top w:val="nil"/>
              <w:left w:val="single" w:color="auto" w:sz="4" w:space="0"/>
              <w:bottom w:val="single" w:color="auto" w:sz="4" w:space="0"/>
              <w:right w:val="single" w:color="auto" w:sz="4" w:space="0"/>
            </w:tcBorders>
            <w:shd w:val="clear" w:color="auto" w:fill="auto"/>
            <w:noWrap/>
            <w:vAlign w:val="center"/>
          </w:tcPr>
          <w:p w14:paraId="40117C7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 w:hAnsi="仿宋" w:eastAsia="仿宋" w:cs="仿宋"/>
                <w:i w:val="0"/>
                <w:iCs w:val="0"/>
                <w:color w:val="auto"/>
                <w:kern w:val="0"/>
                <w:sz w:val="18"/>
                <w:szCs w:val="18"/>
                <w:u w:val="none"/>
                <w:lang w:val="en-US" w:eastAsia="zh-CN" w:bidi="ar"/>
              </w:rPr>
            </w:pPr>
            <w:r>
              <w:rPr>
                <w:rFonts w:hint="eastAsia" w:ascii="仿宋" w:hAnsi="仿宋" w:eastAsia="仿宋" w:cs="仿宋"/>
                <w:i w:val="0"/>
                <w:iCs w:val="0"/>
                <w:color w:val="auto"/>
                <w:kern w:val="0"/>
                <w:sz w:val="18"/>
                <w:szCs w:val="18"/>
                <w:u w:val="none"/>
                <w:lang w:val="en-US" w:eastAsia="zh-CN" w:bidi="ar"/>
              </w:rPr>
              <w:t>1</w:t>
            </w:r>
          </w:p>
        </w:tc>
        <w:tc>
          <w:tcPr>
            <w:tcW w:w="1691" w:type="dxa"/>
            <w:tcBorders>
              <w:top w:val="nil"/>
              <w:left w:val="nil"/>
              <w:bottom w:val="single" w:color="auto" w:sz="4" w:space="0"/>
              <w:right w:val="single" w:color="auto" w:sz="4" w:space="0"/>
            </w:tcBorders>
            <w:shd w:val="clear" w:color="auto" w:fill="auto"/>
            <w:noWrap/>
            <w:vAlign w:val="center"/>
          </w:tcPr>
          <w:p w14:paraId="05E847F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auto"/>
                <w:kern w:val="0"/>
                <w:sz w:val="18"/>
                <w:szCs w:val="18"/>
                <w:u w:val="none"/>
                <w:lang w:val="en-US" w:eastAsia="zh-CN" w:bidi="ar"/>
              </w:rPr>
            </w:pPr>
            <w:r>
              <w:rPr>
                <w:rFonts w:hint="eastAsia" w:ascii="仿宋" w:hAnsi="仿宋" w:eastAsia="仿宋" w:cs="仿宋"/>
                <w:i w:val="0"/>
                <w:iCs w:val="0"/>
                <w:color w:val="auto"/>
                <w:kern w:val="0"/>
                <w:sz w:val="18"/>
                <w:szCs w:val="18"/>
                <w:u w:val="none"/>
                <w:lang w:val="en-US" w:eastAsia="zh-CN" w:bidi="ar"/>
              </w:rPr>
              <w:t>垃圾清运费</w:t>
            </w:r>
          </w:p>
        </w:tc>
        <w:tc>
          <w:tcPr>
            <w:tcW w:w="3178" w:type="dxa"/>
            <w:gridSpan w:val="2"/>
            <w:tcBorders>
              <w:top w:val="nil"/>
              <w:left w:val="nil"/>
              <w:bottom w:val="single" w:color="auto" w:sz="4" w:space="0"/>
              <w:right w:val="single" w:color="auto" w:sz="4" w:space="0"/>
            </w:tcBorders>
            <w:shd w:val="clear" w:color="auto" w:fill="auto"/>
            <w:noWrap/>
            <w:vAlign w:val="center"/>
          </w:tcPr>
          <w:p w14:paraId="138BB67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auto"/>
                <w:kern w:val="0"/>
                <w:sz w:val="18"/>
                <w:szCs w:val="18"/>
                <w:u w:val="none"/>
                <w:lang w:val="en-US" w:eastAsia="zh-CN" w:bidi="ar"/>
              </w:rPr>
            </w:pPr>
          </w:p>
        </w:tc>
        <w:tc>
          <w:tcPr>
            <w:tcW w:w="981" w:type="dxa"/>
            <w:tcBorders>
              <w:top w:val="nil"/>
              <w:left w:val="nil"/>
              <w:bottom w:val="single" w:color="auto" w:sz="4" w:space="0"/>
              <w:right w:val="single" w:color="auto" w:sz="4" w:space="0"/>
            </w:tcBorders>
            <w:shd w:val="clear" w:color="auto" w:fill="auto"/>
            <w:noWrap/>
            <w:vAlign w:val="center"/>
          </w:tcPr>
          <w:p w14:paraId="2F180F5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 w:hAnsi="仿宋" w:eastAsia="仿宋" w:cs="仿宋"/>
                <w:i w:val="0"/>
                <w:iCs w:val="0"/>
                <w:color w:val="auto"/>
                <w:kern w:val="0"/>
                <w:sz w:val="18"/>
                <w:szCs w:val="18"/>
                <w:u w:val="none"/>
                <w:lang w:val="en-US" w:eastAsia="zh-CN" w:bidi="ar"/>
              </w:rPr>
            </w:pPr>
            <w:r>
              <w:rPr>
                <w:rFonts w:hint="eastAsia" w:ascii="仿宋" w:hAnsi="仿宋" w:eastAsia="仿宋" w:cs="仿宋"/>
                <w:i w:val="0"/>
                <w:iCs w:val="0"/>
                <w:color w:val="auto"/>
                <w:kern w:val="0"/>
                <w:sz w:val="18"/>
                <w:szCs w:val="18"/>
                <w:u w:val="none"/>
                <w:lang w:val="en-US" w:eastAsia="zh-CN" w:bidi="ar"/>
              </w:rPr>
              <w:t>项</w:t>
            </w:r>
          </w:p>
        </w:tc>
        <w:tc>
          <w:tcPr>
            <w:tcW w:w="886" w:type="dxa"/>
            <w:tcBorders>
              <w:top w:val="nil"/>
              <w:left w:val="nil"/>
              <w:bottom w:val="single" w:color="auto" w:sz="4" w:space="0"/>
              <w:right w:val="single" w:color="auto" w:sz="4" w:space="0"/>
            </w:tcBorders>
            <w:shd w:val="clear" w:color="auto" w:fill="auto"/>
            <w:noWrap/>
            <w:vAlign w:val="center"/>
          </w:tcPr>
          <w:p w14:paraId="52B3303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 w:hAnsi="仿宋" w:eastAsia="仿宋" w:cs="仿宋"/>
                <w:i w:val="0"/>
                <w:iCs w:val="0"/>
                <w:color w:val="auto"/>
                <w:kern w:val="0"/>
                <w:sz w:val="18"/>
                <w:szCs w:val="18"/>
                <w:u w:val="none"/>
                <w:lang w:val="en-US" w:eastAsia="zh-CN" w:bidi="ar"/>
              </w:rPr>
            </w:pPr>
            <w:r>
              <w:rPr>
                <w:rFonts w:hint="eastAsia" w:ascii="仿宋" w:hAnsi="仿宋" w:eastAsia="仿宋" w:cs="仿宋"/>
                <w:i w:val="0"/>
                <w:iCs w:val="0"/>
                <w:color w:val="auto"/>
                <w:kern w:val="0"/>
                <w:sz w:val="18"/>
                <w:szCs w:val="18"/>
                <w:u w:val="none"/>
                <w:lang w:val="en-US" w:eastAsia="zh-CN" w:bidi="ar"/>
              </w:rPr>
              <w:t>1</w:t>
            </w:r>
          </w:p>
        </w:tc>
        <w:tc>
          <w:tcPr>
            <w:tcW w:w="868" w:type="dxa"/>
            <w:tcBorders>
              <w:top w:val="nil"/>
              <w:left w:val="nil"/>
              <w:bottom w:val="single" w:color="auto" w:sz="4" w:space="0"/>
              <w:right w:val="single" w:color="auto" w:sz="4" w:space="0"/>
            </w:tcBorders>
            <w:shd w:val="clear" w:color="auto" w:fill="auto"/>
            <w:noWrap/>
            <w:vAlign w:val="center"/>
          </w:tcPr>
          <w:p w14:paraId="70A6232C">
            <w:pPr>
              <w:keepNext w:val="0"/>
              <w:keepLines w:val="0"/>
              <w:pageBreakBefore w:val="0"/>
              <w:widowControl/>
              <w:kinsoku/>
              <w:wordWrap/>
              <w:overflowPunct/>
              <w:topLinePunct w:val="0"/>
              <w:autoSpaceDE/>
              <w:autoSpaceDN/>
              <w:bidi w:val="0"/>
              <w:adjustRightInd/>
              <w:snapToGrid/>
              <w:spacing w:line="280" w:lineRule="exact"/>
              <w:jc w:val="both"/>
              <w:rPr>
                <w:rFonts w:hint="default" w:ascii="仿宋" w:hAnsi="仿宋" w:eastAsia="仿宋" w:cs="仿宋"/>
                <w:color w:val="auto"/>
                <w:sz w:val="18"/>
                <w:szCs w:val="18"/>
                <w:lang w:val="en-US" w:eastAsia="zh-CN"/>
              </w:rPr>
            </w:pPr>
          </w:p>
        </w:tc>
        <w:tc>
          <w:tcPr>
            <w:tcW w:w="1172" w:type="dxa"/>
            <w:tcBorders>
              <w:top w:val="nil"/>
              <w:left w:val="nil"/>
              <w:bottom w:val="single" w:color="auto" w:sz="4" w:space="0"/>
              <w:right w:val="single" w:color="auto" w:sz="4" w:space="0"/>
            </w:tcBorders>
            <w:shd w:val="clear" w:color="auto" w:fill="auto"/>
            <w:noWrap/>
            <w:vAlign w:val="center"/>
          </w:tcPr>
          <w:p w14:paraId="090006D4">
            <w:pPr>
              <w:keepNext w:val="0"/>
              <w:keepLines w:val="0"/>
              <w:pageBreakBefore w:val="0"/>
              <w:widowControl/>
              <w:kinsoku/>
              <w:wordWrap/>
              <w:overflowPunct/>
              <w:topLinePunct w:val="0"/>
              <w:autoSpaceDE/>
              <w:autoSpaceDN/>
              <w:bidi w:val="0"/>
              <w:adjustRightInd/>
              <w:snapToGrid/>
              <w:spacing w:line="280" w:lineRule="exact"/>
              <w:jc w:val="center"/>
              <w:rPr>
                <w:rFonts w:hint="default" w:ascii="仿宋" w:hAnsi="仿宋" w:eastAsia="仿宋" w:cs="仿宋"/>
                <w:color w:val="auto"/>
                <w:sz w:val="18"/>
                <w:szCs w:val="18"/>
                <w:lang w:val="en-US" w:eastAsia="zh-CN"/>
              </w:rPr>
            </w:pPr>
          </w:p>
        </w:tc>
      </w:tr>
      <w:tr w14:paraId="42E69145">
        <w:trPr>
          <w:trHeight w:val="499" w:hRule="atLeast"/>
        </w:trPr>
        <w:tc>
          <w:tcPr>
            <w:tcW w:w="689" w:type="dxa"/>
            <w:tcBorders>
              <w:top w:val="nil"/>
              <w:left w:val="single" w:color="auto" w:sz="4" w:space="0"/>
              <w:bottom w:val="single" w:color="auto" w:sz="4" w:space="0"/>
              <w:right w:val="single" w:color="auto" w:sz="4" w:space="0"/>
            </w:tcBorders>
            <w:shd w:val="clear" w:color="auto" w:fill="auto"/>
            <w:noWrap/>
            <w:vAlign w:val="center"/>
          </w:tcPr>
          <w:p w14:paraId="40D6A73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
                <w:bCs/>
                <w:i w:val="0"/>
                <w:iCs w:val="0"/>
                <w:color w:val="auto"/>
                <w:kern w:val="0"/>
                <w:sz w:val="18"/>
                <w:szCs w:val="18"/>
                <w:u w:val="none"/>
                <w:lang w:val="en-US" w:eastAsia="zh-CN" w:bidi="ar"/>
              </w:rPr>
            </w:pPr>
            <w:r>
              <w:rPr>
                <w:rFonts w:hint="eastAsia" w:ascii="仿宋" w:hAnsi="仿宋" w:eastAsia="仿宋" w:cs="仿宋"/>
                <w:b/>
                <w:bCs/>
                <w:i w:val="0"/>
                <w:iCs w:val="0"/>
                <w:color w:val="auto"/>
                <w:kern w:val="0"/>
                <w:sz w:val="18"/>
                <w:szCs w:val="18"/>
                <w:u w:val="none"/>
                <w:lang w:val="en-US" w:eastAsia="zh-CN" w:bidi="ar"/>
              </w:rPr>
              <w:t>（三）</w:t>
            </w:r>
          </w:p>
        </w:tc>
        <w:tc>
          <w:tcPr>
            <w:tcW w:w="1691" w:type="dxa"/>
            <w:tcBorders>
              <w:top w:val="nil"/>
              <w:left w:val="nil"/>
              <w:bottom w:val="single" w:color="auto" w:sz="4" w:space="0"/>
              <w:right w:val="single" w:color="auto" w:sz="4" w:space="0"/>
            </w:tcBorders>
            <w:shd w:val="clear" w:color="auto" w:fill="auto"/>
            <w:noWrap/>
            <w:vAlign w:val="center"/>
          </w:tcPr>
          <w:p w14:paraId="4B81920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
                <w:bCs/>
                <w:i w:val="0"/>
                <w:iCs w:val="0"/>
                <w:color w:val="auto"/>
                <w:kern w:val="0"/>
                <w:sz w:val="18"/>
                <w:szCs w:val="18"/>
                <w:u w:val="none"/>
                <w:lang w:val="en-US" w:eastAsia="zh-CN" w:bidi="ar"/>
              </w:rPr>
            </w:pPr>
            <w:r>
              <w:rPr>
                <w:rFonts w:hint="eastAsia" w:ascii="仿宋" w:hAnsi="仿宋" w:eastAsia="仿宋" w:cs="仿宋"/>
                <w:b/>
                <w:bCs/>
                <w:i w:val="0"/>
                <w:iCs w:val="0"/>
                <w:color w:val="auto"/>
                <w:kern w:val="0"/>
                <w:sz w:val="18"/>
                <w:szCs w:val="18"/>
                <w:u w:val="none"/>
                <w:lang w:val="en-US" w:eastAsia="zh-CN" w:bidi="ar"/>
              </w:rPr>
              <w:t>新增部分</w:t>
            </w:r>
          </w:p>
        </w:tc>
        <w:tc>
          <w:tcPr>
            <w:tcW w:w="3178" w:type="dxa"/>
            <w:gridSpan w:val="2"/>
            <w:tcBorders>
              <w:top w:val="nil"/>
              <w:left w:val="nil"/>
              <w:bottom w:val="single" w:color="auto" w:sz="4" w:space="0"/>
              <w:right w:val="single" w:color="auto" w:sz="4" w:space="0"/>
            </w:tcBorders>
            <w:shd w:val="clear" w:color="auto" w:fill="auto"/>
            <w:noWrap/>
            <w:vAlign w:val="center"/>
          </w:tcPr>
          <w:p w14:paraId="047968F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
                <w:bCs/>
                <w:i w:val="0"/>
                <w:iCs w:val="0"/>
                <w:color w:val="auto"/>
                <w:kern w:val="0"/>
                <w:sz w:val="18"/>
                <w:szCs w:val="18"/>
                <w:u w:val="none"/>
                <w:lang w:val="en-US" w:eastAsia="zh-CN" w:bidi="ar"/>
              </w:rPr>
            </w:pPr>
          </w:p>
        </w:tc>
        <w:tc>
          <w:tcPr>
            <w:tcW w:w="981" w:type="dxa"/>
            <w:tcBorders>
              <w:top w:val="nil"/>
              <w:left w:val="nil"/>
              <w:bottom w:val="single" w:color="auto" w:sz="4" w:space="0"/>
              <w:right w:val="single" w:color="auto" w:sz="4" w:space="0"/>
            </w:tcBorders>
            <w:shd w:val="clear" w:color="auto" w:fill="auto"/>
            <w:noWrap/>
            <w:vAlign w:val="center"/>
          </w:tcPr>
          <w:p w14:paraId="2DFFB97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
                <w:bCs/>
                <w:i w:val="0"/>
                <w:iCs w:val="0"/>
                <w:color w:val="auto"/>
                <w:kern w:val="0"/>
                <w:sz w:val="18"/>
                <w:szCs w:val="18"/>
                <w:u w:val="none"/>
                <w:lang w:val="en-US" w:eastAsia="zh-CN" w:bidi="ar"/>
              </w:rPr>
            </w:pPr>
          </w:p>
        </w:tc>
        <w:tc>
          <w:tcPr>
            <w:tcW w:w="886" w:type="dxa"/>
            <w:tcBorders>
              <w:top w:val="nil"/>
              <w:left w:val="nil"/>
              <w:bottom w:val="single" w:color="auto" w:sz="4" w:space="0"/>
              <w:right w:val="single" w:color="auto" w:sz="4" w:space="0"/>
            </w:tcBorders>
            <w:shd w:val="clear" w:color="auto" w:fill="auto"/>
            <w:noWrap/>
            <w:vAlign w:val="center"/>
          </w:tcPr>
          <w:p w14:paraId="2A2B03D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
                <w:bCs/>
                <w:i w:val="0"/>
                <w:iCs w:val="0"/>
                <w:color w:val="auto"/>
                <w:kern w:val="0"/>
                <w:sz w:val="18"/>
                <w:szCs w:val="18"/>
                <w:u w:val="none"/>
                <w:lang w:val="en-US" w:eastAsia="zh-CN" w:bidi="ar"/>
              </w:rPr>
            </w:pPr>
          </w:p>
        </w:tc>
        <w:tc>
          <w:tcPr>
            <w:tcW w:w="868" w:type="dxa"/>
            <w:tcBorders>
              <w:top w:val="nil"/>
              <w:left w:val="nil"/>
              <w:bottom w:val="single" w:color="auto" w:sz="4" w:space="0"/>
              <w:right w:val="single" w:color="auto" w:sz="4" w:space="0"/>
            </w:tcBorders>
            <w:shd w:val="clear" w:color="auto" w:fill="auto"/>
            <w:noWrap/>
            <w:vAlign w:val="center"/>
          </w:tcPr>
          <w:p w14:paraId="26A4CCAD">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 w:hAnsi="仿宋" w:eastAsia="仿宋" w:cs="仿宋"/>
                <w:b/>
                <w:bCs/>
                <w:color w:val="auto"/>
                <w:sz w:val="18"/>
                <w:szCs w:val="18"/>
              </w:rPr>
            </w:pPr>
          </w:p>
        </w:tc>
        <w:tc>
          <w:tcPr>
            <w:tcW w:w="1172" w:type="dxa"/>
            <w:tcBorders>
              <w:top w:val="nil"/>
              <w:left w:val="nil"/>
              <w:bottom w:val="single" w:color="auto" w:sz="4" w:space="0"/>
              <w:right w:val="single" w:color="auto" w:sz="4" w:space="0"/>
            </w:tcBorders>
            <w:shd w:val="clear" w:color="auto" w:fill="auto"/>
            <w:noWrap/>
            <w:vAlign w:val="center"/>
          </w:tcPr>
          <w:p w14:paraId="4A25F8C1">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 w:hAnsi="仿宋" w:eastAsia="仿宋" w:cs="仿宋"/>
                <w:b/>
                <w:bCs/>
                <w:color w:val="auto"/>
                <w:sz w:val="18"/>
                <w:szCs w:val="18"/>
              </w:rPr>
            </w:pPr>
          </w:p>
        </w:tc>
      </w:tr>
      <w:tr w14:paraId="572FF1DB">
        <w:trPr>
          <w:trHeight w:val="499" w:hRule="atLeast"/>
        </w:trPr>
        <w:tc>
          <w:tcPr>
            <w:tcW w:w="689" w:type="dxa"/>
            <w:tcBorders>
              <w:top w:val="nil"/>
              <w:left w:val="single" w:color="auto" w:sz="4" w:space="0"/>
              <w:bottom w:val="single" w:color="auto" w:sz="4" w:space="0"/>
              <w:right w:val="single" w:color="auto" w:sz="4" w:space="0"/>
            </w:tcBorders>
            <w:shd w:val="clear" w:color="auto" w:fill="auto"/>
            <w:noWrap/>
            <w:vAlign w:val="center"/>
          </w:tcPr>
          <w:p w14:paraId="194B974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sz w:val="18"/>
                <w:szCs w:val="18"/>
                <w:lang w:val="en-US" w:eastAsia="zh-CN"/>
              </w:rPr>
            </w:pPr>
            <w:r>
              <w:rPr>
                <w:rFonts w:hint="eastAsia" w:ascii="仿宋" w:hAnsi="仿宋" w:eastAsia="仿宋" w:cs="仿宋"/>
                <w:color w:val="auto"/>
                <w:sz w:val="18"/>
                <w:szCs w:val="18"/>
                <w:lang w:val="en-US" w:eastAsia="zh-CN"/>
              </w:rPr>
              <w:t>1</w:t>
            </w:r>
          </w:p>
        </w:tc>
        <w:tc>
          <w:tcPr>
            <w:tcW w:w="1691" w:type="dxa"/>
            <w:tcBorders>
              <w:top w:val="nil"/>
              <w:left w:val="nil"/>
              <w:bottom w:val="single" w:color="auto" w:sz="4" w:space="0"/>
              <w:right w:val="single" w:color="auto" w:sz="4" w:space="0"/>
            </w:tcBorders>
            <w:shd w:val="clear" w:color="auto" w:fill="auto"/>
            <w:noWrap/>
            <w:vAlign w:val="center"/>
          </w:tcPr>
          <w:p w14:paraId="01AEC02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 w:hAnsi="仿宋" w:eastAsia="仿宋" w:cs="仿宋"/>
                <w:color w:val="auto"/>
                <w:sz w:val="18"/>
                <w:szCs w:val="18"/>
                <w:lang w:val="en-US" w:eastAsia="zh-CN"/>
              </w:rPr>
            </w:pPr>
            <w:r>
              <w:rPr>
                <w:rFonts w:hint="eastAsia" w:ascii="仿宋" w:hAnsi="仿宋" w:eastAsia="仿宋" w:cs="仿宋"/>
                <w:color w:val="auto"/>
                <w:sz w:val="18"/>
                <w:szCs w:val="18"/>
              </w:rPr>
              <w:t>不锈钢</w:t>
            </w:r>
            <w:r>
              <w:rPr>
                <w:rFonts w:hint="eastAsia" w:ascii="仿宋" w:hAnsi="仿宋" w:eastAsia="仿宋" w:cs="仿宋"/>
                <w:color w:val="auto"/>
                <w:sz w:val="18"/>
                <w:szCs w:val="18"/>
                <w:lang w:val="en-US" w:eastAsia="zh-CN"/>
              </w:rPr>
              <w:t>异形造型</w:t>
            </w:r>
          </w:p>
        </w:tc>
        <w:tc>
          <w:tcPr>
            <w:tcW w:w="3178" w:type="dxa"/>
            <w:gridSpan w:val="2"/>
            <w:vMerge w:val="restart"/>
            <w:tcBorders>
              <w:top w:val="nil"/>
              <w:left w:val="nil"/>
              <w:right w:val="single" w:color="auto" w:sz="4" w:space="0"/>
            </w:tcBorders>
            <w:shd w:val="clear" w:color="auto" w:fill="auto"/>
            <w:noWrap/>
            <w:vAlign w:val="center"/>
          </w:tcPr>
          <w:p w14:paraId="7C54DF8E">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default" w:ascii="仿宋" w:hAnsi="仿宋" w:eastAsia="仿宋" w:cs="仿宋"/>
                <w:color w:val="auto"/>
                <w:sz w:val="18"/>
                <w:szCs w:val="18"/>
                <w:lang w:val="en-US" w:eastAsia="zh-CN"/>
              </w:rPr>
            </w:pPr>
            <w:r>
              <w:rPr>
                <w:rFonts w:hint="eastAsia" w:ascii="仿宋" w:hAnsi="仿宋" w:eastAsia="仿宋" w:cs="仿宋"/>
                <w:color w:val="auto"/>
                <w:sz w:val="18"/>
                <w:szCs w:val="18"/>
                <w:lang w:val="en-US" w:eastAsia="zh-CN"/>
              </w:rPr>
              <w:t>适配整体环境，按现场环境及点位进行定制设计，经采购</w:t>
            </w:r>
            <w:bookmarkStart w:id="418" w:name="_GoBack"/>
            <w:bookmarkEnd w:id="418"/>
            <w:r>
              <w:rPr>
                <w:rFonts w:hint="eastAsia" w:ascii="仿宋" w:hAnsi="仿宋" w:eastAsia="仿宋" w:cs="仿宋"/>
                <w:color w:val="auto"/>
                <w:sz w:val="18"/>
                <w:szCs w:val="18"/>
                <w:lang w:val="en-US" w:eastAsia="zh-CN"/>
              </w:rPr>
              <w:t>人确认后实施。</w:t>
            </w:r>
          </w:p>
        </w:tc>
        <w:tc>
          <w:tcPr>
            <w:tcW w:w="981" w:type="dxa"/>
            <w:tcBorders>
              <w:top w:val="nil"/>
              <w:left w:val="nil"/>
              <w:bottom w:val="single" w:color="auto" w:sz="4" w:space="0"/>
              <w:right w:val="single" w:color="auto" w:sz="4" w:space="0"/>
            </w:tcBorders>
            <w:shd w:val="clear" w:color="auto" w:fill="auto"/>
            <w:noWrap/>
            <w:vAlign w:val="center"/>
          </w:tcPr>
          <w:p w14:paraId="33B7E91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 w:hAnsi="仿宋" w:eastAsia="仿宋" w:cs="仿宋"/>
                <w:color w:val="auto"/>
                <w:sz w:val="18"/>
                <w:szCs w:val="18"/>
                <w:lang w:val="en-US" w:eastAsia="zh-CN"/>
              </w:rPr>
            </w:pPr>
            <w:r>
              <w:rPr>
                <w:rFonts w:hint="eastAsia" w:ascii="仿宋" w:hAnsi="仿宋" w:eastAsia="仿宋" w:cs="仿宋"/>
                <w:color w:val="auto"/>
                <w:sz w:val="18"/>
                <w:szCs w:val="18"/>
                <w:lang w:val="en-US" w:eastAsia="zh-CN"/>
              </w:rPr>
              <w:t>批</w:t>
            </w:r>
          </w:p>
        </w:tc>
        <w:tc>
          <w:tcPr>
            <w:tcW w:w="886" w:type="dxa"/>
            <w:tcBorders>
              <w:top w:val="nil"/>
              <w:left w:val="nil"/>
              <w:bottom w:val="single" w:color="auto" w:sz="4" w:space="0"/>
              <w:right w:val="single" w:color="auto" w:sz="4" w:space="0"/>
            </w:tcBorders>
            <w:shd w:val="clear" w:color="auto" w:fill="auto"/>
            <w:noWrap/>
            <w:vAlign w:val="center"/>
          </w:tcPr>
          <w:p w14:paraId="10B69510">
            <w:pPr>
              <w:keepNext w:val="0"/>
              <w:keepLines w:val="0"/>
              <w:pageBreakBefore w:val="0"/>
              <w:widowControl/>
              <w:suppressLineNumbers w:val="0"/>
              <w:tabs>
                <w:tab w:val="left" w:pos="326"/>
              </w:tabs>
              <w:kinsoku/>
              <w:wordWrap/>
              <w:overflowPunct/>
              <w:topLinePunct w:val="0"/>
              <w:autoSpaceDE/>
              <w:autoSpaceDN/>
              <w:bidi w:val="0"/>
              <w:adjustRightInd/>
              <w:snapToGrid/>
              <w:spacing w:line="280" w:lineRule="exact"/>
              <w:jc w:val="center"/>
              <w:textAlignment w:val="center"/>
              <w:rPr>
                <w:rFonts w:hint="default" w:ascii="仿宋" w:hAnsi="仿宋" w:eastAsia="仿宋" w:cs="仿宋"/>
                <w:color w:val="auto"/>
                <w:sz w:val="18"/>
                <w:szCs w:val="18"/>
                <w:lang w:val="en-US" w:eastAsia="zh-CN"/>
              </w:rPr>
            </w:pPr>
            <w:r>
              <w:rPr>
                <w:rFonts w:hint="eastAsia" w:ascii="仿宋" w:hAnsi="仿宋" w:eastAsia="仿宋" w:cs="仿宋"/>
                <w:color w:val="auto"/>
                <w:sz w:val="18"/>
                <w:szCs w:val="18"/>
                <w:lang w:val="en-US" w:eastAsia="zh-CN"/>
              </w:rPr>
              <w:t>1</w:t>
            </w:r>
          </w:p>
        </w:tc>
        <w:tc>
          <w:tcPr>
            <w:tcW w:w="868" w:type="dxa"/>
            <w:tcBorders>
              <w:top w:val="nil"/>
              <w:left w:val="nil"/>
              <w:bottom w:val="single" w:color="auto" w:sz="4" w:space="0"/>
              <w:right w:val="single" w:color="auto" w:sz="4" w:space="0"/>
            </w:tcBorders>
            <w:shd w:val="clear" w:color="auto" w:fill="auto"/>
            <w:noWrap/>
            <w:vAlign w:val="center"/>
          </w:tcPr>
          <w:p w14:paraId="1AAB5463">
            <w:pPr>
              <w:keepNext w:val="0"/>
              <w:keepLines w:val="0"/>
              <w:pageBreakBefore w:val="0"/>
              <w:widowControl/>
              <w:kinsoku/>
              <w:wordWrap/>
              <w:overflowPunct/>
              <w:topLinePunct w:val="0"/>
              <w:autoSpaceDE/>
              <w:autoSpaceDN/>
              <w:bidi w:val="0"/>
              <w:adjustRightInd/>
              <w:snapToGrid/>
              <w:spacing w:line="280" w:lineRule="exact"/>
              <w:jc w:val="center"/>
              <w:rPr>
                <w:rFonts w:hint="default" w:ascii="仿宋" w:hAnsi="仿宋" w:eastAsia="仿宋" w:cs="仿宋"/>
                <w:color w:val="auto"/>
                <w:sz w:val="18"/>
                <w:szCs w:val="18"/>
                <w:lang w:val="en-US" w:eastAsia="zh-CN"/>
              </w:rPr>
            </w:pPr>
          </w:p>
        </w:tc>
        <w:tc>
          <w:tcPr>
            <w:tcW w:w="1172" w:type="dxa"/>
            <w:tcBorders>
              <w:top w:val="nil"/>
              <w:left w:val="nil"/>
              <w:bottom w:val="single" w:color="auto" w:sz="4" w:space="0"/>
              <w:right w:val="single" w:color="auto" w:sz="4" w:space="0"/>
            </w:tcBorders>
            <w:shd w:val="clear" w:color="auto" w:fill="auto"/>
            <w:noWrap/>
            <w:vAlign w:val="center"/>
          </w:tcPr>
          <w:p w14:paraId="3C69E6AE">
            <w:pPr>
              <w:keepNext w:val="0"/>
              <w:keepLines w:val="0"/>
              <w:pageBreakBefore w:val="0"/>
              <w:widowControl/>
              <w:kinsoku/>
              <w:wordWrap/>
              <w:overflowPunct/>
              <w:topLinePunct w:val="0"/>
              <w:autoSpaceDE/>
              <w:autoSpaceDN/>
              <w:bidi w:val="0"/>
              <w:adjustRightInd/>
              <w:snapToGrid/>
              <w:spacing w:line="280" w:lineRule="exact"/>
              <w:jc w:val="center"/>
              <w:rPr>
                <w:rFonts w:hint="default" w:ascii="仿宋" w:hAnsi="仿宋" w:eastAsia="仿宋" w:cs="仿宋"/>
                <w:color w:val="auto"/>
                <w:sz w:val="18"/>
                <w:szCs w:val="18"/>
                <w:lang w:val="en-US" w:eastAsia="zh-CN"/>
              </w:rPr>
            </w:pPr>
          </w:p>
        </w:tc>
      </w:tr>
      <w:tr w14:paraId="225F17FD">
        <w:trPr>
          <w:trHeight w:val="499" w:hRule="atLeast"/>
        </w:trPr>
        <w:tc>
          <w:tcPr>
            <w:tcW w:w="689" w:type="dxa"/>
            <w:tcBorders>
              <w:top w:val="nil"/>
              <w:left w:val="single" w:color="auto" w:sz="4" w:space="0"/>
              <w:bottom w:val="single" w:color="auto" w:sz="4" w:space="0"/>
              <w:right w:val="single" w:color="auto" w:sz="4" w:space="0"/>
            </w:tcBorders>
            <w:shd w:val="clear" w:color="auto" w:fill="auto"/>
            <w:noWrap/>
            <w:vAlign w:val="center"/>
          </w:tcPr>
          <w:p w14:paraId="6021808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sz w:val="18"/>
                <w:szCs w:val="18"/>
                <w:lang w:val="en-US" w:eastAsia="zh-CN"/>
              </w:rPr>
            </w:pPr>
            <w:r>
              <w:rPr>
                <w:rFonts w:hint="eastAsia" w:ascii="仿宋" w:hAnsi="仿宋" w:eastAsia="仿宋" w:cs="仿宋"/>
                <w:color w:val="auto"/>
                <w:sz w:val="18"/>
                <w:szCs w:val="18"/>
                <w:lang w:val="en-US" w:eastAsia="zh-CN"/>
              </w:rPr>
              <w:t>2</w:t>
            </w:r>
          </w:p>
        </w:tc>
        <w:tc>
          <w:tcPr>
            <w:tcW w:w="1691" w:type="dxa"/>
            <w:tcBorders>
              <w:top w:val="nil"/>
              <w:left w:val="nil"/>
              <w:bottom w:val="single" w:color="auto" w:sz="4" w:space="0"/>
              <w:right w:val="single" w:color="auto" w:sz="4" w:space="0"/>
            </w:tcBorders>
            <w:shd w:val="clear" w:color="auto" w:fill="auto"/>
            <w:noWrap/>
            <w:vAlign w:val="center"/>
          </w:tcPr>
          <w:p w14:paraId="20D1CF1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sz w:val="18"/>
                <w:szCs w:val="18"/>
              </w:rPr>
            </w:pPr>
            <w:r>
              <w:rPr>
                <w:rFonts w:hint="eastAsia" w:ascii="仿宋" w:hAnsi="仿宋" w:eastAsia="仿宋" w:cs="仿宋"/>
                <w:color w:val="auto"/>
                <w:sz w:val="18"/>
                <w:szCs w:val="18"/>
              </w:rPr>
              <w:t>玻璃钢</w:t>
            </w:r>
            <w:r>
              <w:rPr>
                <w:rFonts w:hint="eastAsia" w:ascii="仿宋" w:hAnsi="仿宋" w:eastAsia="仿宋" w:cs="仿宋"/>
                <w:color w:val="auto"/>
                <w:sz w:val="18"/>
                <w:szCs w:val="18"/>
                <w:lang w:val="en-US" w:eastAsia="zh-CN"/>
              </w:rPr>
              <w:t>异形造型</w:t>
            </w:r>
          </w:p>
        </w:tc>
        <w:tc>
          <w:tcPr>
            <w:tcW w:w="3178" w:type="dxa"/>
            <w:gridSpan w:val="2"/>
            <w:vMerge w:val="continue"/>
            <w:tcBorders>
              <w:left w:val="nil"/>
              <w:right w:val="single" w:color="auto" w:sz="4" w:space="0"/>
            </w:tcBorders>
            <w:shd w:val="clear" w:color="auto" w:fill="auto"/>
            <w:noWrap/>
            <w:vAlign w:val="center"/>
          </w:tcPr>
          <w:p w14:paraId="5AADDEF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sz w:val="18"/>
                <w:szCs w:val="18"/>
              </w:rPr>
            </w:pPr>
          </w:p>
        </w:tc>
        <w:tc>
          <w:tcPr>
            <w:tcW w:w="981" w:type="dxa"/>
            <w:tcBorders>
              <w:top w:val="nil"/>
              <w:left w:val="nil"/>
              <w:bottom w:val="single" w:color="auto" w:sz="4" w:space="0"/>
              <w:right w:val="single" w:color="auto" w:sz="4" w:space="0"/>
            </w:tcBorders>
            <w:shd w:val="clear" w:color="auto" w:fill="auto"/>
            <w:noWrap/>
            <w:vAlign w:val="center"/>
          </w:tcPr>
          <w:p w14:paraId="01F0822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sz w:val="18"/>
                <w:szCs w:val="18"/>
              </w:rPr>
            </w:pPr>
            <w:r>
              <w:rPr>
                <w:rFonts w:hint="eastAsia" w:ascii="仿宋" w:hAnsi="仿宋" w:eastAsia="仿宋" w:cs="仿宋"/>
                <w:color w:val="auto"/>
                <w:sz w:val="18"/>
                <w:szCs w:val="18"/>
                <w:lang w:val="en-US" w:eastAsia="zh-CN"/>
              </w:rPr>
              <w:t>批</w:t>
            </w:r>
          </w:p>
        </w:tc>
        <w:tc>
          <w:tcPr>
            <w:tcW w:w="886" w:type="dxa"/>
            <w:tcBorders>
              <w:top w:val="nil"/>
              <w:left w:val="nil"/>
              <w:bottom w:val="single" w:color="auto" w:sz="4" w:space="0"/>
              <w:right w:val="single" w:color="auto" w:sz="4" w:space="0"/>
            </w:tcBorders>
            <w:shd w:val="clear" w:color="auto" w:fill="auto"/>
            <w:noWrap/>
            <w:vAlign w:val="center"/>
          </w:tcPr>
          <w:p w14:paraId="28BAA82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 w:hAnsi="仿宋" w:eastAsia="仿宋" w:cs="仿宋"/>
                <w:color w:val="auto"/>
                <w:sz w:val="18"/>
                <w:szCs w:val="18"/>
                <w:lang w:val="en-US" w:eastAsia="zh-CN"/>
              </w:rPr>
            </w:pPr>
            <w:r>
              <w:rPr>
                <w:rFonts w:hint="eastAsia" w:ascii="仿宋" w:hAnsi="仿宋" w:eastAsia="仿宋" w:cs="仿宋"/>
                <w:color w:val="auto"/>
                <w:sz w:val="18"/>
                <w:szCs w:val="18"/>
                <w:lang w:val="en-US" w:eastAsia="zh-CN"/>
              </w:rPr>
              <w:t>1</w:t>
            </w:r>
          </w:p>
        </w:tc>
        <w:tc>
          <w:tcPr>
            <w:tcW w:w="868" w:type="dxa"/>
            <w:tcBorders>
              <w:top w:val="nil"/>
              <w:left w:val="nil"/>
              <w:bottom w:val="single" w:color="auto" w:sz="4" w:space="0"/>
              <w:right w:val="single" w:color="auto" w:sz="4" w:space="0"/>
            </w:tcBorders>
            <w:shd w:val="clear" w:color="auto" w:fill="auto"/>
            <w:noWrap/>
            <w:vAlign w:val="center"/>
          </w:tcPr>
          <w:p w14:paraId="34B078E2">
            <w:pPr>
              <w:keepNext w:val="0"/>
              <w:keepLines w:val="0"/>
              <w:pageBreakBefore w:val="0"/>
              <w:widowControl/>
              <w:kinsoku/>
              <w:wordWrap/>
              <w:overflowPunct/>
              <w:topLinePunct w:val="0"/>
              <w:autoSpaceDE/>
              <w:autoSpaceDN/>
              <w:bidi w:val="0"/>
              <w:adjustRightInd/>
              <w:snapToGrid/>
              <w:spacing w:line="280" w:lineRule="exact"/>
              <w:jc w:val="center"/>
              <w:rPr>
                <w:rFonts w:hint="default" w:ascii="仿宋" w:hAnsi="仿宋" w:eastAsia="仿宋" w:cs="仿宋"/>
                <w:color w:val="auto"/>
                <w:sz w:val="18"/>
                <w:szCs w:val="18"/>
                <w:lang w:val="en-US" w:eastAsia="zh-CN"/>
              </w:rPr>
            </w:pPr>
          </w:p>
        </w:tc>
        <w:tc>
          <w:tcPr>
            <w:tcW w:w="1172" w:type="dxa"/>
            <w:tcBorders>
              <w:top w:val="nil"/>
              <w:left w:val="nil"/>
              <w:bottom w:val="single" w:color="auto" w:sz="4" w:space="0"/>
              <w:right w:val="single" w:color="auto" w:sz="4" w:space="0"/>
            </w:tcBorders>
            <w:shd w:val="clear" w:color="auto" w:fill="auto"/>
            <w:noWrap/>
            <w:vAlign w:val="center"/>
          </w:tcPr>
          <w:p w14:paraId="4CDE7AB9">
            <w:pPr>
              <w:keepNext w:val="0"/>
              <w:keepLines w:val="0"/>
              <w:pageBreakBefore w:val="0"/>
              <w:widowControl/>
              <w:kinsoku/>
              <w:wordWrap/>
              <w:overflowPunct/>
              <w:topLinePunct w:val="0"/>
              <w:autoSpaceDE/>
              <w:autoSpaceDN/>
              <w:bidi w:val="0"/>
              <w:adjustRightInd/>
              <w:snapToGrid/>
              <w:spacing w:line="280" w:lineRule="exact"/>
              <w:jc w:val="center"/>
              <w:rPr>
                <w:rFonts w:hint="default" w:ascii="仿宋" w:hAnsi="仿宋" w:eastAsia="仿宋" w:cs="仿宋"/>
                <w:color w:val="auto"/>
                <w:sz w:val="18"/>
                <w:szCs w:val="18"/>
                <w:lang w:val="en-US" w:eastAsia="zh-CN"/>
              </w:rPr>
            </w:pPr>
          </w:p>
        </w:tc>
      </w:tr>
      <w:tr w14:paraId="57129103">
        <w:trPr>
          <w:trHeight w:val="499" w:hRule="atLeast"/>
        </w:trPr>
        <w:tc>
          <w:tcPr>
            <w:tcW w:w="689" w:type="dxa"/>
            <w:tcBorders>
              <w:top w:val="nil"/>
              <w:left w:val="single" w:color="auto" w:sz="4" w:space="0"/>
              <w:bottom w:val="single" w:color="auto" w:sz="4" w:space="0"/>
              <w:right w:val="single" w:color="auto" w:sz="4" w:space="0"/>
            </w:tcBorders>
            <w:shd w:val="clear" w:color="auto" w:fill="auto"/>
            <w:noWrap/>
            <w:vAlign w:val="center"/>
          </w:tcPr>
          <w:p w14:paraId="3B605DB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sz w:val="18"/>
                <w:szCs w:val="18"/>
                <w:lang w:val="en-US" w:eastAsia="zh-CN"/>
              </w:rPr>
            </w:pPr>
            <w:r>
              <w:rPr>
                <w:rFonts w:hint="eastAsia" w:ascii="仿宋" w:hAnsi="仿宋" w:eastAsia="仿宋" w:cs="仿宋"/>
                <w:color w:val="auto"/>
                <w:sz w:val="18"/>
                <w:szCs w:val="18"/>
                <w:lang w:val="en-US" w:eastAsia="zh-CN"/>
              </w:rPr>
              <w:t>3</w:t>
            </w:r>
          </w:p>
        </w:tc>
        <w:tc>
          <w:tcPr>
            <w:tcW w:w="1691" w:type="dxa"/>
            <w:tcBorders>
              <w:top w:val="nil"/>
              <w:left w:val="nil"/>
              <w:bottom w:val="single" w:color="auto" w:sz="4" w:space="0"/>
              <w:right w:val="single" w:color="auto" w:sz="4" w:space="0"/>
            </w:tcBorders>
            <w:shd w:val="clear" w:color="auto" w:fill="auto"/>
            <w:noWrap/>
            <w:vAlign w:val="center"/>
          </w:tcPr>
          <w:p w14:paraId="6058CF3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sz w:val="18"/>
                <w:szCs w:val="18"/>
              </w:rPr>
            </w:pPr>
            <w:r>
              <w:rPr>
                <w:rFonts w:hint="eastAsia" w:ascii="仿宋" w:hAnsi="仿宋" w:eastAsia="仿宋" w:cs="仿宋"/>
                <w:color w:val="auto"/>
                <w:sz w:val="18"/>
                <w:szCs w:val="18"/>
                <w:lang w:eastAsia="zh-CN"/>
              </w:rPr>
              <w:t>镀锌板</w:t>
            </w:r>
            <w:r>
              <w:rPr>
                <w:rFonts w:hint="eastAsia" w:ascii="仿宋" w:hAnsi="仿宋" w:eastAsia="仿宋" w:cs="仿宋"/>
                <w:color w:val="auto"/>
                <w:sz w:val="18"/>
                <w:szCs w:val="18"/>
                <w:lang w:val="en-US" w:eastAsia="zh-CN"/>
              </w:rPr>
              <w:t>异形造型</w:t>
            </w:r>
          </w:p>
        </w:tc>
        <w:tc>
          <w:tcPr>
            <w:tcW w:w="3178" w:type="dxa"/>
            <w:gridSpan w:val="2"/>
            <w:vMerge w:val="continue"/>
            <w:tcBorders>
              <w:left w:val="nil"/>
              <w:right w:val="single" w:color="auto" w:sz="4" w:space="0"/>
            </w:tcBorders>
            <w:shd w:val="clear" w:color="auto" w:fill="auto"/>
            <w:noWrap/>
            <w:vAlign w:val="center"/>
          </w:tcPr>
          <w:p w14:paraId="2667A3E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sz w:val="18"/>
                <w:szCs w:val="18"/>
              </w:rPr>
            </w:pPr>
          </w:p>
        </w:tc>
        <w:tc>
          <w:tcPr>
            <w:tcW w:w="981" w:type="dxa"/>
            <w:tcBorders>
              <w:top w:val="nil"/>
              <w:left w:val="nil"/>
              <w:bottom w:val="single" w:color="auto" w:sz="4" w:space="0"/>
              <w:right w:val="single" w:color="auto" w:sz="4" w:space="0"/>
            </w:tcBorders>
            <w:shd w:val="clear" w:color="auto" w:fill="auto"/>
            <w:noWrap/>
            <w:vAlign w:val="center"/>
          </w:tcPr>
          <w:p w14:paraId="7DE9510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sz w:val="18"/>
                <w:szCs w:val="18"/>
              </w:rPr>
            </w:pPr>
            <w:r>
              <w:rPr>
                <w:rFonts w:hint="eastAsia" w:ascii="仿宋" w:hAnsi="仿宋" w:eastAsia="仿宋" w:cs="仿宋"/>
                <w:color w:val="auto"/>
                <w:sz w:val="18"/>
                <w:szCs w:val="18"/>
                <w:lang w:val="en-US" w:eastAsia="zh-CN"/>
              </w:rPr>
              <w:t>批</w:t>
            </w:r>
          </w:p>
        </w:tc>
        <w:tc>
          <w:tcPr>
            <w:tcW w:w="886" w:type="dxa"/>
            <w:tcBorders>
              <w:top w:val="nil"/>
              <w:left w:val="nil"/>
              <w:bottom w:val="single" w:color="auto" w:sz="4" w:space="0"/>
              <w:right w:val="single" w:color="auto" w:sz="4" w:space="0"/>
            </w:tcBorders>
            <w:shd w:val="clear" w:color="auto" w:fill="auto"/>
            <w:noWrap/>
            <w:vAlign w:val="center"/>
          </w:tcPr>
          <w:p w14:paraId="43A3355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 w:hAnsi="仿宋" w:eastAsia="仿宋" w:cs="仿宋"/>
                <w:color w:val="auto"/>
                <w:sz w:val="18"/>
                <w:szCs w:val="18"/>
                <w:lang w:val="en-US" w:eastAsia="zh-CN"/>
              </w:rPr>
            </w:pPr>
            <w:r>
              <w:rPr>
                <w:rFonts w:hint="eastAsia" w:ascii="仿宋" w:hAnsi="仿宋" w:eastAsia="仿宋" w:cs="仿宋"/>
                <w:color w:val="auto"/>
                <w:sz w:val="18"/>
                <w:szCs w:val="18"/>
                <w:lang w:val="en-US" w:eastAsia="zh-CN"/>
              </w:rPr>
              <w:t>1</w:t>
            </w:r>
          </w:p>
        </w:tc>
        <w:tc>
          <w:tcPr>
            <w:tcW w:w="868" w:type="dxa"/>
            <w:tcBorders>
              <w:top w:val="nil"/>
              <w:left w:val="nil"/>
              <w:bottom w:val="single" w:color="auto" w:sz="4" w:space="0"/>
              <w:right w:val="single" w:color="auto" w:sz="4" w:space="0"/>
            </w:tcBorders>
            <w:shd w:val="clear" w:color="auto" w:fill="auto"/>
            <w:noWrap/>
            <w:vAlign w:val="center"/>
          </w:tcPr>
          <w:p w14:paraId="52F9BD04">
            <w:pPr>
              <w:keepNext w:val="0"/>
              <w:keepLines w:val="0"/>
              <w:pageBreakBefore w:val="0"/>
              <w:widowControl/>
              <w:kinsoku/>
              <w:wordWrap/>
              <w:overflowPunct/>
              <w:topLinePunct w:val="0"/>
              <w:autoSpaceDE/>
              <w:autoSpaceDN/>
              <w:bidi w:val="0"/>
              <w:adjustRightInd/>
              <w:snapToGrid/>
              <w:spacing w:line="280" w:lineRule="exact"/>
              <w:jc w:val="both"/>
              <w:rPr>
                <w:rFonts w:hint="default" w:ascii="仿宋" w:hAnsi="仿宋" w:eastAsia="仿宋" w:cs="仿宋"/>
                <w:color w:val="auto"/>
                <w:sz w:val="18"/>
                <w:szCs w:val="18"/>
                <w:lang w:val="en-US" w:eastAsia="zh-CN"/>
              </w:rPr>
            </w:pPr>
          </w:p>
        </w:tc>
        <w:tc>
          <w:tcPr>
            <w:tcW w:w="1172" w:type="dxa"/>
            <w:tcBorders>
              <w:top w:val="nil"/>
              <w:left w:val="nil"/>
              <w:bottom w:val="single" w:color="auto" w:sz="4" w:space="0"/>
              <w:right w:val="single" w:color="auto" w:sz="4" w:space="0"/>
            </w:tcBorders>
            <w:shd w:val="clear" w:color="auto" w:fill="auto"/>
            <w:noWrap/>
            <w:vAlign w:val="center"/>
          </w:tcPr>
          <w:p w14:paraId="1BF7F263">
            <w:pPr>
              <w:keepNext w:val="0"/>
              <w:keepLines w:val="0"/>
              <w:pageBreakBefore w:val="0"/>
              <w:widowControl/>
              <w:kinsoku/>
              <w:wordWrap/>
              <w:overflowPunct/>
              <w:topLinePunct w:val="0"/>
              <w:autoSpaceDE/>
              <w:autoSpaceDN/>
              <w:bidi w:val="0"/>
              <w:adjustRightInd/>
              <w:snapToGrid/>
              <w:spacing w:line="280" w:lineRule="exact"/>
              <w:jc w:val="center"/>
              <w:rPr>
                <w:rFonts w:hint="default" w:ascii="仿宋" w:hAnsi="仿宋" w:eastAsia="仿宋" w:cs="仿宋"/>
                <w:color w:val="auto"/>
                <w:sz w:val="18"/>
                <w:szCs w:val="18"/>
                <w:lang w:val="en-US" w:eastAsia="zh-CN"/>
              </w:rPr>
            </w:pPr>
          </w:p>
        </w:tc>
      </w:tr>
      <w:tr w14:paraId="7FF927EB">
        <w:trPr>
          <w:trHeight w:val="499" w:hRule="atLeast"/>
        </w:trPr>
        <w:tc>
          <w:tcPr>
            <w:tcW w:w="689" w:type="dxa"/>
            <w:tcBorders>
              <w:top w:val="nil"/>
              <w:left w:val="single" w:color="auto" w:sz="4" w:space="0"/>
              <w:bottom w:val="single" w:color="auto" w:sz="4" w:space="0"/>
              <w:right w:val="single" w:color="auto" w:sz="4" w:space="0"/>
            </w:tcBorders>
            <w:shd w:val="clear" w:color="auto" w:fill="auto"/>
            <w:noWrap/>
            <w:vAlign w:val="center"/>
          </w:tcPr>
          <w:p w14:paraId="4F52EF6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 w:hAnsi="仿宋" w:eastAsia="仿宋" w:cs="仿宋"/>
                <w:color w:val="auto"/>
                <w:sz w:val="18"/>
                <w:szCs w:val="18"/>
                <w:lang w:val="en-US" w:eastAsia="zh-CN"/>
              </w:rPr>
            </w:pPr>
            <w:r>
              <w:rPr>
                <w:rFonts w:hint="eastAsia" w:ascii="仿宋" w:hAnsi="仿宋" w:eastAsia="仿宋" w:cs="仿宋"/>
                <w:color w:val="auto"/>
                <w:sz w:val="18"/>
                <w:szCs w:val="18"/>
                <w:lang w:val="en-US" w:eastAsia="zh-CN"/>
              </w:rPr>
              <w:t>4</w:t>
            </w:r>
          </w:p>
        </w:tc>
        <w:tc>
          <w:tcPr>
            <w:tcW w:w="1691" w:type="dxa"/>
            <w:tcBorders>
              <w:top w:val="nil"/>
              <w:left w:val="nil"/>
              <w:bottom w:val="single" w:color="auto" w:sz="4" w:space="0"/>
              <w:right w:val="single" w:color="auto" w:sz="4" w:space="0"/>
            </w:tcBorders>
            <w:shd w:val="clear" w:color="auto" w:fill="auto"/>
            <w:noWrap/>
            <w:vAlign w:val="center"/>
          </w:tcPr>
          <w:p w14:paraId="7411006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sz w:val="18"/>
                <w:szCs w:val="18"/>
              </w:rPr>
            </w:pPr>
            <w:r>
              <w:rPr>
                <w:rFonts w:hint="eastAsia" w:ascii="仿宋" w:hAnsi="仿宋" w:eastAsia="仿宋" w:cs="仿宋"/>
                <w:color w:val="auto"/>
                <w:sz w:val="18"/>
                <w:szCs w:val="18"/>
              </w:rPr>
              <w:t>集装箱</w:t>
            </w:r>
          </w:p>
        </w:tc>
        <w:tc>
          <w:tcPr>
            <w:tcW w:w="3178" w:type="dxa"/>
            <w:gridSpan w:val="2"/>
            <w:vMerge w:val="continue"/>
            <w:tcBorders>
              <w:left w:val="nil"/>
              <w:bottom w:val="single" w:color="auto" w:sz="4" w:space="0"/>
              <w:right w:val="single" w:color="auto" w:sz="4" w:space="0"/>
            </w:tcBorders>
            <w:shd w:val="clear" w:color="auto" w:fill="auto"/>
            <w:noWrap/>
            <w:vAlign w:val="center"/>
          </w:tcPr>
          <w:p w14:paraId="6F4C861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sz w:val="18"/>
                <w:szCs w:val="18"/>
              </w:rPr>
            </w:pPr>
          </w:p>
        </w:tc>
        <w:tc>
          <w:tcPr>
            <w:tcW w:w="981" w:type="dxa"/>
            <w:tcBorders>
              <w:top w:val="nil"/>
              <w:left w:val="nil"/>
              <w:bottom w:val="single" w:color="auto" w:sz="4" w:space="0"/>
              <w:right w:val="single" w:color="auto" w:sz="4" w:space="0"/>
            </w:tcBorders>
            <w:shd w:val="clear" w:color="auto" w:fill="auto"/>
            <w:noWrap/>
            <w:vAlign w:val="center"/>
          </w:tcPr>
          <w:p w14:paraId="1856274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sz w:val="18"/>
                <w:szCs w:val="18"/>
                <w:lang w:val="en-US" w:eastAsia="zh-CN"/>
              </w:rPr>
            </w:pPr>
            <w:r>
              <w:rPr>
                <w:rFonts w:hint="eastAsia" w:ascii="仿宋" w:hAnsi="仿宋" w:eastAsia="仿宋" w:cs="仿宋"/>
                <w:color w:val="auto"/>
                <w:sz w:val="18"/>
                <w:szCs w:val="18"/>
                <w:lang w:val="en-US" w:eastAsia="zh-CN"/>
              </w:rPr>
              <w:t>个</w:t>
            </w:r>
          </w:p>
        </w:tc>
        <w:tc>
          <w:tcPr>
            <w:tcW w:w="886" w:type="dxa"/>
            <w:tcBorders>
              <w:top w:val="nil"/>
              <w:left w:val="nil"/>
              <w:bottom w:val="single" w:color="auto" w:sz="4" w:space="0"/>
              <w:right w:val="single" w:color="auto" w:sz="4" w:space="0"/>
            </w:tcBorders>
            <w:shd w:val="clear" w:color="auto" w:fill="auto"/>
            <w:noWrap/>
            <w:vAlign w:val="center"/>
          </w:tcPr>
          <w:p w14:paraId="2EBC699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 w:hAnsi="仿宋" w:eastAsia="仿宋" w:cs="仿宋"/>
                <w:color w:val="auto"/>
                <w:sz w:val="18"/>
                <w:szCs w:val="18"/>
                <w:lang w:val="en-US" w:eastAsia="zh-CN"/>
              </w:rPr>
            </w:pPr>
            <w:r>
              <w:rPr>
                <w:rFonts w:hint="eastAsia" w:ascii="仿宋" w:hAnsi="仿宋" w:eastAsia="仿宋" w:cs="仿宋"/>
                <w:color w:val="auto"/>
                <w:sz w:val="18"/>
                <w:szCs w:val="18"/>
                <w:lang w:val="en-US" w:eastAsia="zh-CN"/>
              </w:rPr>
              <w:t>1</w:t>
            </w:r>
          </w:p>
        </w:tc>
        <w:tc>
          <w:tcPr>
            <w:tcW w:w="868" w:type="dxa"/>
            <w:tcBorders>
              <w:top w:val="nil"/>
              <w:left w:val="nil"/>
              <w:bottom w:val="single" w:color="auto" w:sz="4" w:space="0"/>
              <w:right w:val="single" w:color="auto" w:sz="4" w:space="0"/>
            </w:tcBorders>
            <w:shd w:val="clear" w:color="auto" w:fill="auto"/>
            <w:noWrap/>
            <w:vAlign w:val="center"/>
          </w:tcPr>
          <w:p w14:paraId="28D62B12">
            <w:pPr>
              <w:keepNext w:val="0"/>
              <w:keepLines w:val="0"/>
              <w:pageBreakBefore w:val="0"/>
              <w:widowControl/>
              <w:kinsoku/>
              <w:wordWrap/>
              <w:overflowPunct/>
              <w:topLinePunct w:val="0"/>
              <w:autoSpaceDE/>
              <w:autoSpaceDN/>
              <w:bidi w:val="0"/>
              <w:adjustRightInd/>
              <w:snapToGrid/>
              <w:spacing w:line="280" w:lineRule="exact"/>
              <w:jc w:val="center"/>
              <w:rPr>
                <w:rFonts w:hint="default" w:ascii="仿宋" w:hAnsi="仿宋" w:eastAsia="仿宋" w:cs="仿宋"/>
                <w:color w:val="auto"/>
                <w:sz w:val="18"/>
                <w:szCs w:val="18"/>
                <w:lang w:val="en-US" w:eastAsia="zh-CN"/>
              </w:rPr>
            </w:pPr>
          </w:p>
        </w:tc>
        <w:tc>
          <w:tcPr>
            <w:tcW w:w="1172" w:type="dxa"/>
            <w:tcBorders>
              <w:top w:val="nil"/>
              <w:left w:val="nil"/>
              <w:bottom w:val="single" w:color="auto" w:sz="4" w:space="0"/>
              <w:right w:val="single" w:color="auto" w:sz="4" w:space="0"/>
            </w:tcBorders>
            <w:shd w:val="clear" w:color="auto" w:fill="auto"/>
            <w:noWrap/>
            <w:vAlign w:val="center"/>
          </w:tcPr>
          <w:p w14:paraId="5312156F">
            <w:pPr>
              <w:keepNext w:val="0"/>
              <w:keepLines w:val="0"/>
              <w:pageBreakBefore w:val="0"/>
              <w:widowControl/>
              <w:kinsoku/>
              <w:wordWrap/>
              <w:overflowPunct/>
              <w:topLinePunct w:val="0"/>
              <w:autoSpaceDE/>
              <w:autoSpaceDN/>
              <w:bidi w:val="0"/>
              <w:adjustRightInd/>
              <w:snapToGrid/>
              <w:spacing w:line="280" w:lineRule="exact"/>
              <w:jc w:val="center"/>
              <w:rPr>
                <w:rFonts w:hint="default" w:ascii="仿宋" w:hAnsi="仿宋" w:eastAsia="仿宋" w:cs="仿宋"/>
                <w:color w:val="auto"/>
                <w:sz w:val="18"/>
                <w:szCs w:val="18"/>
                <w:lang w:val="en-US" w:eastAsia="zh-CN"/>
              </w:rPr>
            </w:pPr>
          </w:p>
        </w:tc>
      </w:tr>
      <w:tr w14:paraId="01CE12ED">
        <w:trPr>
          <w:trHeight w:val="510" w:hRule="atLeast"/>
        </w:trPr>
        <w:tc>
          <w:tcPr>
            <w:tcW w:w="2380" w:type="dxa"/>
            <w:gridSpan w:val="2"/>
            <w:vMerge w:val="restart"/>
            <w:tcBorders>
              <w:top w:val="single" w:color="auto" w:sz="4" w:space="0"/>
              <w:left w:val="single" w:color="auto" w:sz="4" w:space="0"/>
              <w:right w:val="single" w:color="auto" w:sz="4" w:space="0"/>
            </w:tcBorders>
            <w:shd w:val="clear" w:color="auto" w:fill="auto"/>
            <w:noWrap/>
            <w:vAlign w:val="center"/>
          </w:tcPr>
          <w:p w14:paraId="4A14B31A">
            <w:pPr>
              <w:keepNext w:val="0"/>
              <w:keepLines w:val="0"/>
              <w:pageBreakBefore w:val="0"/>
              <w:widowControl/>
              <w:kinsoku/>
              <w:wordWrap/>
              <w:overflowPunct/>
              <w:topLinePunct w:val="0"/>
              <w:autoSpaceDE/>
              <w:autoSpaceDN/>
              <w:bidi w:val="0"/>
              <w:adjustRightInd/>
              <w:snapToGrid/>
              <w:spacing w:line="280" w:lineRule="exact"/>
              <w:rPr>
                <w:rFonts w:ascii="仿宋" w:hAnsi="仿宋" w:eastAsia="仿宋" w:cs="宋体"/>
                <w:color w:val="auto"/>
                <w:sz w:val="18"/>
                <w:szCs w:val="18"/>
              </w:rPr>
            </w:pPr>
            <w:r>
              <w:rPr>
                <w:rFonts w:hint="eastAsia" w:ascii="仿宋" w:hAnsi="仿宋" w:eastAsia="仿宋" w:cs="宋体"/>
                <w:color w:val="auto"/>
                <w:sz w:val="18"/>
                <w:szCs w:val="18"/>
              </w:rPr>
              <w:t>合计（元）</w:t>
            </w:r>
          </w:p>
        </w:tc>
        <w:tc>
          <w:tcPr>
            <w:tcW w:w="1916" w:type="dxa"/>
            <w:tcBorders>
              <w:top w:val="single" w:color="auto" w:sz="4" w:space="0"/>
              <w:left w:val="nil"/>
              <w:bottom w:val="single" w:color="auto" w:sz="4" w:space="0"/>
              <w:right w:val="single" w:color="auto" w:sz="4" w:space="0"/>
            </w:tcBorders>
            <w:shd w:val="clear" w:color="auto" w:fill="auto"/>
            <w:noWrap/>
            <w:vAlign w:val="center"/>
          </w:tcPr>
          <w:p w14:paraId="4FA28EB2">
            <w:pPr>
              <w:keepNext w:val="0"/>
              <w:keepLines w:val="0"/>
              <w:pageBreakBefore w:val="0"/>
              <w:widowControl/>
              <w:kinsoku/>
              <w:wordWrap/>
              <w:overflowPunct/>
              <w:topLinePunct w:val="0"/>
              <w:autoSpaceDE/>
              <w:autoSpaceDN/>
              <w:bidi w:val="0"/>
              <w:adjustRightInd/>
              <w:snapToGrid/>
              <w:spacing w:line="280" w:lineRule="exact"/>
              <w:jc w:val="center"/>
              <w:rPr>
                <w:rFonts w:ascii="仿宋" w:hAnsi="仿宋" w:eastAsia="仿宋" w:cs="宋体"/>
                <w:color w:val="auto"/>
                <w:sz w:val="18"/>
                <w:szCs w:val="18"/>
              </w:rPr>
            </w:pPr>
            <w:r>
              <w:rPr>
                <w:rFonts w:hint="eastAsia" w:ascii="仿宋" w:hAnsi="仿宋" w:eastAsia="仿宋" w:cs="宋体"/>
                <w:color w:val="auto"/>
                <w:sz w:val="18"/>
                <w:szCs w:val="18"/>
              </w:rPr>
              <w:t>大写：</w:t>
            </w:r>
          </w:p>
        </w:tc>
        <w:tc>
          <w:tcPr>
            <w:tcW w:w="5169" w:type="dxa"/>
            <w:gridSpan w:val="5"/>
            <w:tcBorders>
              <w:top w:val="single" w:color="auto" w:sz="4" w:space="0"/>
              <w:left w:val="nil"/>
              <w:bottom w:val="single" w:color="auto" w:sz="4" w:space="0"/>
              <w:right w:val="single" w:color="auto" w:sz="4" w:space="0"/>
            </w:tcBorders>
            <w:shd w:val="clear" w:color="auto" w:fill="auto"/>
            <w:noWrap/>
            <w:vAlign w:val="center"/>
          </w:tcPr>
          <w:p w14:paraId="5CAE389E">
            <w:pPr>
              <w:keepNext w:val="0"/>
              <w:keepLines w:val="0"/>
              <w:pageBreakBefore w:val="0"/>
              <w:widowControl/>
              <w:kinsoku/>
              <w:wordWrap/>
              <w:overflowPunct/>
              <w:topLinePunct w:val="0"/>
              <w:autoSpaceDE/>
              <w:autoSpaceDN/>
              <w:bidi w:val="0"/>
              <w:adjustRightInd/>
              <w:snapToGrid/>
              <w:spacing w:line="280" w:lineRule="exact"/>
              <w:rPr>
                <w:rFonts w:ascii="宋体" w:hAnsi="宋体" w:cs="宋体"/>
                <w:color w:val="auto"/>
                <w:sz w:val="18"/>
                <w:szCs w:val="18"/>
              </w:rPr>
            </w:pPr>
          </w:p>
        </w:tc>
      </w:tr>
      <w:tr w14:paraId="4C8389A0">
        <w:trPr>
          <w:trHeight w:val="538" w:hRule="atLeast"/>
        </w:trPr>
        <w:tc>
          <w:tcPr>
            <w:tcW w:w="2380" w:type="dxa"/>
            <w:gridSpan w:val="2"/>
            <w:vMerge w:val="continue"/>
            <w:tcBorders>
              <w:left w:val="single" w:color="auto" w:sz="4" w:space="0"/>
              <w:bottom w:val="single" w:color="auto" w:sz="4" w:space="0"/>
              <w:right w:val="single" w:color="auto" w:sz="4" w:space="0"/>
            </w:tcBorders>
            <w:shd w:val="clear" w:color="auto" w:fill="auto"/>
            <w:noWrap/>
            <w:vAlign w:val="center"/>
          </w:tcPr>
          <w:p w14:paraId="1383E9FB">
            <w:pPr>
              <w:keepNext w:val="0"/>
              <w:keepLines w:val="0"/>
              <w:pageBreakBefore w:val="0"/>
              <w:widowControl/>
              <w:kinsoku/>
              <w:wordWrap/>
              <w:overflowPunct/>
              <w:topLinePunct w:val="0"/>
              <w:autoSpaceDE/>
              <w:autoSpaceDN/>
              <w:bidi w:val="0"/>
              <w:adjustRightInd/>
              <w:snapToGrid/>
              <w:spacing w:line="280" w:lineRule="exact"/>
              <w:rPr>
                <w:rFonts w:ascii="仿宋" w:hAnsi="仿宋" w:eastAsia="仿宋" w:cs="宋体"/>
                <w:color w:val="auto"/>
                <w:sz w:val="18"/>
                <w:szCs w:val="18"/>
              </w:rPr>
            </w:pPr>
          </w:p>
        </w:tc>
        <w:tc>
          <w:tcPr>
            <w:tcW w:w="1916" w:type="dxa"/>
            <w:tcBorders>
              <w:top w:val="single" w:color="auto" w:sz="4" w:space="0"/>
              <w:left w:val="nil"/>
              <w:bottom w:val="single" w:color="auto" w:sz="4" w:space="0"/>
              <w:right w:val="single" w:color="auto" w:sz="4" w:space="0"/>
            </w:tcBorders>
            <w:shd w:val="clear" w:color="auto" w:fill="auto"/>
            <w:noWrap/>
            <w:vAlign w:val="center"/>
          </w:tcPr>
          <w:p w14:paraId="426A2715">
            <w:pPr>
              <w:keepNext w:val="0"/>
              <w:keepLines w:val="0"/>
              <w:pageBreakBefore w:val="0"/>
              <w:widowControl/>
              <w:kinsoku/>
              <w:wordWrap/>
              <w:overflowPunct/>
              <w:topLinePunct w:val="0"/>
              <w:autoSpaceDE/>
              <w:autoSpaceDN/>
              <w:bidi w:val="0"/>
              <w:adjustRightInd/>
              <w:snapToGrid/>
              <w:spacing w:line="280" w:lineRule="exact"/>
              <w:jc w:val="center"/>
              <w:rPr>
                <w:rFonts w:ascii="仿宋" w:hAnsi="仿宋" w:eastAsia="仿宋" w:cs="宋体"/>
                <w:color w:val="auto"/>
                <w:sz w:val="18"/>
                <w:szCs w:val="18"/>
              </w:rPr>
            </w:pPr>
            <w:r>
              <w:rPr>
                <w:rFonts w:hint="eastAsia" w:ascii="仿宋" w:hAnsi="仿宋" w:eastAsia="仿宋" w:cs="宋体"/>
                <w:color w:val="auto"/>
                <w:sz w:val="18"/>
                <w:szCs w:val="18"/>
              </w:rPr>
              <w:t>小写：</w:t>
            </w:r>
          </w:p>
        </w:tc>
        <w:tc>
          <w:tcPr>
            <w:tcW w:w="5169" w:type="dxa"/>
            <w:gridSpan w:val="5"/>
            <w:tcBorders>
              <w:top w:val="single" w:color="auto" w:sz="4" w:space="0"/>
              <w:left w:val="nil"/>
              <w:bottom w:val="single" w:color="auto" w:sz="4" w:space="0"/>
              <w:right w:val="single" w:color="auto" w:sz="4" w:space="0"/>
            </w:tcBorders>
            <w:shd w:val="clear" w:color="auto" w:fill="auto"/>
            <w:noWrap/>
            <w:vAlign w:val="center"/>
          </w:tcPr>
          <w:p w14:paraId="71813ABF">
            <w:pPr>
              <w:keepNext w:val="0"/>
              <w:keepLines w:val="0"/>
              <w:pageBreakBefore w:val="0"/>
              <w:widowControl/>
              <w:kinsoku/>
              <w:wordWrap/>
              <w:overflowPunct/>
              <w:topLinePunct w:val="0"/>
              <w:autoSpaceDE/>
              <w:autoSpaceDN/>
              <w:bidi w:val="0"/>
              <w:adjustRightInd/>
              <w:snapToGrid/>
              <w:spacing w:line="280" w:lineRule="exact"/>
              <w:rPr>
                <w:rFonts w:hint="default" w:ascii="宋体" w:hAnsi="宋体" w:eastAsia="宋体" w:cs="宋体"/>
                <w:color w:val="auto"/>
                <w:sz w:val="18"/>
                <w:szCs w:val="18"/>
                <w:lang w:val="en-US" w:eastAsia="zh-CN"/>
              </w:rPr>
            </w:pPr>
          </w:p>
        </w:tc>
      </w:tr>
      <w:tr w14:paraId="422414DC">
        <w:trPr>
          <w:trHeight w:val="810" w:hRule="atLeast"/>
        </w:trPr>
        <w:tc>
          <w:tcPr>
            <w:tcW w:w="9465" w:type="dxa"/>
            <w:gridSpan w:val="8"/>
            <w:tcBorders>
              <w:top w:val="single" w:color="auto" w:sz="4" w:space="0"/>
              <w:left w:val="single" w:color="auto" w:sz="4" w:space="0"/>
              <w:bottom w:val="single" w:color="auto" w:sz="4" w:space="0"/>
              <w:right w:val="single" w:color="auto" w:sz="4" w:space="0"/>
            </w:tcBorders>
            <w:shd w:val="clear" w:color="auto" w:fill="auto"/>
            <w:noWrap/>
            <w:vAlign w:val="center"/>
          </w:tcPr>
          <w:p w14:paraId="514CEBDF">
            <w:pPr>
              <w:keepNext w:val="0"/>
              <w:keepLines w:val="0"/>
              <w:pageBreakBefore w:val="0"/>
              <w:widowControl/>
              <w:kinsoku/>
              <w:wordWrap/>
              <w:overflowPunct/>
              <w:topLinePunct w:val="0"/>
              <w:autoSpaceDE/>
              <w:autoSpaceDN/>
              <w:bidi w:val="0"/>
              <w:adjustRightInd/>
              <w:snapToGrid/>
              <w:spacing w:line="280" w:lineRule="exact"/>
              <w:rPr>
                <w:rFonts w:ascii="仿宋" w:hAnsi="仿宋" w:eastAsia="仿宋" w:cs="宋体"/>
                <w:color w:val="auto"/>
                <w:sz w:val="18"/>
                <w:szCs w:val="18"/>
              </w:rPr>
            </w:pPr>
            <w:r>
              <w:rPr>
                <w:rFonts w:hint="eastAsia" w:ascii="仿宋" w:hAnsi="仿宋" w:eastAsia="仿宋" w:cs="宋体"/>
                <w:color w:val="auto"/>
                <w:sz w:val="18"/>
                <w:szCs w:val="18"/>
              </w:rPr>
              <w:t>其他要求：最终报价应为项目所有服务内容费用总和且包含税费。</w:t>
            </w:r>
          </w:p>
        </w:tc>
      </w:tr>
      <w:tr w14:paraId="7C17550C">
        <w:trPr>
          <w:trHeight w:val="2232" w:hRule="atLeast"/>
        </w:trPr>
        <w:tc>
          <w:tcPr>
            <w:tcW w:w="9465" w:type="dxa"/>
            <w:gridSpan w:val="8"/>
            <w:tcBorders>
              <w:top w:val="single" w:color="auto" w:sz="4" w:space="0"/>
              <w:left w:val="single" w:color="auto" w:sz="4" w:space="0"/>
              <w:bottom w:val="single" w:color="auto" w:sz="4" w:space="0"/>
              <w:right w:val="single" w:color="auto" w:sz="4" w:space="0"/>
            </w:tcBorders>
            <w:shd w:val="clear" w:color="auto" w:fill="auto"/>
            <w:noWrap/>
            <w:vAlign w:val="center"/>
          </w:tcPr>
          <w:p w14:paraId="50D9F6F7">
            <w:pPr>
              <w:keepNext w:val="0"/>
              <w:keepLines w:val="0"/>
              <w:pageBreakBefore w:val="0"/>
              <w:kinsoku/>
              <w:wordWrap/>
              <w:overflowPunct/>
              <w:topLinePunct w:val="0"/>
              <w:autoSpaceDE/>
              <w:autoSpaceDN/>
              <w:bidi w:val="0"/>
              <w:adjustRightInd/>
              <w:snapToGrid/>
              <w:spacing w:line="280" w:lineRule="exact"/>
              <w:rPr>
                <w:rFonts w:ascii="仿宋" w:hAnsi="仿宋" w:eastAsia="仿宋" w:cs="仿宋"/>
                <w:color w:val="auto"/>
                <w:sz w:val="18"/>
                <w:szCs w:val="18"/>
                <w:u w:val="single"/>
              </w:rPr>
            </w:pPr>
            <w:r>
              <w:rPr>
                <w:rFonts w:hint="eastAsia" w:ascii="仿宋" w:hAnsi="仿宋" w:eastAsia="仿宋" w:cs="仿宋"/>
                <w:color w:val="auto"/>
                <w:sz w:val="18"/>
                <w:szCs w:val="18"/>
              </w:rPr>
              <w:t>投标人（加盖鲜章）：</w:t>
            </w:r>
          </w:p>
          <w:p w14:paraId="72688A45">
            <w:pPr>
              <w:keepNext w:val="0"/>
              <w:keepLines w:val="0"/>
              <w:pageBreakBefore w:val="0"/>
              <w:kinsoku/>
              <w:wordWrap/>
              <w:overflowPunct/>
              <w:topLinePunct w:val="0"/>
              <w:autoSpaceDE/>
              <w:autoSpaceDN/>
              <w:bidi w:val="0"/>
              <w:adjustRightInd/>
              <w:snapToGrid/>
              <w:spacing w:line="280" w:lineRule="exact"/>
              <w:rPr>
                <w:rFonts w:ascii="仿宋" w:hAnsi="仿宋" w:eastAsia="仿宋" w:cs="仿宋"/>
                <w:color w:val="auto"/>
                <w:sz w:val="18"/>
                <w:szCs w:val="18"/>
                <w:u w:val="single"/>
              </w:rPr>
            </w:pPr>
            <w:r>
              <w:rPr>
                <w:rFonts w:hint="eastAsia" w:ascii="仿宋" w:hAnsi="仿宋" w:eastAsia="仿宋" w:cs="仿宋"/>
                <w:color w:val="auto"/>
                <w:sz w:val="18"/>
                <w:szCs w:val="18"/>
              </w:rPr>
              <w:t>法定代表人（签字或盖章）：</w:t>
            </w:r>
          </w:p>
          <w:p w14:paraId="5C47A0AF">
            <w:pPr>
              <w:keepNext w:val="0"/>
              <w:keepLines w:val="0"/>
              <w:pageBreakBefore w:val="0"/>
              <w:kinsoku/>
              <w:wordWrap/>
              <w:overflowPunct/>
              <w:topLinePunct w:val="0"/>
              <w:autoSpaceDE/>
              <w:autoSpaceDN/>
              <w:bidi w:val="0"/>
              <w:adjustRightInd/>
              <w:snapToGrid/>
              <w:spacing w:line="280" w:lineRule="exact"/>
              <w:rPr>
                <w:rFonts w:ascii="仿宋" w:hAnsi="仿宋" w:eastAsia="仿宋" w:cs="仿宋"/>
                <w:color w:val="auto"/>
                <w:sz w:val="18"/>
                <w:szCs w:val="18"/>
              </w:rPr>
            </w:pPr>
            <w:r>
              <w:rPr>
                <w:rFonts w:hint="eastAsia" w:ascii="仿宋" w:hAnsi="仿宋" w:eastAsia="仿宋" w:cs="仿宋"/>
                <w:color w:val="auto"/>
                <w:sz w:val="18"/>
                <w:szCs w:val="18"/>
              </w:rPr>
              <w:t>年</w:t>
            </w:r>
            <w:r>
              <w:rPr>
                <w:rFonts w:hint="eastAsia" w:ascii="仿宋" w:hAnsi="仿宋" w:eastAsia="仿宋" w:cs="仿宋"/>
                <w:color w:val="auto"/>
                <w:sz w:val="18"/>
                <w:szCs w:val="18"/>
                <w:u w:val="single"/>
              </w:rPr>
              <w:t xml:space="preserve">          </w:t>
            </w:r>
            <w:r>
              <w:rPr>
                <w:rFonts w:hint="eastAsia" w:ascii="仿宋" w:hAnsi="仿宋" w:eastAsia="仿宋" w:cs="仿宋"/>
                <w:color w:val="auto"/>
                <w:sz w:val="18"/>
                <w:szCs w:val="18"/>
              </w:rPr>
              <w:t>月</w:t>
            </w:r>
            <w:r>
              <w:rPr>
                <w:rFonts w:hint="eastAsia" w:ascii="仿宋" w:hAnsi="仿宋" w:eastAsia="仿宋" w:cs="仿宋"/>
                <w:color w:val="auto"/>
                <w:sz w:val="18"/>
                <w:szCs w:val="18"/>
                <w:u w:val="single"/>
              </w:rPr>
              <w:t xml:space="preserve">          </w:t>
            </w:r>
            <w:r>
              <w:rPr>
                <w:rFonts w:hint="eastAsia" w:ascii="仿宋" w:hAnsi="仿宋" w:eastAsia="仿宋" w:cs="仿宋"/>
                <w:color w:val="auto"/>
                <w:sz w:val="18"/>
                <w:szCs w:val="18"/>
              </w:rPr>
              <w:t>日</w:t>
            </w:r>
          </w:p>
        </w:tc>
      </w:tr>
    </w:tbl>
    <w:p w14:paraId="121A28EB">
      <w:pPr>
        <w:spacing w:line="360" w:lineRule="auto"/>
        <w:ind w:firstLine="2" w:firstLineChars="1"/>
        <w:rPr>
          <w:rFonts w:ascii="仿宋" w:hAnsi="仿宋" w:eastAsia="仿宋" w:cs="仿宋"/>
          <w:color w:val="auto"/>
          <w:szCs w:val="21"/>
        </w:rPr>
      </w:pPr>
      <w:r>
        <w:rPr>
          <w:rFonts w:hint="eastAsia" w:ascii="仿宋" w:hAnsi="仿宋" w:eastAsia="仿宋" w:cs="仿宋"/>
          <w:color w:val="auto"/>
          <w:szCs w:val="21"/>
        </w:rPr>
        <w:t>投标人：</w:t>
      </w:r>
      <w:r>
        <w:rPr>
          <w:rFonts w:hint="eastAsia" w:ascii="仿宋" w:hAnsi="仿宋" w:eastAsia="仿宋" w:cs="仿宋"/>
          <w:color w:val="auto"/>
          <w:szCs w:val="21"/>
          <w:u w:val="single"/>
        </w:rPr>
        <w:t xml:space="preserve">                                 </w:t>
      </w:r>
      <w:r>
        <w:rPr>
          <w:rFonts w:hint="eastAsia" w:ascii="仿宋" w:hAnsi="仿宋" w:eastAsia="仿宋" w:cs="仿宋"/>
          <w:color w:val="auto"/>
          <w:szCs w:val="21"/>
        </w:rPr>
        <w:t>（盖单位公章）</w:t>
      </w:r>
    </w:p>
    <w:p w14:paraId="6C3BB6A4">
      <w:pPr>
        <w:spacing w:line="360" w:lineRule="auto"/>
        <w:ind w:firstLine="2" w:firstLineChars="1"/>
        <w:rPr>
          <w:rFonts w:ascii="仿宋" w:hAnsi="仿宋" w:eastAsia="仿宋" w:cs="仿宋"/>
          <w:color w:val="auto"/>
          <w:szCs w:val="21"/>
        </w:rPr>
      </w:pPr>
      <w:r>
        <w:rPr>
          <w:rFonts w:hint="eastAsia" w:ascii="仿宋" w:hAnsi="仿宋" w:eastAsia="仿宋" w:cs="仿宋"/>
          <w:color w:val="auto"/>
          <w:szCs w:val="21"/>
        </w:rPr>
        <w:t>法定代表人或其委托代理人：</w:t>
      </w:r>
      <w:r>
        <w:rPr>
          <w:rFonts w:hint="eastAsia" w:ascii="仿宋" w:hAnsi="仿宋" w:eastAsia="仿宋" w:cs="仿宋"/>
          <w:color w:val="auto"/>
          <w:szCs w:val="21"/>
          <w:u w:val="single"/>
        </w:rPr>
        <w:t xml:space="preserve">                  </w:t>
      </w:r>
      <w:r>
        <w:rPr>
          <w:rFonts w:hint="eastAsia" w:ascii="仿宋" w:hAnsi="仿宋" w:eastAsia="仿宋" w:cs="仿宋"/>
          <w:color w:val="auto"/>
          <w:szCs w:val="21"/>
        </w:rPr>
        <w:t>（签字或盖章）</w:t>
      </w:r>
    </w:p>
    <w:p w14:paraId="33093D7F">
      <w:pPr>
        <w:spacing w:line="360" w:lineRule="auto"/>
        <w:rPr>
          <w:rFonts w:ascii="仿宋" w:hAnsi="仿宋" w:eastAsia="仿宋" w:cs="仿宋"/>
          <w:color w:val="auto"/>
          <w:sz w:val="24"/>
        </w:rPr>
      </w:pPr>
      <w:r>
        <w:rPr>
          <w:rFonts w:hint="eastAsia" w:ascii="仿宋" w:hAnsi="仿宋" w:eastAsia="仿宋" w:cs="仿宋"/>
          <w:color w:val="auto"/>
          <w:szCs w:val="21"/>
          <w:u w:val="single"/>
        </w:rPr>
        <w:t xml:space="preserve">       </w:t>
      </w:r>
      <w:r>
        <w:rPr>
          <w:rFonts w:hint="eastAsia" w:ascii="仿宋" w:hAnsi="仿宋" w:eastAsia="仿宋" w:cs="仿宋"/>
          <w:color w:val="auto"/>
          <w:szCs w:val="21"/>
        </w:rPr>
        <w:t>年</w:t>
      </w:r>
      <w:r>
        <w:rPr>
          <w:rFonts w:hint="eastAsia" w:ascii="仿宋" w:hAnsi="仿宋" w:eastAsia="仿宋" w:cs="仿宋"/>
          <w:color w:val="auto"/>
          <w:szCs w:val="21"/>
          <w:u w:val="single"/>
        </w:rPr>
        <w:t xml:space="preserve">       </w:t>
      </w:r>
      <w:r>
        <w:rPr>
          <w:rFonts w:hint="eastAsia" w:ascii="仿宋" w:hAnsi="仿宋" w:eastAsia="仿宋" w:cs="仿宋"/>
          <w:color w:val="auto"/>
          <w:szCs w:val="21"/>
        </w:rPr>
        <w:t>月</w:t>
      </w:r>
      <w:r>
        <w:rPr>
          <w:rFonts w:hint="eastAsia" w:ascii="仿宋" w:hAnsi="仿宋" w:eastAsia="仿宋" w:cs="仿宋"/>
          <w:color w:val="auto"/>
          <w:szCs w:val="21"/>
          <w:u w:val="single"/>
        </w:rPr>
        <w:t xml:space="preserve">       </w:t>
      </w:r>
      <w:r>
        <w:rPr>
          <w:rFonts w:hint="eastAsia" w:ascii="仿宋" w:hAnsi="仿宋" w:eastAsia="仿宋" w:cs="仿宋"/>
          <w:color w:val="auto"/>
          <w:szCs w:val="21"/>
        </w:rPr>
        <w:t>日</w:t>
      </w:r>
    </w:p>
    <w:p w14:paraId="0C89DE63">
      <w:pPr>
        <w:rPr>
          <w:rFonts w:ascii="仿宋" w:hAnsi="仿宋" w:eastAsia="仿宋" w:cs="仿宋"/>
          <w:color w:val="auto"/>
          <w:sz w:val="22"/>
          <w:szCs w:val="22"/>
        </w:rPr>
      </w:pPr>
    </w:p>
    <w:p w14:paraId="47102A7E">
      <w:pPr>
        <w:widowControl/>
        <w:jc w:val="left"/>
        <w:rPr>
          <w:rFonts w:ascii="仿宋" w:hAnsi="仿宋" w:eastAsia="仿宋" w:cs="仿宋"/>
          <w:b/>
          <w:bCs/>
          <w:color w:val="auto"/>
          <w:sz w:val="32"/>
          <w:szCs w:val="28"/>
        </w:rPr>
      </w:pPr>
      <w:bookmarkStart w:id="359" w:name="_Toc27126"/>
      <w:bookmarkStart w:id="360" w:name="_Toc24082"/>
      <w:bookmarkStart w:id="361" w:name="_Toc6300"/>
      <w:r>
        <w:rPr>
          <w:rFonts w:ascii="仿宋" w:hAnsi="仿宋" w:eastAsia="仿宋" w:cs="仿宋"/>
          <w:color w:val="auto"/>
          <w:sz w:val="32"/>
          <w:szCs w:val="28"/>
        </w:rPr>
        <w:br w:type="page"/>
      </w:r>
    </w:p>
    <w:bookmarkEnd w:id="359"/>
    <w:bookmarkEnd w:id="360"/>
    <w:bookmarkEnd w:id="361"/>
    <w:p w14:paraId="51E16CF6">
      <w:pPr>
        <w:pStyle w:val="4"/>
        <w:numPr>
          <w:ilvl w:val="2"/>
          <w:numId w:val="0"/>
        </w:numPr>
        <w:spacing w:line="416" w:lineRule="auto"/>
        <w:rPr>
          <w:rFonts w:ascii="仿宋" w:hAnsi="仿宋" w:eastAsia="仿宋" w:cs="仿宋"/>
          <w:color w:val="auto"/>
          <w:sz w:val="28"/>
          <w:szCs w:val="28"/>
        </w:rPr>
      </w:pPr>
      <w:r>
        <w:rPr>
          <w:rFonts w:hint="eastAsia" w:ascii="仿宋" w:hAnsi="仿宋" w:eastAsia="仿宋" w:cs="仿宋"/>
          <w:color w:val="auto"/>
          <w:sz w:val="28"/>
          <w:szCs w:val="28"/>
        </w:rPr>
        <w:t>三、项目服务方案</w:t>
      </w:r>
    </w:p>
    <w:p w14:paraId="7095A615">
      <w:pPr>
        <w:spacing w:line="360" w:lineRule="auto"/>
        <w:jc w:val="center"/>
        <w:rPr>
          <w:rFonts w:ascii="宋体" w:hAnsi="宋体"/>
          <w:color w:val="auto"/>
          <w:szCs w:val="21"/>
        </w:rPr>
      </w:pPr>
      <w:r>
        <w:rPr>
          <w:rFonts w:hint="eastAsia" w:ascii="宋体" w:hAnsi="宋体"/>
          <w:color w:val="auto"/>
          <w:szCs w:val="21"/>
        </w:rPr>
        <w:t>（</w:t>
      </w:r>
      <w:r>
        <w:rPr>
          <w:rFonts w:hint="eastAsia" w:ascii="宋体" w:hAnsi="宋体"/>
          <w:b/>
          <w:bCs/>
          <w:color w:val="auto"/>
          <w:szCs w:val="21"/>
        </w:rPr>
        <w:t>内容</w:t>
      </w:r>
      <w:r>
        <w:rPr>
          <w:rFonts w:hint="eastAsia" w:ascii="宋体" w:hAnsi="宋体"/>
          <w:b/>
          <w:color w:val="auto"/>
          <w:szCs w:val="21"/>
        </w:rPr>
        <w:t>由投标人自行编制</w:t>
      </w:r>
      <w:r>
        <w:rPr>
          <w:rFonts w:hint="eastAsia" w:ascii="宋体" w:hAnsi="宋体"/>
          <w:color w:val="auto"/>
          <w:szCs w:val="21"/>
        </w:rPr>
        <w:t>）</w:t>
      </w:r>
    </w:p>
    <w:p w14:paraId="47B5D554">
      <w:pPr>
        <w:spacing w:line="360" w:lineRule="auto"/>
        <w:ind w:firstLine="420" w:firstLineChars="200"/>
        <w:rPr>
          <w:rFonts w:ascii="宋体" w:hAnsi="宋体"/>
          <w:color w:val="auto"/>
          <w:szCs w:val="21"/>
        </w:rPr>
      </w:pPr>
    </w:p>
    <w:p w14:paraId="2F72E8FA">
      <w:pPr>
        <w:spacing w:line="360" w:lineRule="auto"/>
        <w:ind w:firstLine="420" w:firstLineChars="200"/>
        <w:rPr>
          <w:rFonts w:ascii="宋体" w:hAnsi="宋体"/>
          <w:color w:val="auto"/>
          <w:szCs w:val="21"/>
        </w:rPr>
      </w:pPr>
      <w:r>
        <w:rPr>
          <w:rFonts w:hint="eastAsia" w:ascii="宋体" w:hAnsi="宋体"/>
          <w:color w:val="auto"/>
          <w:szCs w:val="21"/>
        </w:rPr>
        <w:t>包含但不限于：</w:t>
      </w:r>
    </w:p>
    <w:p w14:paraId="4794B88C">
      <w:pPr>
        <w:spacing w:line="360" w:lineRule="auto"/>
        <w:ind w:firstLine="480"/>
        <w:jc w:val="left"/>
        <w:rPr>
          <w:rFonts w:ascii="宋体" w:hAnsi="宋体"/>
          <w:color w:val="auto"/>
          <w:szCs w:val="21"/>
        </w:rPr>
      </w:pPr>
      <w:r>
        <w:rPr>
          <w:rFonts w:hint="eastAsia" w:ascii="宋体" w:hAnsi="宋体"/>
          <w:color w:val="auto"/>
          <w:szCs w:val="21"/>
        </w:rPr>
        <w:t>1.项目</w:t>
      </w:r>
      <w:r>
        <w:rPr>
          <w:rFonts w:hint="eastAsia" w:ascii="宋体" w:hAnsi="宋体"/>
          <w:color w:val="auto"/>
          <w:szCs w:val="21"/>
          <w:lang w:val="en-US" w:eastAsia="zh-CN"/>
        </w:rPr>
        <w:t>计划及</w:t>
      </w:r>
      <w:r>
        <w:rPr>
          <w:rFonts w:hint="eastAsia" w:ascii="宋体" w:hAnsi="宋体"/>
          <w:color w:val="auto"/>
          <w:szCs w:val="21"/>
        </w:rPr>
        <w:t>保障措施</w:t>
      </w:r>
    </w:p>
    <w:p w14:paraId="565BE3F3">
      <w:pPr>
        <w:spacing w:line="360" w:lineRule="auto"/>
        <w:ind w:firstLine="480"/>
        <w:jc w:val="left"/>
        <w:rPr>
          <w:rFonts w:hint="default" w:ascii="宋体" w:hAnsi="宋体" w:eastAsia="宋体"/>
          <w:color w:val="auto"/>
          <w:szCs w:val="21"/>
          <w:lang w:val="en-US" w:eastAsia="zh-CN"/>
        </w:rPr>
      </w:pPr>
      <w:r>
        <w:rPr>
          <w:rFonts w:hint="eastAsia" w:ascii="宋体" w:hAnsi="宋体"/>
          <w:color w:val="auto"/>
          <w:szCs w:val="21"/>
        </w:rPr>
        <w:t>2.</w:t>
      </w:r>
      <w:r>
        <w:rPr>
          <w:rFonts w:hint="eastAsia" w:ascii="宋体" w:hAnsi="宋体"/>
          <w:color w:val="auto"/>
          <w:szCs w:val="21"/>
          <w:lang w:val="en-US" w:eastAsia="zh-CN"/>
        </w:rPr>
        <w:t>服务方案及承诺</w:t>
      </w:r>
    </w:p>
    <w:p w14:paraId="2B697C34">
      <w:pPr>
        <w:spacing w:line="360" w:lineRule="auto"/>
        <w:ind w:firstLine="480"/>
        <w:jc w:val="left"/>
        <w:rPr>
          <w:rFonts w:hint="default" w:ascii="宋体" w:hAnsi="宋体" w:eastAsia="宋体"/>
          <w:color w:val="auto"/>
          <w:szCs w:val="21"/>
          <w:lang w:val="en-US" w:eastAsia="zh-CN"/>
        </w:rPr>
      </w:pPr>
      <w:r>
        <w:rPr>
          <w:rFonts w:hint="eastAsia" w:ascii="宋体" w:hAnsi="宋体"/>
          <w:color w:val="auto"/>
          <w:szCs w:val="21"/>
          <w:lang w:val="en-US" w:eastAsia="zh-CN"/>
        </w:rPr>
        <w:t>3</w:t>
      </w:r>
      <w:r>
        <w:rPr>
          <w:rFonts w:hint="eastAsia" w:ascii="宋体" w:hAnsi="宋体"/>
          <w:color w:val="auto"/>
          <w:szCs w:val="21"/>
        </w:rPr>
        <w:t>.</w:t>
      </w:r>
      <w:r>
        <w:rPr>
          <w:rFonts w:hint="eastAsia" w:ascii="宋体" w:hAnsi="宋体"/>
          <w:color w:val="auto"/>
          <w:szCs w:val="21"/>
          <w:lang w:val="en-US" w:eastAsia="zh-CN"/>
        </w:rPr>
        <w:t>类似业绩</w:t>
      </w:r>
    </w:p>
    <w:p w14:paraId="69A2CF31">
      <w:pPr>
        <w:spacing w:line="360" w:lineRule="auto"/>
        <w:ind w:firstLine="480"/>
        <w:jc w:val="left"/>
        <w:rPr>
          <w:rFonts w:ascii="宋体" w:hAnsi="宋体"/>
          <w:color w:val="auto"/>
          <w:szCs w:val="21"/>
        </w:rPr>
      </w:pPr>
      <w:r>
        <w:rPr>
          <w:rFonts w:hint="eastAsia" w:ascii="宋体" w:hAnsi="宋体"/>
          <w:color w:val="auto"/>
          <w:szCs w:val="21"/>
          <w:lang w:val="en-US" w:eastAsia="zh-CN"/>
        </w:rPr>
        <w:t>4</w:t>
      </w:r>
      <w:r>
        <w:rPr>
          <w:rFonts w:hint="eastAsia" w:ascii="宋体" w:hAnsi="宋体"/>
          <w:color w:val="auto"/>
          <w:szCs w:val="21"/>
        </w:rPr>
        <w:t>.服务质量承诺及保证措施</w:t>
      </w:r>
    </w:p>
    <w:p w14:paraId="62B64524">
      <w:pPr>
        <w:spacing w:line="360" w:lineRule="auto"/>
        <w:ind w:firstLine="480"/>
        <w:jc w:val="left"/>
        <w:rPr>
          <w:rFonts w:ascii="宋体" w:hAnsi="宋体"/>
          <w:color w:val="auto"/>
          <w:szCs w:val="21"/>
        </w:rPr>
      </w:pPr>
      <w:r>
        <w:rPr>
          <w:rFonts w:hint="eastAsia" w:ascii="宋体" w:hAnsi="宋体"/>
          <w:color w:val="auto"/>
          <w:szCs w:val="21"/>
          <w:lang w:val="en-US" w:eastAsia="zh-CN"/>
        </w:rPr>
        <w:t>5</w:t>
      </w:r>
      <w:r>
        <w:rPr>
          <w:rFonts w:hint="eastAsia" w:ascii="宋体" w:hAnsi="宋体"/>
          <w:color w:val="auto"/>
          <w:szCs w:val="21"/>
        </w:rPr>
        <w:t>.违约处罚措施及承诺</w:t>
      </w:r>
    </w:p>
    <w:p w14:paraId="2455793A">
      <w:pPr>
        <w:spacing w:line="360" w:lineRule="auto"/>
        <w:ind w:firstLine="480" w:firstLineChars="200"/>
        <w:jc w:val="left"/>
        <w:rPr>
          <w:rFonts w:ascii="宋体" w:hAnsi="宋体"/>
          <w:color w:val="auto"/>
          <w:sz w:val="24"/>
        </w:rPr>
      </w:pPr>
      <w:r>
        <w:rPr>
          <w:rFonts w:hint="eastAsia" w:ascii="宋体" w:hAnsi="宋体"/>
          <w:color w:val="auto"/>
          <w:sz w:val="24"/>
        </w:rPr>
        <w:t>………………</w:t>
      </w:r>
    </w:p>
    <w:p w14:paraId="4F22F20A">
      <w:pPr>
        <w:widowControl/>
        <w:jc w:val="left"/>
        <w:rPr>
          <w:rFonts w:ascii="宋体" w:hAnsi="宋体"/>
          <w:color w:val="auto"/>
          <w:sz w:val="24"/>
        </w:rPr>
      </w:pPr>
      <w:r>
        <w:rPr>
          <w:rFonts w:ascii="宋体" w:hAnsi="宋体"/>
          <w:color w:val="auto"/>
          <w:sz w:val="24"/>
        </w:rPr>
        <w:br w:type="page"/>
      </w:r>
    </w:p>
    <w:p w14:paraId="1EF4FB52">
      <w:pPr>
        <w:pStyle w:val="2"/>
        <w:numPr>
          <w:ilvl w:val="0"/>
          <w:numId w:val="0"/>
        </w:numPr>
        <w:ind w:left="-284" w:hanging="284"/>
        <w:jc w:val="center"/>
        <w:rPr>
          <w:rFonts w:ascii="仿宋" w:hAnsi="仿宋" w:eastAsia="仿宋" w:cs="仿宋"/>
          <w:color w:val="auto"/>
          <w:sz w:val="52"/>
          <w:szCs w:val="32"/>
        </w:rPr>
      </w:pPr>
      <w:bookmarkStart w:id="362" w:name="_Toc15158"/>
      <w:bookmarkEnd w:id="362"/>
      <w:bookmarkStart w:id="363" w:name="_Toc1800"/>
      <w:bookmarkEnd w:id="363"/>
      <w:bookmarkStart w:id="364" w:name="_Toc12253"/>
      <w:bookmarkEnd w:id="364"/>
      <w:bookmarkStart w:id="365" w:name="_Toc1640"/>
      <w:bookmarkEnd w:id="365"/>
      <w:bookmarkStart w:id="366" w:name="_Toc32162"/>
      <w:bookmarkEnd w:id="366"/>
      <w:bookmarkStart w:id="367" w:name="_Toc8384"/>
      <w:bookmarkEnd w:id="367"/>
      <w:r>
        <w:rPr>
          <w:rFonts w:hint="eastAsia" w:ascii="仿宋" w:hAnsi="仿宋" w:eastAsia="仿宋" w:cs="仿宋"/>
          <w:color w:val="auto"/>
          <w:sz w:val="52"/>
          <w:szCs w:val="32"/>
        </w:rPr>
        <w:t>第四章 项目需求</w:t>
      </w:r>
    </w:p>
    <w:p w14:paraId="174C7511">
      <w:pPr>
        <w:spacing w:line="360" w:lineRule="auto"/>
        <w:outlineLvl w:val="1"/>
        <w:rPr>
          <w:rFonts w:ascii="仿宋" w:hAnsi="仿宋" w:eastAsia="仿宋" w:cs="仿宋"/>
          <w:b/>
          <w:color w:val="auto"/>
          <w:szCs w:val="21"/>
        </w:rPr>
      </w:pPr>
      <w:bookmarkStart w:id="368" w:name="_Toc4137"/>
      <w:bookmarkEnd w:id="368"/>
      <w:r>
        <w:rPr>
          <w:rFonts w:hint="eastAsia" w:ascii="仿宋" w:hAnsi="仿宋" w:eastAsia="仿宋" w:cs="仿宋"/>
          <w:b/>
          <w:color w:val="auto"/>
          <w:szCs w:val="21"/>
        </w:rPr>
        <w:t>一、采购标的需实现的功能或者目标；</w:t>
      </w:r>
    </w:p>
    <w:p w14:paraId="64A999FE">
      <w:pPr>
        <w:spacing w:line="360" w:lineRule="auto"/>
        <w:ind w:firstLine="420"/>
        <w:jc w:val="left"/>
        <w:rPr>
          <w:rFonts w:ascii="仿宋" w:hAnsi="仿宋" w:eastAsia="仿宋" w:cs="仿宋"/>
          <w:color w:val="auto"/>
          <w:szCs w:val="21"/>
        </w:rPr>
      </w:pPr>
      <w:r>
        <w:rPr>
          <w:rFonts w:hint="eastAsia" w:ascii="仿宋" w:hAnsi="仿宋" w:eastAsia="仿宋" w:cs="仿宋"/>
          <w:color w:val="auto"/>
          <w:szCs w:val="21"/>
        </w:rPr>
        <w:t>满足云南师范大学附属世纪金源学校</w:t>
      </w:r>
      <w:r>
        <w:rPr>
          <w:rFonts w:hint="eastAsia" w:ascii="仿宋" w:hAnsi="仿宋" w:eastAsia="仿宋" w:cs="仿宋"/>
          <w:color w:val="auto"/>
          <w:szCs w:val="21"/>
          <w:lang w:val="en-US" w:eastAsia="zh-CN"/>
        </w:rPr>
        <w:t>思源书苑户外阅读区域改造项目</w:t>
      </w:r>
      <w:r>
        <w:rPr>
          <w:rFonts w:hint="eastAsia" w:ascii="仿宋" w:hAnsi="仿宋" w:eastAsia="仿宋" w:cs="仿宋"/>
          <w:color w:val="auto"/>
          <w:szCs w:val="21"/>
        </w:rPr>
        <w:t>需求。</w:t>
      </w:r>
    </w:p>
    <w:p w14:paraId="2699A0FD">
      <w:pPr>
        <w:spacing w:line="360" w:lineRule="auto"/>
        <w:outlineLvl w:val="1"/>
        <w:rPr>
          <w:rFonts w:ascii="仿宋" w:hAnsi="仿宋" w:eastAsia="仿宋" w:cs="仿宋"/>
          <w:b/>
          <w:color w:val="auto"/>
          <w:spacing w:val="-6"/>
          <w:szCs w:val="21"/>
        </w:rPr>
      </w:pPr>
      <w:bookmarkStart w:id="369" w:name="_Toc4664"/>
      <w:bookmarkEnd w:id="369"/>
      <w:r>
        <w:rPr>
          <w:rFonts w:hint="eastAsia" w:ascii="仿宋" w:hAnsi="仿宋" w:eastAsia="仿宋" w:cs="仿宋"/>
          <w:b/>
          <w:color w:val="auto"/>
          <w:spacing w:val="-6"/>
          <w:szCs w:val="21"/>
        </w:rPr>
        <w:t>二、采购标的需执行的国家相关标准、行业标准、地方标准或者其他标准、规范；</w:t>
      </w:r>
    </w:p>
    <w:p w14:paraId="0809AF2E">
      <w:pPr>
        <w:spacing w:line="360" w:lineRule="auto"/>
        <w:ind w:firstLine="420"/>
        <w:jc w:val="left"/>
        <w:rPr>
          <w:rFonts w:hint="default" w:ascii="仿宋" w:hAnsi="仿宋" w:eastAsia="仿宋" w:cs="仿宋"/>
          <w:color w:val="auto"/>
          <w:szCs w:val="21"/>
          <w:lang w:val="en-US" w:eastAsia="zh-CN"/>
        </w:rPr>
      </w:pPr>
      <w:r>
        <w:rPr>
          <w:rFonts w:hint="eastAsia" w:ascii="仿宋" w:hAnsi="仿宋" w:eastAsia="仿宋" w:cs="仿宋"/>
          <w:color w:val="auto"/>
          <w:szCs w:val="21"/>
        </w:rPr>
        <w:t>满足国家及其他相关标准和规范要求。</w:t>
      </w:r>
      <w:r>
        <w:rPr>
          <w:rFonts w:hint="eastAsia" w:ascii="仿宋" w:hAnsi="仿宋" w:eastAsia="仿宋" w:cs="仿宋"/>
          <w:color w:val="auto"/>
          <w:szCs w:val="21"/>
          <w:lang w:val="en-US" w:eastAsia="zh-CN"/>
        </w:rPr>
        <w:t>及时响应采购方需求。</w:t>
      </w:r>
    </w:p>
    <w:p w14:paraId="249CC79A">
      <w:pPr>
        <w:numPr>
          <w:ilvl w:val="0"/>
          <w:numId w:val="22"/>
        </w:numPr>
        <w:spacing w:line="360" w:lineRule="auto"/>
        <w:outlineLvl w:val="1"/>
        <w:rPr>
          <w:rFonts w:ascii="仿宋" w:hAnsi="仿宋" w:eastAsia="仿宋" w:cs="仿宋"/>
          <w:b/>
          <w:color w:val="auto"/>
          <w:szCs w:val="21"/>
        </w:rPr>
      </w:pPr>
      <w:bookmarkStart w:id="370" w:name="_Toc3905"/>
      <w:bookmarkEnd w:id="370"/>
      <w:r>
        <w:rPr>
          <w:rFonts w:hint="eastAsia" w:ascii="仿宋" w:hAnsi="仿宋" w:eastAsia="仿宋" w:cs="仿宋"/>
          <w:b/>
          <w:color w:val="auto"/>
          <w:szCs w:val="21"/>
        </w:rPr>
        <w:t>采购标的需满足的质量、安全、技术规格等要求；</w:t>
      </w:r>
    </w:p>
    <w:p w14:paraId="4B418E88">
      <w:pPr>
        <w:spacing w:line="360" w:lineRule="auto"/>
        <w:ind w:firstLine="420"/>
        <w:jc w:val="left"/>
        <w:rPr>
          <w:rFonts w:hint="default" w:ascii="仿宋" w:hAnsi="仿宋" w:eastAsia="仿宋" w:cs="仿宋"/>
          <w:color w:val="auto"/>
          <w:szCs w:val="21"/>
          <w:lang w:val="en-US" w:eastAsia="zh-CN"/>
        </w:rPr>
      </w:pPr>
      <w:r>
        <w:rPr>
          <w:rFonts w:hint="eastAsia" w:ascii="仿宋" w:hAnsi="仿宋" w:eastAsia="仿宋" w:cs="仿宋"/>
          <w:color w:val="auto"/>
          <w:szCs w:val="21"/>
        </w:rPr>
        <w:t>通过</w:t>
      </w:r>
      <w:r>
        <w:rPr>
          <w:rFonts w:hint="eastAsia" w:ascii="仿宋" w:hAnsi="仿宋" w:eastAsia="仿宋" w:cs="仿宋"/>
          <w:color w:val="auto"/>
          <w:szCs w:val="21"/>
          <w:lang w:val="en-US" w:eastAsia="zh-CN"/>
        </w:rPr>
        <w:t>思源书苑户外阅读区域的改造、</w:t>
      </w:r>
      <w:r>
        <w:rPr>
          <w:rFonts w:hint="eastAsia" w:ascii="仿宋" w:hAnsi="仿宋" w:eastAsia="仿宋" w:cs="仿宋"/>
          <w:color w:val="auto"/>
          <w:szCs w:val="21"/>
        </w:rPr>
        <w:t>科学规划，让学生</w:t>
      </w:r>
      <w:r>
        <w:rPr>
          <w:rFonts w:hint="eastAsia" w:ascii="仿宋" w:hAnsi="仿宋" w:eastAsia="仿宋" w:cs="仿宋"/>
          <w:color w:val="auto"/>
          <w:szCs w:val="21"/>
          <w:lang w:eastAsia="zh-CN"/>
        </w:rPr>
        <w:t>在</w:t>
      </w:r>
      <w:r>
        <w:rPr>
          <w:rFonts w:hint="eastAsia" w:ascii="仿宋" w:hAnsi="仿宋" w:eastAsia="仿宋" w:cs="仿宋"/>
          <w:color w:val="auto"/>
          <w:szCs w:val="21"/>
          <w:lang w:val="en-US" w:eastAsia="zh-CN"/>
        </w:rPr>
        <w:t>更加安全、舒适的环境下进行阅读</w:t>
      </w:r>
      <w:r>
        <w:rPr>
          <w:rFonts w:hint="eastAsia" w:ascii="仿宋" w:hAnsi="仿宋" w:eastAsia="仿宋" w:cs="仿宋"/>
          <w:color w:val="auto"/>
          <w:szCs w:val="21"/>
          <w:lang w:eastAsia="zh-CN"/>
        </w:rPr>
        <w:t>，</w:t>
      </w:r>
      <w:r>
        <w:rPr>
          <w:rFonts w:hint="eastAsia" w:ascii="仿宋" w:hAnsi="仿宋" w:eastAsia="仿宋" w:cs="仿宋"/>
          <w:color w:val="auto"/>
          <w:szCs w:val="21"/>
          <w:lang w:val="en-US" w:eastAsia="zh-CN"/>
        </w:rPr>
        <w:t>深化“书香校园”建设，优化师生阅读环境。</w:t>
      </w:r>
    </w:p>
    <w:tbl>
      <w:tblPr>
        <w:tblStyle w:val="37"/>
        <w:tblW w:w="93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98"/>
        <w:gridCol w:w="1405"/>
        <w:gridCol w:w="2221"/>
        <w:gridCol w:w="676"/>
        <w:gridCol w:w="964"/>
        <w:gridCol w:w="1306"/>
        <w:gridCol w:w="1316"/>
        <w:gridCol w:w="734"/>
      </w:tblGrid>
      <w:tr w14:paraId="0858EA54">
        <w:trPr>
          <w:trHeight w:val="567" w:hRule="atLeast"/>
        </w:trPr>
        <w:tc>
          <w:tcPr>
            <w:tcW w:w="9320" w:type="dxa"/>
            <w:gridSpan w:val="8"/>
            <w:tcBorders>
              <w:top w:val="nil"/>
              <w:left w:val="nil"/>
              <w:bottom w:val="nil"/>
              <w:right w:val="nil"/>
            </w:tcBorders>
            <w:shd w:val="clear" w:color="auto" w:fill="auto"/>
            <w:noWrap/>
            <w:vAlign w:val="center"/>
          </w:tcPr>
          <w:p w14:paraId="65FB90E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i w:val="0"/>
                <w:iCs w:val="0"/>
                <w:color w:val="auto"/>
                <w:sz w:val="18"/>
                <w:szCs w:val="18"/>
                <w:u w:val="none"/>
              </w:rPr>
            </w:pPr>
            <w:r>
              <w:rPr>
                <w:rFonts w:hint="eastAsia" w:ascii="宋体" w:hAnsi="宋体" w:eastAsia="宋体" w:cs="宋体"/>
                <w:b/>
                <w:bCs/>
                <w:i w:val="0"/>
                <w:iCs w:val="0"/>
                <w:color w:val="auto"/>
                <w:kern w:val="0"/>
                <w:sz w:val="18"/>
                <w:szCs w:val="18"/>
                <w:u w:val="none"/>
                <w:lang w:val="en-US" w:eastAsia="zh-CN" w:bidi="ar"/>
              </w:rPr>
              <w:t>云南师范大学附属世纪金源学校</w:t>
            </w:r>
            <w:r>
              <w:rPr>
                <w:rFonts w:hint="eastAsia" w:ascii="宋体" w:hAnsi="宋体" w:cs="宋体"/>
                <w:b/>
                <w:bCs/>
                <w:i w:val="0"/>
                <w:iCs w:val="0"/>
                <w:color w:val="auto"/>
                <w:kern w:val="0"/>
                <w:sz w:val="18"/>
                <w:szCs w:val="18"/>
                <w:u w:val="none"/>
                <w:lang w:val="en-US" w:eastAsia="zh-CN" w:bidi="ar"/>
              </w:rPr>
              <w:t>思源书苑户外阅读区域改造项目</w:t>
            </w:r>
            <w:r>
              <w:rPr>
                <w:rFonts w:hint="eastAsia" w:ascii="宋体" w:hAnsi="宋体" w:eastAsia="宋体" w:cs="宋体"/>
                <w:b/>
                <w:bCs/>
                <w:i w:val="0"/>
                <w:iCs w:val="0"/>
                <w:color w:val="auto"/>
                <w:kern w:val="0"/>
                <w:sz w:val="18"/>
                <w:szCs w:val="18"/>
                <w:u w:val="none"/>
                <w:lang w:val="en-US" w:eastAsia="zh-CN" w:bidi="ar"/>
              </w:rPr>
              <w:t>清单</w:t>
            </w:r>
          </w:p>
        </w:tc>
      </w:tr>
      <w:tr w14:paraId="0A3C6A9A">
        <w:trPr>
          <w:trHeight w:val="567"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2B75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i w:val="0"/>
                <w:iCs w:val="0"/>
                <w:color w:val="auto"/>
                <w:sz w:val="18"/>
                <w:szCs w:val="18"/>
                <w:u w:val="none"/>
              </w:rPr>
            </w:pPr>
            <w:r>
              <w:rPr>
                <w:rFonts w:hint="eastAsia" w:ascii="宋体" w:hAnsi="宋体" w:eastAsia="宋体" w:cs="宋体"/>
                <w:b/>
                <w:bCs/>
                <w:i w:val="0"/>
                <w:iCs w:val="0"/>
                <w:color w:val="auto"/>
                <w:kern w:val="0"/>
                <w:sz w:val="18"/>
                <w:szCs w:val="18"/>
                <w:u w:val="none"/>
                <w:lang w:val="en-US" w:eastAsia="zh-CN" w:bidi="ar"/>
              </w:rPr>
              <w:t>序号</w:t>
            </w:r>
          </w:p>
        </w:tc>
        <w:tc>
          <w:tcPr>
            <w:tcW w:w="14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3DA6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i w:val="0"/>
                <w:iCs w:val="0"/>
                <w:color w:val="auto"/>
                <w:sz w:val="18"/>
                <w:szCs w:val="18"/>
                <w:u w:val="none"/>
              </w:rPr>
            </w:pPr>
            <w:r>
              <w:rPr>
                <w:rFonts w:hint="eastAsia" w:ascii="宋体" w:hAnsi="宋体" w:eastAsia="宋体" w:cs="宋体"/>
                <w:b/>
                <w:bCs/>
                <w:i w:val="0"/>
                <w:iCs w:val="0"/>
                <w:color w:val="auto"/>
                <w:kern w:val="0"/>
                <w:sz w:val="18"/>
                <w:szCs w:val="18"/>
                <w:u w:val="none"/>
                <w:lang w:val="en-US" w:eastAsia="zh-CN" w:bidi="ar"/>
              </w:rPr>
              <w:t>项目名称</w:t>
            </w:r>
          </w:p>
        </w:tc>
        <w:tc>
          <w:tcPr>
            <w:tcW w:w="2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048F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i w:val="0"/>
                <w:iCs w:val="0"/>
                <w:color w:val="auto"/>
                <w:sz w:val="18"/>
                <w:szCs w:val="18"/>
                <w:u w:val="none"/>
              </w:rPr>
            </w:pPr>
            <w:r>
              <w:rPr>
                <w:rFonts w:hint="eastAsia" w:ascii="宋体" w:hAnsi="宋体" w:eastAsia="宋体" w:cs="宋体"/>
                <w:b/>
                <w:bCs/>
                <w:i w:val="0"/>
                <w:iCs w:val="0"/>
                <w:color w:val="auto"/>
                <w:kern w:val="0"/>
                <w:sz w:val="18"/>
                <w:szCs w:val="18"/>
                <w:u w:val="none"/>
                <w:lang w:val="en-US" w:eastAsia="zh-CN" w:bidi="ar"/>
              </w:rPr>
              <w:t>项目特征描述</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41A5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i w:val="0"/>
                <w:iCs w:val="0"/>
                <w:color w:val="auto"/>
                <w:sz w:val="18"/>
                <w:szCs w:val="18"/>
                <w:u w:val="none"/>
              </w:rPr>
            </w:pPr>
            <w:r>
              <w:rPr>
                <w:rFonts w:hint="eastAsia" w:ascii="宋体" w:hAnsi="宋体" w:eastAsia="宋体" w:cs="宋体"/>
                <w:b/>
                <w:bCs/>
                <w:i w:val="0"/>
                <w:iCs w:val="0"/>
                <w:color w:val="auto"/>
                <w:kern w:val="0"/>
                <w:sz w:val="18"/>
                <w:szCs w:val="18"/>
                <w:u w:val="none"/>
                <w:lang w:val="en-US" w:eastAsia="zh-CN" w:bidi="ar"/>
              </w:rPr>
              <w:t>单位</w:t>
            </w:r>
          </w:p>
        </w:tc>
        <w:tc>
          <w:tcPr>
            <w:tcW w:w="964" w:type="dxa"/>
            <w:tcBorders>
              <w:top w:val="single" w:color="000000" w:sz="4" w:space="0"/>
              <w:left w:val="single" w:color="000000" w:sz="4" w:space="0"/>
              <w:bottom w:val="single" w:color="000000" w:sz="4" w:space="0"/>
              <w:right w:val="nil"/>
            </w:tcBorders>
            <w:shd w:val="clear" w:color="auto" w:fill="auto"/>
            <w:noWrap/>
            <w:vAlign w:val="center"/>
          </w:tcPr>
          <w:p w14:paraId="45DF134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i w:val="0"/>
                <w:iCs w:val="0"/>
                <w:color w:val="auto"/>
                <w:sz w:val="18"/>
                <w:szCs w:val="18"/>
                <w:u w:val="none"/>
              </w:rPr>
            </w:pPr>
            <w:r>
              <w:rPr>
                <w:rFonts w:hint="eastAsia" w:ascii="宋体" w:hAnsi="宋体" w:eastAsia="宋体" w:cs="宋体"/>
                <w:b/>
                <w:bCs/>
                <w:i w:val="0"/>
                <w:iCs w:val="0"/>
                <w:color w:val="auto"/>
                <w:kern w:val="0"/>
                <w:sz w:val="18"/>
                <w:szCs w:val="18"/>
                <w:u w:val="none"/>
                <w:lang w:val="en-US" w:eastAsia="zh-CN" w:bidi="ar"/>
              </w:rPr>
              <w:t>工程量</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DEC5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i w:val="0"/>
                <w:iCs w:val="0"/>
                <w:color w:val="auto"/>
                <w:sz w:val="18"/>
                <w:szCs w:val="18"/>
                <w:u w:val="none"/>
              </w:rPr>
            </w:pPr>
            <w:r>
              <w:rPr>
                <w:rFonts w:hint="eastAsia" w:ascii="宋体" w:hAnsi="宋体" w:eastAsia="宋体" w:cs="宋体"/>
                <w:b/>
                <w:bCs/>
                <w:i w:val="0"/>
                <w:iCs w:val="0"/>
                <w:color w:val="auto"/>
                <w:kern w:val="0"/>
                <w:sz w:val="18"/>
                <w:szCs w:val="18"/>
                <w:u w:val="none"/>
                <w:lang w:val="en-US" w:eastAsia="zh-CN" w:bidi="ar"/>
              </w:rPr>
              <w:t>单价</w:t>
            </w: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EDAA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i w:val="0"/>
                <w:iCs w:val="0"/>
                <w:color w:val="auto"/>
                <w:sz w:val="18"/>
                <w:szCs w:val="18"/>
                <w:u w:val="none"/>
              </w:rPr>
            </w:pPr>
            <w:r>
              <w:rPr>
                <w:rFonts w:hint="eastAsia" w:ascii="宋体" w:hAnsi="宋体" w:eastAsia="宋体" w:cs="宋体"/>
                <w:b/>
                <w:bCs/>
                <w:i w:val="0"/>
                <w:iCs w:val="0"/>
                <w:color w:val="auto"/>
                <w:kern w:val="0"/>
                <w:sz w:val="18"/>
                <w:szCs w:val="18"/>
                <w:u w:val="none"/>
                <w:lang w:val="en-US" w:eastAsia="zh-CN" w:bidi="ar"/>
              </w:rPr>
              <w:t>合价</w:t>
            </w:r>
          </w:p>
        </w:tc>
        <w:tc>
          <w:tcPr>
            <w:tcW w:w="7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7A0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i w:val="0"/>
                <w:iCs w:val="0"/>
                <w:color w:val="auto"/>
                <w:sz w:val="18"/>
                <w:szCs w:val="18"/>
                <w:u w:val="none"/>
              </w:rPr>
            </w:pPr>
            <w:r>
              <w:rPr>
                <w:rFonts w:hint="eastAsia" w:ascii="宋体" w:hAnsi="宋体" w:eastAsia="宋体" w:cs="宋体"/>
                <w:b/>
                <w:bCs/>
                <w:i w:val="0"/>
                <w:iCs w:val="0"/>
                <w:color w:val="auto"/>
                <w:kern w:val="0"/>
                <w:sz w:val="18"/>
                <w:szCs w:val="18"/>
                <w:u w:val="none"/>
                <w:lang w:val="en-US" w:eastAsia="zh-CN" w:bidi="ar"/>
              </w:rPr>
              <w:t>备注</w:t>
            </w:r>
          </w:p>
        </w:tc>
      </w:tr>
      <w:tr w14:paraId="15FC431F">
        <w:trPr>
          <w:trHeight w:val="567" w:hRule="atLeast"/>
        </w:trPr>
        <w:tc>
          <w:tcPr>
            <w:tcW w:w="698" w:type="dxa"/>
            <w:tcBorders>
              <w:top w:val="nil"/>
              <w:left w:val="single" w:color="000000" w:sz="4" w:space="0"/>
              <w:bottom w:val="single" w:color="000000" w:sz="4" w:space="0"/>
              <w:right w:val="single" w:color="000000" w:sz="4" w:space="0"/>
            </w:tcBorders>
            <w:shd w:val="clear" w:color="auto" w:fill="auto"/>
            <w:noWrap/>
            <w:vAlign w:val="center"/>
          </w:tcPr>
          <w:p w14:paraId="726343FB">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仿宋" w:hAnsi="仿宋" w:eastAsia="仿宋" w:cs="仿宋"/>
                <w:b/>
                <w:bCs/>
                <w:color w:val="auto"/>
                <w:kern w:val="2"/>
                <w:sz w:val="18"/>
                <w:szCs w:val="18"/>
                <w:lang w:val="en-US" w:eastAsia="zh-CN" w:bidi="ar-SA"/>
              </w:rPr>
            </w:pPr>
            <w:r>
              <w:rPr>
                <w:rFonts w:hint="eastAsia" w:ascii="仿宋" w:hAnsi="仿宋" w:eastAsia="仿宋" w:cs="仿宋"/>
                <w:b/>
                <w:bCs/>
                <w:i w:val="0"/>
                <w:iCs w:val="0"/>
                <w:color w:val="auto"/>
                <w:kern w:val="0"/>
                <w:sz w:val="18"/>
                <w:szCs w:val="18"/>
                <w:u w:val="none"/>
                <w:lang w:val="en-US" w:eastAsia="zh-CN" w:bidi="ar"/>
              </w:rPr>
              <w:t>（一）</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B2BC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
                <w:bCs/>
                <w:color w:val="auto"/>
                <w:kern w:val="2"/>
                <w:sz w:val="18"/>
                <w:szCs w:val="18"/>
                <w:lang w:val="en-US" w:eastAsia="zh-CN" w:bidi="ar-SA"/>
              </w:rPr>
            </w:pPr>
            <w:r>
              <w:rPr>
                <w:rFonts w:hint="eastAsia" w:ascii="仿宋" w:hAnsi="仿宋" w:eastAsia="仿宋" w:cs="仿宋"/>
                <w:b/>
                <w:bCs/>
                <w:color w:val="auto"/>
                <w:sz w:val="18"/>
                <w:szCs w:val="18"/>
                <w:lang w:val="en-US" w:eastAsia="zh-CN"/>
              </w:rPr>
              <w:t>改造部分</w:t>
            </w:r>
          </w:p>
        </w:tc>
        <w:tc>
          <w:tcPr>
            <w:tcW w:w="2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B123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color w:val="auto"/>
                <w:kern w:val="2"/>
                <w:sz w:val="18"/>
                <w:szCs w:val="18"/>
                <w:lang w:val="en-US" w:eastAsia="zh-CN" w:bidi="ar-SA"/>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DAFC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kern w:val="2"/>
                <w:sz w:val="18"/>
                <w:szCs w:val="18"/>
                <w:lang w:val="en-US" w:eastAsia="zh-CN" w:bidi="ar-SA"/>
              </w:rPr>
            </w:pPr>
          </w:p>
        </w:tc>
        <w:tc>
          <w:tcPr>
            <w:tcW w:w="964" w:type="dxa"/>
            <w:tcBorders>
              <w:top w:val="nil"/>
              <w:left w:val="single" w:color="000000" w:sz="4" w:space="0"/>
              <w:bottom w:val="single" w:color="000000" w:sz="4" w:space="0"/>
              <w:right w:val="nil"/>
            </w:tcBorders>
            <w:shd w:val="clear" w:color="auto" w:fill="auto"/>
            <w:noWrap/>
            <w:vAlign w:val="center"/>
          </w:tcPr>
          <w:p w14:paraId="4B043E8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kern w:val="2"/>
                <w:sz w:val="18"/>
                <w:szCs w:val="18"/>
                <w:lang w:val="en-US" w:eastAsia="zh-CN" w:bidi="ar-SA"/>
              </w:rPr>
            </w:pPr>
          </w:p>
        </w:tc>
        <w:tc>
          <w:tcPr>
            <w:tcW w:w="1306" w:type="dxa"/>
            <w:tcBorders>
              <w:top w:val="nil"/>
              <w:left w:val="single" w:color="000000" w:sz="4" w:space="0"/>
              <w:bottom w:val="single" w:color="000000" w:sz="4" w:space="0"/>
              <w:right w:val="nil"/>
            </w:tcBorders>
            <w:shd w:val="clear" w:color="auto" w:fill="auto"/>
            <w:noWrap/>
            <w:vAlign w:val="center"/>
          </w:tcPr>
          <w:p w14:paraId="3FA38743">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 w:hAnsi="仿宋" w:eastAsia="仿宋" w:cs="仿宋"/>
                <w:color w:val="auto"/>
                <w:kern w:val="2"/>
                <w:sz w:val="18"/>
                <w:szCs w:val="18"/>
                <w:lang w:val="en-US" w:eastAsia="zh-CN" w:bidi="ar-SA"/>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83879">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 w:hAnsi="仿宋" w:eastAsia="仿宋" w:cs="仿宋"/>
                <w:color w:val="auto"/>
                <w:kern w:val="2"/>
                <w:sz w:val="18"/>
                <w:szCs w:val="18"/>
                <w:lang w:val="en-US" w:eastAsia="zh-CN" w:bidi="ar-SA"/>
              </w:rPr>
            </w:pPr>
          </w:p>
        </w:tc>
        <w:tc>
          <w:tcPr>
            <w:tcW w:w="7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3CC83">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iCs w:val="0"/>
                <w:color w:val="auto"/>
                <w:sz w:val="18"/>
                <w:szCs w:val="18"/>
                <w:u w:val="none"/>
              </w:rPr>
            </w:pPr>
          </w:p>
        </w:tc>
      </w:tr>
      <w:tr w14:paraId="2BF76B50">
        <w:trPr>
          <w:trHeight w:val="567" w:hRule="atLeast"/>
        </w:trPr>
        <w:tc>
          <w:tcPr>
            <w:tcW w:w="698" w:type="dxa"/>
            <w:tcBorders>
              <w:top w:val="nil"/>
              <w:left w:val="single" w:color="000000" w:sz="4" w:space="0"/>
              <w:bottom w:val="single" w:color="000000" w:sz="4" w:space="0"/>
              <w:right w:val="single" w:color="000000" w:sz="4" w:space="0"/>
            </w:tcBorders>
            <w:shd w:val="clear" w:color="auto" w:fill="auto"/>
            <w:noWrap/>
            <w:vAlign w:val="center"/>
          </w:tcPr>
          <w:p w14:paraId="11DD0839">
            <w:pPr>
              <w:keepNext w:val="0"/>
              <w:keepLines w:val="0"/>
              <w:pageBreakBefore w:val="0"/>
              <w:widowControl/>
              <w:suppressLineNumbers w:val="0"/>
              <w:tabs>
                <w:tab w:val="left" w:pos="363"/>
              </w:tabs>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kern w:val="2"/>
                <w:sz w:val="18"/>
                <w:szCs w:val="18"/>
                <w:lang w:val="en-US" w:eastAsia="zh-CN" w:bidi="ar-SA"/>
              </w:rPr>
            </w:pPr>
            <w:r>
              <w:rPr>
                <w:rFonts w:hint="eastAsia" w:ascii="仿宋" w:hAnsi="仿宋" w:eastAsia="仿宋" w:cs="仿宋"/>
                <w:color w:val="auto"/>
                <w:sz w:val="18"/>
                <w:szCs w:val="18"/>
                <w:lang w:val="en-US" w:eastAsia="zh-CN"/>
              </w:rPr>
              <w:t>1</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46AC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kern w:val="2"/>
                <w:sz w:val="18"/>
                <w:szCs w:val="18"/>
                <w:lang w:val="en-US" w:eastAsia="zh-CN" w:bidi="ar-SA"/>
              </w:rPr>
            </w:pPr>
            <w:r>
              <w:rPr>
                <w:rFonts w:hint="eastAsia" w:ascii="仿宋" w:hAnsi="仿宋" w:eastAsia="仿宋" w:cs="仿宋"/>
                <w:color w:val="auto"/>
                <w:sz w:val="18"/>
                <w:szCs w:val="18"/>
                <w:lang w:val="en-US" w:eastAsia="zh-CN"/>
              </w:rPr>
              <w:t>拆除原铁柱栏杆</w:t>
            </w:r>
          </w:p>
        </w:tc>
        <w:tc>
          <w:tcPr>
            <w:tcW w:w="2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932A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kern w:val="2"/>
                <w:sz w:val="18"/>
                <w:szCs w:val="18"/>
                <w:lang w:val="en-US" w:eastAsia="zh-CN" w:bidi="ar-SA"/>
              </w:rPr>
            </w:pPr>
            <w:r>
              <w:rPr>
                <w:rFonts w:hint="eastAsia" w:ascii="仿宋" w:hAnsi="仿宋" w:eastAsia="仿宋" w:cs="仿宋"/>
                <w:color w:val="auto"/>
                <w:sz w:val="18"/>
                <w:szCs w:val="18"/>
                <w:lang w:val="en-US" w:eastAsia="zh-CN"/>
              </w:rPr>
              <w:t>机械切割、人工拆除</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C021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kern w:val="2"/>
                <w:sz w:val="18"/>
                <w:szCs w:val="18"/>
                <w:lang w:val="en-US" w:eastAsia="zh-CN" w:bidi="ar-SA"/>
              </w:rPr>
            </w:pPr>
            <w:r>
              <w:rPr>
                <w:rFonts w:hint="eastAsia" w:ascii="仿宋" w:hAnsi="仿宋" w:eastAsia="仿宋" w:cs="仿宋"/>
                <w:color w:val="auto"/>
                <w:sz w:val="18"/>
                <w:szCs w:val="18"/>
                <w:lang w:val="en-US" w:eastAsia="zh-CN"/>
              </w:rPr>
              <w:t>项</w:t>
            </w:r>
          </w:p>
        </w:tc>
        <w:tc>
          <w:tcPr>
            <w:tcW w:w="964" w:type="dxa"/>
            <w:tcBorders>
              <w:top w:val="single" w:color="000000" w:sz="4" w:space="0"/>
              <w:left w:val="single" w:color="000000" w:sz="4" w:space="0"/>
              <w:bottom w:val="single" w:color="000000" w:sz="4" w:space="0"/>
              <w:right w:val="nil"/>
            </w:tcBorders>
            <w:shd w:val="clear" w:color="auto" w:fill="auto"/>
            <w:noWrap/>
            <w:vAlign w:val="center"/>
          </w:tcPr>
          <w:p w14:paraId="5A10D8B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kern w:val="2"/>
                <w:sz w:val="18"/>
                <w:szCs w:val="18"/>
                <w:lang w:val="en-US" w:eastAsia="zh-CN" w:bidi="ar-SA"/>
              </w:rPr>
            </w:pPr>
            <w:r>
              <w:rPr>
                <w:rFonts w:hint="eastAsia" w:ascii="仿宋" w:hAnsi="仿宋" w:eastAsia="仿宋" w:cs="仿宋"/>
                <w:color w:val="auto"/>
                <w:sz w:val="18"/>
                <w:szCs w:val="18"/>
                <w:lang w:val="en-US" w:eastAsia="zh-CN"/>
              </w:rPr>
              <w:t>1</w:t>
            </w:r>
          </w:p>
        </w:tc>
        <w:tc>
          <w:tcPr>
            <w:tcW w:w="1306" w:type="dxa"/>
            <w:tcBorders>
              <w:top w:val="single" w:color="000000" w:sz="4" w:space="0"/>
              <w:left w:val="single" w:color="000000" w:sz="4" w:space="0"/>
              <w:bottom w:val="single" w:color="000000" w:sz="4" w:space="0"/>
              <w:right w:val="nil"/>
            </w:tcBorders>
            <w:shd w:val="clear" w:color="auto" w:fill="auto"/>
            <w:noWrap/>
            <w:vAlign w:val="center"/>
          </w:tcPr>
          <w:p w14:paraId="7AE94E2D">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 w:hAnsi="仿宋" w:eastAsia="仿宋" w:cs="仿宋"/>
                <w:color w:val="auto"/>
                <w:kern w:val="2"/>
                <w:sz w:val="18"/>
                <w:szCs w:val="18"/>
                <w:lang w:val="en-US" w:eastAsia="zh-CN" w:bidi="ar-SA"/>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25D55">
            <w:pPr>
              <w:keepNext w:val="0"/>
              <w:keepLines w:val="0"/>
              <w:pageBreakBefore w:val="0"/>
              <w:widowControl/>
              <w:kinsoku/>
              <w:wordWrap/>
              <w:overflowPunct/>
              <w:topLinePunct w:val="0"/>
              <w:autoSpaceDE/>
              <w:autoSpaceDN/>
              <w:bidi w:val="0"/>
              <w:adjustRightInd/>
              <w:snapToGrid/>
              <w:spacing w:line="280" w:lineRule="exact"/>
              <w:jc w:val="both"/>
              <w:rPr>
                <w:rFonts w:hint="eastAsia" w:ascii="仿宋" w:hAnsi="仿宋" w:eastAsia="仿宋" w:cs="仿宋"/>
                <w:color w:val="auto"/>
                <w:kern w:val="2"/>
                <w:sz w:val="18"/>
                <w:szCs w:val="18"/>
                <w:lang w:val="en-US" w:eastAsia="zh-CN" w:bidi="ar-SA"/>
              </w:rPr>
            </w:pPr>
          </w:p>
        </w:tc>
        <w:tc>
          <w:tcPr>
            <w:tcW w:w="7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DC0F0">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iCs w:val="0"/>
                <w:color w:val="auto"/>
                <w:sz w:val="18"/>
                <w:szCs w:val="18"/>
                <w:u w:val="none"/>
              </w:rPr>
            </w:pPr>
          </w:p>
        </w:tc>
      </w:tr>
      <w:tr w14:paraId="5DA5B439">
        <w:trPr>
          <w:trHeight w:val="567" w:hRule="atLeast"/>
        </w:trPr>
        <w:tc>
          <w:tcPr>
            <w:tcW w:w="698" w:type="dxa"/>
            <w:tcBorders>
              <w:top w:val="nil"/>
              <w:left w:val="single" w:color="000000" w:sz="4" w:space="0"/>
              <w:bottom w:val="single" w:color="000000" w:sz="4" w:space="0"/>
              <w:right w:val="single" w:color="000000" w:sz="4" w:space="0"/>
            </w:tcBorders>
            <w:shd w:val="clear" w:color="auto" w:fill="auto"/>
            <w:noWrap/>
            <w:vAlign w:val="center"/>
          </w:tcPr>
          <w:p w14:paraId="6D004598">
            <w:pPr>
              <w:keepNext w:val="0"/>
              <w:keepLines w:val="0"/>
              <w:pageBreakBefore w:val="0"/>
              <w:widowControl/>
              <w:suppressLineNumbers w:val="0"/>
              <w:tabs>
                <w:tab w:val="left" w:pos="458"/>
              </w:tabs>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kern w:val="2"/>
                <w:sz w:val="18"/>
                <w:szCs w:val="18"/>
                <w:lang w:val="en-US" w:eastAsia="zh-CN" w:bidi="ar-SA"/>
              </w:rPr>
            </w:pPr>
            <w:r>
              <w:rPr>
                <w:rFonts w:hint="eastAsia" w:ascii="仿宋" w:hAnsi="仿宋" w:eastAsia="仿宋" w:cs="仿宋"/>
                <w:color w:val="auto"/>
                <w:sz w:val="18"/>
                <w:szCs w:val="18"/>
                <w:lang w:val="en-US" w:eastAsia="zh-CN"/>
              </w:rPr>
              <w:t>2</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65C6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kern w:val="2"/>
                <w:sz w:val="18"/>
                <w:szCs w:val="18"/>
                <w:lang w:val="en-US" w:eastAsia="zh-CN" w:bidi="ar-SA"/>
              </w:rPr>
            </w:pPr>
            <w:r>
              <w:rPr>
                <w:rFonts w:hint="eastAsia" w:ascii="仿宋" w:hAnsi="仿宋" w:eastAsia="仿宋" w:cs="仿宋"/>
                <w:color w:val="auto"/>
                <w:sz w:val="18"/>
                <w:szCs w:val="18"/>
                <w:lang w:val="en-US" w:eastAsia="zh-CN"/>
              </w:rPr>
              <w:t>栏杆边树木整理</w:t>
            </w:r>
          </w:p>
        </w:tc>
        <w:tc>
          <w:tcPr>
            <w:tcW w:w="2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49A2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kern w:val="2"/>
                <w:sz w:val="18"/>
                <w:szCs w:val="18"/>
                <w:lang w:val="en-US" w:eastAsia="zh-CN" w:bidi="ar-SA"/>
              </w:rPr>
            </w:pPr>
            <w:r>
              <w:rPr>
                <w:rFonts w:hint="eastAsia" w:ascii="仿宋" w:hAnsi="仿宋" w:eastAsia="仿宋" w:cs="仿宋"/>
                <w:color w:val="auto"/>
                <w:sz w:val="18"/>
                <w:szCs w:val="18"/>
                <w:lang w:val="en-US" w:eastAsia="zh-CN"/>
              </w:rPr>
              <w:t>原植物修剪，移栽</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99E7B">
            <w:pPr>
              <w:keepNext w:val="0"/>
              <w:keepLines w:val="0"/>
              <w:pageBreakBefore w:val="0"/>
              <w:widowControl/>
              <w:suppressLineNumbers w:val="0"/>
              <w:tabs>
                <w:tab w:val="left" w:pos="437"/>
              </w:tabs>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kern w:val="2"/>
                <w:sz w:val="18"/>
                <w:szCs w:val="18"/>
                <w:lang w:val="en-US" w:eastAsia="zh-CN" w:bidi="ar-SA"/>
              </w:rPr>
            </w:pPr>
            <w:r>
              <w:rPr>
                <w:rFonts w:hint="eastAsia" w:ascii="仿宋" w:hAnsi="仿宋" w:eastAsia="仿宋" w:cs="仿宋"/>
                <w:color w:val="auto"/>
                <w:sz w:val="18"/>
                <w:szCs w:val="18"/>
                <w:lang w:val="en-US" w:eastAsia="zh-CN"/>
              </w:rPr>
              <w:t>项</w:t>
            </w:r>
          </w:p>
        </w:tc>
        <w:tc>
          <w:tcPr>
            <w:tcW w:w="964" w:type="dxa"/>
            <w:tcBorders>
              <w:top w:val="single" w:color="000000" w:sz="4" w:space="0"/>
              <w:left w:val="single" w:color="000000" w:sz="4" w:space="0"/>
              <w:bottom w:val="single" w:color="000000" w:sz="4" w:space="0"/>
              <w:right w:val="nil"/>
            </w:tcBorders>
            <w:shd w:val="clear" w:color="auto" w:fill="auto"/>
            <w:noWrap/>
            <w:vAlign w:val="center"/>
          </w:tcPr>
          <w:p w14:paraId="51BAEB8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kern w:val="2"/>
                <w:sz w:val="18"/>
                <w:szCs w:val="18"/>
                <w:lang w:val="en-US" w:eastAsia="zh-CN" w:bidi="ar-SA"/>
              </w:rPr>
            </w:pPr>
            <w:r>
              <w:rPr>
                <w:rFonts w:hint="eastAsia" w:ascii="仿宋" w:hAnsi="仿宋" w:eastAsia="仿宋" w:cs="仿宋"/>
                <w:color w:val="auto"/>
                <w:sz w:val="18"/>
                <w:szCs w:val="18"/>
                <w:lang w:val="en-US" w:eastAsia="zh-CN"/>
              </w:rPr>
              <w:t>1</w:t>
            </w:r>
          </w:p>
        </w:tc>
        <w:tc>
          <w:tcPr>
            <w:tcW w:w="1306" w:type="dxa"/>
            <w:tcBorders>
              <w:top w:val="single" w:color="000000" w:sz="4" w:space="0"/>
              <w:left w:val="single" w:color="000000" w:sz="4" w:space="0"/>
              <w:bottom w:val="single" w:color="000000" w:sz="4" w:space="0"/>
              <w:right w:val="nil"/>
            </w:tcBorders>
            <w:shd w:val="clear" w:color="auto" w:fill="auto"/>
            <w:noWrap/>
            <w:vAlign w:val="center"/>
          </w:tcPr>
          <w:p w14:paraId="230CD215">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 w:hAnsi="仿宋" w:eastAsia="仿宋" w:cs="仿宋"/>
                <w:color w:val="auto"/>
                <w:kern w:val="2"/>
                <w:sz w:val="18"/>
                <w:szCs w:val="18"/>
                <w:lang w:val="en-US" w:eastAsia="zh-CN" w:bidi="ar-SA"/>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C68C1">
            <w:pPr>
              <w:keepNext w:val="0"/>
              <w:keepLines w:val="0"/>
              <w:pageBreakBefore w:val="0"/>
              <w:widowControl/>
              <w:kinsoku/>
              <w:wordWrap/>
              <w:overflowPunct/>
              <w:topLinePunct w:val="0"/>
              <w:autoSpaceDE/>
              <w:autoSpaceDN/>
              <w:bidi w:val="0"/>
              <w:adjustRightInd/>
              <w:snapToGrid/>
              <w:spacing w:line="280" w:lineRule="exact"/>
              <w:jc w:val="both"/>
              <w:rPr>
                <w:rFonts w:hint="eastAsia" w:ascii="仿宋" w:hAnsi="仿宋" w:eastAsia="仿宋" w:cs="仿宋"/>
                <w:color w:val="auto"/>
                <w:kern w:val="2"/>
                <w:sz w:val="18"/>
                <w:szCs w:val="18"/>
                <w:lang w:val="en-US" w:eastAsia="zh-CN" w:bidi="ar-SA"/>
              </w:rPr>
            </w:pPr>
          </w:p>
        </w:tc>
        <w:tc>
          <w:tcPr>
            <w:tcW w:w="7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0FB51">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iCs w:val="0"/>
                <w:color w:val="auto"/>
                <w:sz w:val="18"/>
                <w:szCs w:val="18"/>
                <w:u w:val="none"/>
              </w:rPr>
            </w:pPr>
          </w:p>
        </w:tc>
      </w:tr>
      <w:tr w14:paraId="47F019D1">
        <w:trPr>
          <w:trHeight w:val="567" w:hRule="atLeast"/>
        </w:trPr>
        <w:tc>
          <w:tcPr>
            <w:tcW w:w="698" w:type="dxa"/>
            <w:tcBorders>
              <w:top w:val="nil"/>
              <w:left w:val="single" w:color="000000" w:sz="4" w:space="0"/>
              <w:bottom w:val="single" w:color="000000" w:sz="4" w:space="0"/>
              <w:right w:val="single" w:color="000000" w:sz="4" w:space="0"/>
            </w:tcBorders>
            <w:shd w:val="clear" w:color="auto" w:fill="auto"/>
            <w:noWrap/>
            <w:vAlign w:val="center"/>
          </w:tcPr>
          <w:p w14:paraId="264560F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kern w:val="2"/>
                <w:sz w:val="18"/>
                <w:szCs w:val="18"/>
                <w:lang w:val="en-US" w:eastAsia="zh-CN" w:bidi="ar-SA"/>
              </w:rPr>
            </w:pPr>
            <w:r>
              <w:rPr>
                <w:rFonts w:hint="eastAsia" w:ascii="仿宋" w:hAnsi="仿宋" w:eastAsia="仿宋" w:cs="仿宋"/>
                <w:color w:val="auto"/>
                <w:sz w:val="18"/>
                <w:szCs w:val="18"/>
                <w:lang w:val="en-US" w:eastAsia="zh-CN"/>
              </w:rPr>
              <w:t>3</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4D58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kern w:val="2"/>
                <w:sz w:val="18"/>
                <w:szCs w:val="18"/>
                <w:lang w:val="en-US" w:eastAsia="zh-CN" w:bidi="ar-SA"/>
              </w:rPr>
            </w:pPr>
            <w:r>
              <w:rPr>
                <w:rFonts w:hint="eastAsia" w:ascii="仿宋" w:hAnsi="仿宋" w:eastAsia="仿宋" w:cs="仿宋"/>
                <w:color w:val="auto"/>
                <w:sz w:val="18"/>
                <w:szCs w:val="18"/>
                <w:lang w:val="en-US" w:eastAsia="zh-CN"/>
              </w:rPr>
              <w:t>地面原防腐木翻新</w:t>
            </w:r>
          </w:p>
        </w:tc>
        <w:tc>
          <w:tcPr>
            <w:tcW w:w="2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C04A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kern w:val="2"/>
                <w:sz w:val="18"/>
                <w:szCs w:val="18"/>
                <w:lang w:val="en-US" w:eastAsia="zh-CN" w:bidi="ar-SA"/>
              </w:rPr>
            </w:pPr>
            <w:r>
              <w:rPr>
                <w:rFonts w:hint="eastAsia" w:ascii="仿宋" w:hAnsi="仿宋" w:eastAsia="仿宋" w:cs="仿宋"/>
                <w:color w:val="auto"/>
                <w:sz w:val="18"/>
                <w:szCs w:val="18"/>
                <w:lang w:val="en-US" w:eastAsia="zh-CN"/>
              </w:rPr>
              <w:t>人工打磨、刷桐油</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58F0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kern w:val="2"/>
                <w:sz w:val="18"/>
                <w:szCs w:val="18"/>
                <w:lang w:val="en-US" w:eastAsia="zh-CN" w:bidi="ar-SA"/>
              </w:rPr>
            </w:pPr>
            <w:r>
              <w:rPr>
                <w:rFonts w:hint="eastAsia" w:ascii="仿宋" w:hAnsi="仿宋" w:eastAsia="仿宋" w:cs="仿宋"/>
                <w:color w:val="auto"/>
                <w:sz w:val="18"/>
                <w:szCs w:val="18"/>
                <w:lang w:val="en-US" w:eastAsia="zh-CN"/>
              </w:rPr>
              <w:t>㎡</w:t>
            </w:r>
          </w:p>
        </w:tc>
        <w:tc>
          <w:tcPr>
            <w:tcW w:w="964" w:type="dxa"/>
            <w:tcBorders>
              <w:top w:val="single" w:color="000000" w:sz="4" w:space="0"/>
              <w:left w:val="single" w:color="000000" w:sz="4" w:space="0"/>
              <w:bottom w:val="single" w:color="000000" w:sz="4" w:space="0"/>
              <w:right w:val="nil"/>
            </w:tcBorders>
            <w:shd w:val="clear" w:color="auto" w:fill="auto"/>
            <w:noWrap/>
            <w:vAlign w:val="center"/>
          </w:tcPr>
          <w:p w14:paraId="4651978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kern w:val="2"/>
                <w:sz w:val="18"/>
                <w:szCs w:val="18"/>
                <w:lang w:val="en-US" w:eastAsia="zh-CN" w:bidi="ar-SA"/>
              </w:rPr>
            </w:pPr>
            <w:r>
              <w:rPr>
                <w:rFonts w:hint="eastAsia" w:ascii="仿宋" w:hAnsi="仿宋" w:eastAsia="仿宋" w:cs="仿宋"/>
                <w:color w:val="auto"/>
                <w:sz w:val="18"/>
                <w:szCs w:val="18"/>
                <w:lang w:val="en-US" w:eastAsia="zh-CN"/>
              </w:rPr>
              <w:t>215</w:t>
            </w:r>
          </w:p>
        </w:tc>
        <w:tc>
          <w:tcPr>
            <w:tcW w:w="1306" w:type="dxa"/>
            <w:tcBorders>
              <w:top w:val="single" w:color="000000" w:sz="4" w:space="0"/>
              <w:left w:val="single" w:color="000000" w:sz="4" w:space="0"/>
              <w:bottom w:val="single" w:color="000000" w:sz="4" w:space="0"/>
              <w:right w:val="nil"/>
            </w:tcBorders>
            <w:shd w:val="clear" w:color="auto" w:fill="auto"/>
            <w:noWrap/>
            <w:vAlign w:val="center"/>
          </w:tcPr>
          <w:p w14:paraId="4D52F2F8">
            <w:pPr>
              <w:keepNext w:val="0"/>
              <w:keepLines w:val="0"/>
              <w:pageBreakBefore w:val="0"/>
              <w:widowControl/>
              <w:kinsoku/>
              <w:wordWrap/>
              <w:overflowPunct/>
              <w:topLinePunct w:val="0"/>
              <w:autoSpaceDE/>
              <w:autoSpaceDN/>
              <w:bidi w:val="0"/>
              <w:adjustRightInd/>
              <w:snapToGrid/>
              <w:spacing w:line="280" w:lineRule="exact"/>
              <w:jc w:val="both"/>
              <w:rPr>
                <w:rFonts w:hint="eastAsia" w:ascii="仿宋" w:hAnsi="仿宋" w:eastAsia="仿宋" w:cs="仿宋"/>
                <w:color w:val="auto"/>
                <w:kern w:val="2"/>
                <w:sz w:val="18"/>
                <w:szCs w:val="18"/>
                <w:lang w:val="en-US" w:eastAsia="zh-CN" w:bidi="ar-SA"/>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20738">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 w:hAnsi="仿宋" w:eastAsia="仿宋" w:cs="仿宋"/>
                <w:color w:val="auto"/>
                <w:kern w:val="2"/>
                <w:sz w:val="18"/>
                <w:szCs w:val="18"/>
                <w:lang w:val="en-US" w:eastAsia="zh-CN" w:bidi="ar-SA"/>
              </w:rPr>
            </w:pPr>
          </w:p>
        </w:tc>
        <w:tc>
          <w:tcPr>
            <w:tcW w:w="7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08F4B">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iCs w:val="0"/>
                <w:color w:val="auto"/>
                <w:sz w:val="18"/>
                <w:szCs w:val="18"/>
                <w:u w:val="none"/>
              </w:rPr>
            </w:pPr>
          </w:p>
        </w:tc>
      </w:tr>
      <w:tr w14:paraId="018D1EE2">
        <w:trPr>
          <w:trHeight w:val="567" w:hRule="atLeast"/>
        </w:trPr>
        <w:tc>
          <w:tcPr>
            <w:tcW w:w="698" w:type="dxa"/>
            <w:tcBorders>
              <w:top w:val="nil"/>
              <w:left w:val="single" w:color="000000" w:sz="4" w:space="0"/>
              <w:bottom w:val="single" w:color="000000" w:sz="4" w:space="0"/>
              <w:right w:val="single" w:color="000000" w:sz="4" w:space="0"/>
            </w:tcBorders>
            <w:shd w:val="clear" w:color="auto" w:fill="auto"/>
            <w:noWrap/>
            <w:vAlign w:val="center"/>
          </w:tcPr>
          <w:p w14:paraId="1EDD413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kern w:val="2"/>
                <w:sz w:val="18"/>
                <w:szCs w:val="18"/>
                <w:lang w:val="en-US" w:eastAsia="zh-CN" w:bidi="ar-SA"/>
              </w:rPr>
            </w:pPr>
            <w:r>
              <w:rPr>
                <w:rFonts w:hint="eastAsia" w:ascii="仿宋" w:hAnsi="仿宋" w:eastAsia="仿宋" w:cs="仿宋"/>
                <w:color w:val="auto"/>
                <w:sz w:val="18"/>
                <w:szCs w:val="18"/>
                <w:lang w:val="en-US" w:eastAsia="zh-CN"/>
              </w:rPr>
              <w:t>4</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8C89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kern w:val="2"/>
                <w:sz w:val="18"/>
                <w:szCs w:val="18"/>
                <w:lang w:val="en-US" w:eastAsia="zh-CN" w:bidi="ar-SA"/>
              </w:rPr>
            </w:pPr>
            <w:r>
              <w:rPr>
                <w:rFonts w:hint="eastAsia" w:ascii="仿宋" w:hAnsi="仿宋" w:eastAsia="仿宋" w:cs="仿宋"/>
                <w:color w:val="auto"/>
                <w:sz w:val="18"/>
                <w:szCs w:val="18"/>
                <w:lang w:val="en-US" w:eastAsia="zh-CN"/>
              </w:rPr>
              <w:t>草地硬化</w:t>
            </w:r>
          </w:p>
        </w:tc>
        <w:tc>
          <w:tcPr>
            <w:tcW w:w="2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D0FC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kern w:val="2"/>
                <w:sz w:val="18"/>
                <w:szCs w:val="18"/>
                <w:lang w:val="en-US" w:eastAsia="zh-CN" w:bidi="ar-SA"/>
              </w:rPr>
            </w:pPr>
            <w:r>
              <w:rPr>
                <w:rFonts w:hint="eastAsia" w:ascii="仿宋" w:hAnsi="仿宋" w:eastAsia="仿宋" w:cs="仿宋"/>
                <w:color w:val="auto"/>
                <w:sz w:val="18"/>
                <w:szCs w:val="18"/>
                <w:lang w:val="en-US" w:eastAsia="zh-CN"/>
              </w:rPr>
              <w:t>草地区域桌子支点局部硬化（做直径200MM圆形点位）</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4B28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kern w:val="2"/>
                <w:sz w:val="18"/>
                <w:szCs w:val="18"/>
                <w:lang w:val="en-US" w:eastAsia="zh-CN" w:bidi="ar-SA"/>
              </w:rPr>
            </w:pPr>
            <w:r>
              <w:rPr>
                <w:rFonts w:hint="eastAsia" w:ascii="仿宋" w:hAnsi="仿宋" w:eastAsia="仿宋" w:cs="仿宋"/>
                <w:color w:val="auto"/>
                <w:sz w:val="18"/>
                <w:szCs w:val="18"/>
                <w:lang w:val="en-US" w:eastAsia="zh-CN"/>
              </w:rPr>
              <w:t>个</w:t>
            </w:r>
          </w:p>
        </w:tc>
        <w:tc>
          <w:tcPr>
            <w:tcW w:w="964" w:type="dxa"/>
            <w:tcBorders>
              <w:top w:val="single" w:color="000000" w:sz="4" w:space="0"/>
              <w:left w:val="single" w:color="000000" w:sz="4" w:space="0"/>
              <w:bottom w:val="single" w:color="000000" w:sz="4" w:space="0"/>
              <w:right w:val="nil"/>
            </w:tcBorders>
            <w:shd w:val="clear" w:color="auto" w:fill="auto"/>
            <w:noWrap/>
            <w:vAlign w:val="center"/>
          </w:tcPr>
          <w:p w14:paraId="4EA1E76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kern w:val="2"/>
                <w:sz w:val="18"/>
                <w:szCs w:val="18"/>
                <w:lang w:val="en-US" w:eastAsia="zh-CN" w:bidi="ar-SA"/>
              </w:rPr>
            </w:pPr>
            <w:r>
              <w:rPr>
                <w:rFonts w:hint="eastAsia" w:ascii="仿宋" w:hAnsi="仿宋" w:eastAsia="仿宋" w:cs="仿宋"/>
                <w:color w:val="auto"/>
                <w:sz w:val="18"/>
                <w:szCs w:val="18"/>
                <w:lang w:val="en-US" w:eastAsia="zh-CN"/>
              </w:rPr>
              <w:t>45</w:t>
            </w:r>
          </w:p>
        </w:tc>
        <w:tc>
          <w:tcPr>
            <w:tcW w:w="1306" w:type="dxa"/>
            <w:tcBorders>
              <w:top w:val="single" w:color="000000" w:sz="4" w:space="0"/>
              <w:left w:val="single" w:color="000000" w:sz="4" w:space="0"/>
              <w:bottom w:val="single" w:color="000000" w:sz="4" w:space="0"/>
              <w:right w:val="nil"/>
            </w:tcBorders>
            <w:shd w:val="clear" w:color="auto" w:fill="auto"/>
            <w:noWrap/>
            <w:vAlign w:val="center"/>
          </w:tcPr>
          <w:p w14:paraId="54615B2B">
            <w:pPr>
              <w:keepNext w:val="0"/>
              <w:keepLines w:val="0"/>
              <w:pageBreakBefore w:val="0"/>
              <w:widowControl/>
              <w:kinsoku/>
              <w:wordWrap/>
              <w:overflowPunct/>
              <w:topLinePunct w:val="0"/>
              <w:autoSpaceDE/>
              <w:autoSpaceDN/>
              <w:bidi w:val="0"/>
              <w:adjustRightInd/>
              <w:snapToGrid/>
              <w:spacing w:line="280" w:lineRule="exact"/>
              <w:jc w:val="both"/>
              <w:rPr>
                <w:rFonts w:hint="eastAsia" w:ascii="仿宋" w:hAnsi="仿宋" w:eastAsia="仿宋" w:cs="仿宋"/>
                <w:color w:val="auto"/>
                <w:kern w:val="2"/>
                <w:sz w:val="18"/>
                <w:szCs w:val="18"/>
                <w:lang w:val="en-US" w:eastAsia="zh-CN" w:bidi="ar-SA"/>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58FBB">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 w:hAnsi="仿宋" w:eastAsia="仿宋" w:cs="仿宋"/>
                <w:color w:val="auto"/>
                <w:kern w:val="2"/>
                <w:sz w:val="18"/>
                <w:szCs w:val="18"/>
                <w:lang w:val="en-US" w:eastAsia="zh-CN" w:bidi="ar-SA"/>
              </w:rPr>
            </w:pPr>
          </w:p>
        </w:tc>
        <w:tc>
          <w:tcPr>
            <w:tcW w:w="7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E031A">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iCs w:val="0"/>
                <w:color w:val="auto"/>
                <w:sz w:val="18"/>
                <w:szCs w:val="18"/>
                <w:u w:val="none"/>
              </w:rPr>
            </w:pPr>
          </w:p>
        </w:tc>
      </w:tr>
      <w:tr w14:paraId="029EECE4">
        <w:trPr>
          <w:trHeight w:val="567" w:hRule="atLeast"/>
        </w:trPr>
        <w:tc>
          <w:tcPr>
            <w:tcW w:w="698" w:type="dxa"/>
            <w:tcBorders>
              <w:top w:val="nil"/>
              <w:left w:val="single" w:color="000000" w:sz="4" w:space="0"/>
              <w:bottom w:val="single" w:color="000000" w:sz="4" w:space="0"/>
              <w:right w:val="single" w:color="000000" w:sz="4" w:space="0"/>
            </w:tcBorders>
            <w:shd w:val="clear" w:color="auto" w:fill="auto"/>
            <w:noWrap/>
            <w:vAlign w:val="center"/>
          </w:tcPr>
          <w:p w14:paraId="59C8D53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kern w:val="2"/>
                <w:sz w:val="18"/>
                <w:szCs w:val="18"/>
                <w:lang w:val="en-US" w:eastAsia="zh-CN" w:bidi="ar-SA"/>
              </w:rPr>
            </w:pPr>
            <w:r>
              <w:rPr>
                <w:rFonts w:hint="eastAsia" w:ascii="仿宋" w:hAnsi="仿宋" w:eastAsia="仿宋" w:cs="仿宋"/>
                <w:color w:val="auto"/>
                <w:sz w:val="18"/>
                <w:szCs w:val="18"/>
                <w:lang w:val="en-US" w:eastAsia="zh-CN"/>
              </w:rPr>
              <w:t>5</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3696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kern w:val="2"/>
                <w:sz w:val="18"/>
                <w:szCs w:val="18"/>
                <w:lang w:val="en-US" w:eastAsia="zh-CN" w:bidi="ar-SA"/>
              </w:rPr>
            </w:pPr>
            <w:r>
              <w:rPr>
                <w:rFonts w:hint="eastAsia" w:ascii="仿宋" w:hAnsi="仿宋" w:eastAsia="仿宋" w:cs="仿宋"/>
                <w:color w:val="auto"/>
                <w:sz w:val="18"/>
                <w:szCs w:val="18"/>
                <w:lang w:val="en-US" w:eastAsia="zh-CN"/>
              </w:rPr>
              <w:t>修补防腐木损坏位置（艺术化）</w:t>
            </w:r>
          </w:p>
        </w:tc>
        <w:tc>
          <w:tcPr>
            <w:tcW w:w="2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05D2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kern w:val="2"/>
                <w:sz w:val="18"/>
                <w:szCs w:val="18"/>
                <w:lang w:val="en-US" w:eastAsia="zh-CN" w:bidi="ar-SA"/>
              </w:rPr>
            </w:pPr>
            <w:r>
              <w:rPr>
                <w:rFonts w:hint="eastAsia" w:ascii="仿宋" w:hAnsi="仿宋" w:eastAsia="仿宋" w:cs="仿宋"/>
                <w:color w:val="auto"/>
                <w:sz w:val="18"/>
                <w:szCs w:val="18"/>
              </w:rPr>
              <w:t>地面损坏区域修补（户外专用才会涂料绘画）尺寸80mm*300mm</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73E8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kern w:val="2"/>
                <w:sz w:val="18"/>
                <w:szCs w:val="18"/>
                <w:lang w:val="en-US" w:eastAsia="zh-CN" w:bidi="ar-SA"/>
              </w:rPr>
            </w:pPr>
            <w:r>
              <w:rPr>
                <w:rFonts w:hint="eastAsia" w:ascii="仿宋" w:hAnsi="仿宋" w:eastAsia="仿宋" w:cs="仿宋"/>
                <w:color w:val="auto"/>
                <w:sz w:val="18"/>
                <w:szCs w:val="18"/>
              </w:rPr>
              <w:t>项</w:t>
            </w:r>
          </w:p>
        </w:tc>
        <w:tc>
          <w:tcPr>
            <w:tcW w:w="964" w:type="dxa"/>
            <w:tcBorders>
              <w:top w:val="single" w:color="000000" w:sz="4" w:space="0"/>
              <w:left w:val="single" w:color="000000" w:sz="4" w:space="0"/>
              <w:bottom w:val="single" w:color="000000" w:sz="4" w:space="0"/>
              <w:right w:val="nil"/>
            </w:tcBorders>
            <w:shd w:val="clear" w:color="auto" w:fill="auto"/>
            <w:noWrap/>
            <w:vAlign w:val="center"/>
          </w:tcPr>
          <w:p w14:paraId="55BEAE2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kern w:val="2"/>
                <w:sz w:val="18"/>
                <w:szCs w:val="18"/>
                <w:lang w:val="en-US" w:eastAsia="zh-CN" w:bidi="ar-SA"/>
              </w:rPr>
            </w:pPr>
            <w:r>
              <w:rPr>
                <w:rFonts w:hint="eastAsia" w:ascii="仿宋" w:hAnsi="仿宋" w:eastAsia="仿宋" w:cs="仿宋"/>
                <w:color w:val="auto"/>
                <w:sz w:val="18"/>
                <w:szCs w:val="18"/>
                <w:lang w:val="en-US" w:eastAsia="zh-CN"/>
              </w:rPr>
              <w:t>1</w:t>
            </w:r>
          </w:p>
        </w:tc>
        <w:tc>
          <w:tcPr>
            <w:tcW w:w="1306" w:type="dxa"/>
            <w:tcBorders>
              <w:top w:val="single" w:color="000000" w:sz="4" w:space="0"/>
              <w:left w:val="single" w:color="000000" w:sz="4" w:space="0"/>
              <w:bottom w:val="single" w:color="000000" w:sz="4" w:space="0"/>
              <w:right w:val="nil"/>
            </w:tcBorders>
            <w:shd w:val="clear" w:color="auto" w:fill="auto"/>
            <w:noWrap/>
            <w:vAlign w:val="center"/>
          </w:tcPr>
          <w:p w14:paraId="3BBEEB46">
            <w:pPr>
              <w:keepNext w:val="0"/>
              <w:keepLines w:val="0"/>
              <w:pageBreakBefore w:val="0"/>
              <w:widowControl/>
              <w:kinsoku/>
              <w:wordWrap/>
              <w:overflowPunct/>
              <w:topLinePunct w:val="0"/>
              <w:autoSpaceDE/>
              <w:autoSpaceDN/>
              <w:bidi w:val="0"/>
              <w:adjustRightInd/>
              <w:snapToGrid/>
              <w:spacing w:line="280" w:lineRule="exact"/>
              <w:jc w:val="both"/>
              <w:rPr>
                <w:rFonts w:hint="eastAsia" w:ascii="仿宋" w:hAnsi="仿宋" w:eastAsia="仿宋" w:cs="仿宋"/>
                <w:color w:val="auto"/>
                <w:kern w:val="2"/>
                <w:sz w:val="18"/>
                <w:szCs w:val="18"/>
                <w:lang w:val="en-US" w:eastAsia="zh-CN" w:bidi="ar-SA"/>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10E4A">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 w:hAnsi="仿宋" w:eastAsia="仿宋" w:cs="仿宋"/>
                <w:color w:val="auto"/>
                <w:kern w:val="2"/>
                <w:sz w:val="18"/>
                <w:szCs w:val="18"/>
                <w:lang w:val="en-US" w:eastAsia="zh-CN" w:bidi="ar-SA"/>
              </w:rPr>
            </w:pPr>
          </w:p>
        </w:tc>
        <w:tc>
          <w:tcPr>
            <w:tcW w:w="7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A1AC0">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iCs w:val="0"/>
                <w:color w:val="auto"/>
                <w:sz w:val="18"/>
                <w:szCs w:val="18"/>
                <w:u w:val="none"/>
              </w:rPr>
            </w:pPr>
          </w:p>
        </w:tc>
      </w:tr>
      <w:tr w14:paraId="51700CFA">
        <w:trPr>
          <w:trHeight w:val="567" w:hRule="atLeast"/>
        </w:trPr>
        <w:tc>
          <w:tcPr>
            <w:tcW w:w="698" w:type="dxa"/>
            <w:tcBorders>
              <w:top w:val="nil"/>
              <w:left w:val="single" w:color="000000" w:sz="4" w:space="0"/>
              <w:bottom w:val="single" w:color="000000" w:sz="4" w:space="0"/>
              <w:right w:val="single" w:color="000000" w:sz="4" w:space="0"/>
            </w:tcBorders>
            <w:shd w:val="clear" w:color="auto" w:fill="auto"/>
            <w:noWrap/>
            <w:vAlign w:val="center"/>
          </w:tcPr>
          <w:p w14:paraId="517BD8C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kern w:val="2"/>
                <w:sz w:val="18"/>
                <w:szCs w:val="18"/>
                <w:lang w:val="en-US" w:eastAsia="zh-CN" w:bidi="ar-SA"/>
              </w:rPr>
            </w:pPr>
            <w:r>
              <w:rPr>
                <w:rFonts w:hint="eastAsia" w:ascii="仿宋" w:hAnsi="仿宋" w:eastAsia="仿宋" w:cs="仿宋"/>
                <w:color w:val="auto"/>
                <w:sz w:val="18"/>
                <w:szCs w:val="18"/>
                <w:lang w:val="en-US" w:eastAsia="zh-CN"/>
              </w:rPr>
              <w:t>6</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81EC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kern w:val="2"/>
                <w:sz w:val="18"/>
                <w:szCs w:val="18"/>
                <w:lang w:val="en-US" w:eastAsia="zh-CN" w:bidi="ar-SA"/>
              </w:rPr>
            </w:pPr>
            <w:r>
              <w:rPr>
                <w:rFonts w:hint="eastAsia" w:ascii="仿宋" w:hAnsi="仿宋" w:eastAsia="仿宋" w:cs="仿宋"/>
                <w:color w:val="auto"/>
                <w:sz w:val="18"/>
                <w:szCs w:val="18"/>
              </w:rPr>
              <w:t>地面定制文字装饰铺设</w:t>
            </w:r>
          </w:p>
        </w:tc>
        <w:tc>
          <w:tcPr>
            <w:tcW w:w="2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CC47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kern w:val="2"/>
                <w:sz w:val="18"/>
                <w:szCs w:val="18"/>
                <w:lang w:val="en-US" w:eastAsia="zh-CN" w:bidi="ar-SA"/>
              </w:rPr>
            </w:pPr>
            <w:r>
              <w:rPr>
                <w:rFonts w:hint="eastAsia" w:ascii="仿宋" w:hAnsi="仿宋" w:eastAsia="仿宋" w:cs="仿宋"/>
                <w:color w:val="auto"/>
                <w:sz w:val="18"/>
                <w:szCs w:val="18"/>
              </w:rPr>
              <w:t>户外专用塑胶地板革，定制个性化文字</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8DE4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kern w:val="2"/>
                <w:sz w:val="18"/>
                <w:szCs w:val="18"/>
                <w:lang w:val="en-US" w:eastAsia="zh-CN" w:bidi="ar-SA"/>
              </w:rPr>
            </w:pPr>
            <w:r>
              <w:rPr>
                <w:rFonts w:hint="eastAsia" w:ascii="仿宋" w:hAnsi="仿宋" w:eastAsia="仿宋" w:cs="仿宋"/>
                <w:color w:val="auto"/>
                <w:sz w:val="18"/>
                <w:szCs w:val="18"/>
              </w:rPr>
              <w:t>㎡</w:t>
            </w:r>
          </w:p>
        </w:tc>
        <w:tc>
          <w:tcPr>
            <w:tcW w:w="964" w:type="dxa"/>
            <w:tcBorders>
              <w:top w:val="single" w:color="000000" w:sz="4" w:space="0"/>
              <w:left w:val="single" w:color="000000" w:sz="4" w:space="0"/>
              <w:bottom w:val="single" w:color="000000" w:sz="4" w:space="0"/>
              <w:right w:val="nil"/>
            </w:tcBorders>
            <w:shd w:val="clear" w:color="auto" w:fill="auto"/>
            <w:noWrap/>
            <w:vAlign w:val="center"/>
          </w:tcPr>
          <w:p w14:paraId="1715C8D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kern w:val="2"/>
                <w:sz w:val="18"/>
                <w:szCs w:val="18"/>
                <w:lang w:val="en-US" w:eastAsia="zh-CN" w:bidi="ar-SA"/>
              </w:rPr>
            </w:pPr>
            <w:r>
              <w:rPr>
                <w:rFonts w:hint="eastAsia" w:ascii="仿宋" w:hAnsi="仿宋" w:eastAsia="仿宋" w:cs="仿宋"/>
                <w:color w:val="auto"/>
                <w:sz w:val="18"/>
                <w:szCs w:val="18"/>
                <w:lang w:val="en-US" w:eastAsia="zh-CN"/>
              </w:rPr>
              <w:t>8.3</w:t>
            </w:r>
          </w:p>
        </w:tc>
        <w:tc>
          <w:tcPr>
            <w:tcW w:w="1306" w:type="dxa"/>
            <w:tcBorders>
              <w:top w:val="single" w:color="000000" w:sz="4" w:space="0"/>
              <w:left w:val="single" w:color="000000" w:sz="4" w:space="0"/>
              <w:bottom w:val="single" w:color="000000" w:sz="4" w:space="0"/>
              <w:right w:val="nil"/>
            </w:tcBorders>
            <w:shd w:val="clear" w:color="auto" w:fill="auto"/>
            <w:noWrap/>
            <w:vAlign w:val="center"/>
          </w:tcPr>
          <w:p w14:paraId="5379F87D">
            <w:pPr>
              <w:keepNext w:val="0"/>
              <w:keepLines w:val="0"/>
              <w:pageBreakBefore w:val="0"/>
              <w:widowControl/>
              <w:kinsoku/>
              <w:wordWrap/>
              <w:overflowPunct/>
              <w:topLinePunct w:val="0"/>
              <w:autoSpaceDE/>
              <w:autoSpaceDN/>
              <w:bidi w:val="0"/>
              <w:adjustRightInd/>
              <w:snapToGrid/>
              <w:spacing w:line="280" w:lineRule="exact"/>
              <w:jc w:val="both"/>
              <w:rPr>
                <w:rFonts w:hint="eastAsia" w:ascii="仿宋" w:hAnsi="仿宋" w:eastAsia="仿宋" w:cs="仿宋"/>
                <w:color w:val="auto"/>
                <w:kern w:val="2"/>
                <w:sz w:val="18"/>
                <w:szCs w:val="18"/>
                <w:lang w:val="en-US" w:eastAsia="zh-CN" w:bidi="ar-SA"/>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666E1">
            <w:pPr>
              <w:keepNext w:val="0"/>
              <w:keepLines w:val="0"/>
              <w:pageBreakBefore w:val="0"/>
              <w:widowControl/>
              <w:kinsoku/>
              <w:wordWrap/>
              <w:overflowPunct/>
              <w:topLinePunct w:val="0"/>
              <w:autoSpaceDE/>
              <w:autoSpaceDN/>
              <w:bidi w:val="0"/>
              <w:adjustRightInd/>
              <w:snapToGrid/>
              <w:spacing w:line="280" w:lineRule="exact"/>
              <w:jc w:val="both"/>
              <w:rPr>
                <w:rFonts w:hint="eastAsia" w:ascii="仿宋" w:hAnsi="仿宋" w:eastAsia="仿宋" w:cs="仿宋"/>
                <w:color w:val="auto"/>
                <w:kern w:val="2"/>
                <w:sz w:val="18"/>
                <w:szCs w:val="18"/>
                <w:lang w:val="en-US" w:eastAsia="zh-CN" w:bidi="ar-SA"/>
              </w:rPr>
            </w:pPr>
          </w:p>
        </w:tc>
        <w:tc>
          <w:tcPr>
            <w:tcW w:w="7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C766B">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iCs w:val="0"/>
                <w:color w:val="auto"/>
                <w:sz w:val="18"/>
                <w:szCs w:val="18"/>
                <w:u w:val="none"/>
              </w:rPr>
            </w:pPr>
          </w:p>
        </w:tc>
      </w:tr>
      <w:tr w14:paraId="62C2F07E">
        <w:trPr>
          <w:trHeight w:val="567" w:hRule="atLeast"/>
        </w:trPr>
        <w:tc>
          <w:tcPr>
            <w:tcW w:w="698" w:type="dxa"/>
            <w:tcBorders>
              <w:top w:val="nil"/>
              <w:left w:val="single" w:color="000000" w:sz="4" w:space="0"/>
              <w:bottom w:val="single" w:color="000000" w:sz="4" w:space="0"/>
              <w:right w:val="single" w:color="000000" w:sz="4" w:space="0"/>
            </w:tcBorders>
            <w:shd w:val="clear" w:color="auto" w:fill="auto"/>
            <w:noWrap/>
            <w:vAlign w:val="center"/>
          </w:tcPr>
          <w:p w14:paraId="28A1A9A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kern w:val="2"/>
                <w:sz w:val="18"/>
                <w:szCs w:val="18"/>
                <w:lang w:val="en-US" w:eastAsia="zh-CN" w:bidi="ar-SA"/>
              </w:rPr>
            </w:pPr>
            <w:r>
              <w:rPr>
                <w:rFonts w:hint="eastAsia" w:ascii="仿宋" w:hAnsi="仿宋" w:eastAsia="仿宋" w:cs="仿宋"/>
                <w:color w:val="auto"/>
                <w:sz w:val="18"/>
                <w:szCs w:val="18"/>
                <w:lang w:val="en-US" w:eastAsia="zh-CN"/>
              </w:rPr>
              <w:t>7</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5E59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kern w:val="2"/>
                <w:sz w:val="18"/>
                <w:szCs w:val="18"/>
                <w:lang w:val="en-US" w:eastAsia="zh-CN" w:bidi="ar-SA"/>
              </w:rPr>
            </w:pPr>
            <w:r>
              <w:rPr>
                <w:rFonts w:hint="eastAsia" w:ascii="仿宋" w:hAnsi="仿宋" w:eastAsia="仿宋" w:cs="仿宋"/>
                <w:color w:val="auto"/>
                <w:sz w:val="18"/>
                <w:szCs w:val="18"/>
              </w:rPr>
              <w:t>定制树屋基层</w:t>
            </w:r>
          </w:p>
        </w:tc>
        <w:tc>
          <w:tcPr>
            <w:tcW w:w="2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FB23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kern w:val="2"/>
                <w:sz w:val="18"/>
                <w:szCs w:val="18"/>
                <w:lang w:val="en-US" w:eastAsia="zh-CN" w:bidi="ar-SA"/>
              </w:rPr>
            </w:pPr>
            <w:r>
              <w:rPr>
                <w:rFonts w:hint="eastAsia" w:ascii="仿宋" w:hAnsi="仿宋" w:eastAsia="仿宋" w:cs="仿宋"/>
                <w:color w:val="auto"/>
                <w:sz w:val="18"/>
                <w:szCs w:val="18"/>
              </w:rPr>
              <w:t>100*50方管焊接主梁，40*80方管焊接次梁，水泥板基层</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9E27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kern w:val="2"/>
                <w:sz w:val="18"/>
                <w:szCs w:val="18"/>
                <w:lang w:val="en-US" w:eastAsia="zh-CN" w:bidi="ar-SA"/>
              </w:rPr>
            </w:pPr>
            <w:r>
              <w:rPr>
                <w:rFonts w:hint="eastAsia" w:ascii="仿宋" w:hAnsi="仿宋" w:eastAsia="仿宋" w:cs="仿宋"/>
                <w:color w:val="auto"/>
                <w:sz w:val="18"/>
                <w:szCs w:val="18"/>
              </w:rPr>
              <w:t>㎡</w:t>
            </w:r>
          </w:p>
        </w:tc>
        <w:tc>
          <w:tcPr>
            <w:tcW w:w="964" w:type="dxa"/>
            <w:tcBorders>
              <w:top w:val="single" w:color="000000" w:sz="4" w:space="0"/>
              <w:left w:val="single" w:color="000000" w:sz="4" w:space="0"/>
              <w:bottom w:val="single" w:color="000000" w:sz="4" w:space="0"/>
              <w:right w:val="nil"/>
            </w:tcBorders>
            <w:shd w:val="clear" w:color="auto" w:fill="auto"/>
            <w:noWrap/>
            <w:vAlign w:val="center"/>
          </w:tcPr>
          <w:p w14:paraId="094F10E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kern w:val="2"/>
                <w:sz w:val="18"/>
                <w:szCs w:val="18"/>
                <w:lang w:val="en-US" w:eastAsia="zh-CN" w:bidi="ar-SA"/>
              </w:rPr>
            </w:pPr>
            <w:r>
              <w:rPr>
                <w:rFonts w:hint="eastAsia" w:ascii="仿宋" w:hAnsi="仿宋" w:eastAsia="仿宋" w:cs="仿宋"/>
                <w:color w:val="auto"/>
                <w:sz w:val="18"/>
                <w:szCs w:val="18"/>
                <w:lang w:val="en-US" w:eastAsia="zh-CN"/>
              </w:rPr>
              <w:t>41</w:t>
            </w:r>
          </w:p>
        </w:tc>
        <w:tc>
          <w:tcPr>
            <w:tcW w:w="1306" w:type="dxa"/>
            <w:tcBorders>
              <w:top w:val="single" w:color="000000" w:sz="4" w:space="0"/>
              <w:left w:val="single" w:color="000000" w:sz="4" w:space="0"/>
              <w:bottom w:val="single" w:color="000000" w:sz="4" w:space="0"/>
              <w:right w:val="nil"/>
            </w:tcBorders>
            <w:shd w:val="clear" w:color="auto" w:fill="auto"/>
            <w:noWrap/>
            <w:vAlign w:val="center"/>
          </w:tcPr>
          <w:p w14:paraId="69B3FAD5">
            <w:pPr>
              <w:keepNext w:val="0"/>
              <w:keepLines w:val="0"/>
              <w:pageBreakBefore w:val="0"/>
              <w:widowControl/>
              <w:kinsoku/>
              <w:wordWrap/>
              <w:overflowPunct/>
              <w:topLinePunct w:val="0"/>
              <w:autoSpaceDE/>
              <w:autoSpaceDN/>
              <w:bidi w:val="0"/>
              <w:adjustRightInd/>
              <w:snapToGrid/>
              <w:spacing w:line="280" w:lineRule="exact"/>
              <w:jc w:val="both"/>
              <w:rPr>
                <w:rFonts w:hint="eastAsia" w:ascii="仿宋" w:hAnsi="仿宋" w:eastAsia="仿宋" w:cs="仿宋"/>
                <w:color w:val="auto"/>
                <w:kern w:val="2"/>
                <w:sz w:val="18"/>
                <w:szCs w:val="18"/>
                <w:lang w:val="en-US" w:eastAsia="zh-CN" w:bidi="ar-SA"/>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E4934">
            <w:pPr>
              <w:keepNext w:val="0"/>
              <w:keepLines w:val="0"/>
              <w:pageBreakBefore w:val="0"/>
              <w:widowControl/>
              <w:kinsoku/>
              <w:wordWrap/>
              <w:overflowPunct/>
              <w:topLinePunct w:val="0"/>
              <w:autoSpaceDE/>
              <w:autoSpaceDN/>
              <w:bidi w:val="0"/>
              <w:adjustRightInd/>
              <w:snapToGrid/>
              <w:spacing w:line="280" w:lineRule="exact"/>
              <w:jc w:val="both"/>
              <w:rPr>
                <w:rFonts w:hint="eastAsia" w:ascii="仿宋" w:hAnsi="仿宋" w:eastAsia="仿宋" w:cs="仿宋"/>
                <w:color w:val="auto"/>
                <w:kern w:val="2"/>
                <w:sz w:val="18"/>
                <w:szCs w:val="18"/>
                <w:lang w:val="en-US" w:eastAsia="zh-CN" w:bidi="ar-SA"/>
              </w:rPr>
            </w:pPr>
          </w:p>
        </w:tc>
        <w:tc>
          <w:tcPr>
            <w:tcW w:w="7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E61B7">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iCs w:val="0"/>
                <w:color w:val="auto"/>
                <w:sz w:val="18"/>
                <w:szCs w:val="18"/>
                <w:u w:val="none"/>
              </w:rPr>
            </w:pPr>
          </w:p>
        </w:tc>
      </w:tr>
      <w:tr w14:paraId="305C96CC">
        <w:trPr>
          <w:trHeight w:val="567" w:hRule="atLeast"/>
        </w:trPr>
        <w:tc>
          <w:tcPr>
            <w:tcW w:w="698" w:type="dxa"/>
            <w:tcBorders>
              <w:top w:val="nil"/>
              <w:left w:val="single" w:color="000000" w:sz="4" w:space="0"/>
              <w:bottom w:val="nil"/>
              <w:right w:val="single" w:color="000000" w:sz="4" w:space="0"/>
            </w:tcBorders>
            <w:shd w:val="clear" w:color="auto" w:fill="auto"/>
            <w:noWrap/>
            <w:vAlign w:val="center"/>
          </w:tcPr>
          <w:p w14:paraId="2E03D41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auto"/>
                <w:kern w:val="0"/>
                <w:sz w:val="18"/>
                <w:szCs w:val="18"/>
                <w:u w:val="none"/>
                <w:lang w:val="en-US" w:eastAsia="zh-CN" w:bidi="ar"/>
              </w:rPr>
            </w:pPr>
            <w:r>
              <w:rPr>
                <w:rFonts w:hint="eastAsia" w:ascii="仿宋" w:hAnsi="仿宋" w:eastAsia="仿宋" w:cs="仿宋"/>
                <w:i w:val="0"/>
                <w:iCs w:val="0"/>
                <w:color w:val="auto"/>
                <w:kern w:val="0"/>
                <w:sz w:val="18"/>
                <w:szCs w:val="18"/>
                <w:u w:val="none"/>
                <w:lang w:val="en-US" w:eastAsia="zh-CN" w:bidi="ar"/>
              </w:rPr>
              <w:t>8</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C60F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auto"/>
                <w:kern w:val="0"/>
                <w:sz w:val="18"/>
                <w:szCs w:val="18"/>
                <w:u w:val="none"/>
                <w:lang w:val="en-US" w:eastAsia="zh-CN" w:bidi="ar"/>
              </w:rPr>
            </w:pPr>
            <w:r>
              <w:rPr>
                <w:rFonts w:hint="eastAsia" w:ascii="仿宋" w:hAnsi="仿宋" w:eastAsia="仿宋" w:cs="仿宋"/>
                <w:i w:val="0"/>
                <w:iCs w:val="0"/>
                <w:color w:val="auto"/>
                <w:kern w:val="0"/>
                <w:sz w:val="18"/>
                <w:szCs w:val="18"/>
                <w:u w:val="none"/>
                <w:lang w:val="en-US" w:eastAsia="zh-CN" w:bidi="ar"/>
              </w:rPr>
              <w:t>树屋屋面防水层</w:t>
            </w:r>
          </w:p>
        </w:tc>
        <w:tc>
          <w:tcPr>
            <w:tcW w:w="2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DA88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auto"/>
                <w:kern w:val="0"/>
                <w:sz w:val="18"/>
                <w:szCs w:val="18"/>
                <w:u w:val="none"/>
                <w:lang w:val="en-US" w:eastAsia="zh-CN" w:bidi="ar"/>
              </w:rPr>
            </w:pPr>
            <w:r>
              <w:rPr>
                <w:rFonts w:hint="eastAsia" w:ascii="仿宋" w:hAnsi="仿宋" w:eastAsia="仿宋" w:cs="仿宋"/>
                <w:i w:val="0"/>
                <w:iCs w:val="0"/>
                <w:color w:val="auto"/>
                <w:kern w:val="0"/>
                <w:sz w:val="18"/>
                <w:szCs w:val="18"/>
                <w:u w:val="none"/>
                <w:lang w:val="en-US" w:eastAsia="zh-CN" w:bidi="ar"/>
              </w:rPr>
              <w:t>丙纶防水</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6DE3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auto"/>
                <w:kern w:val="0"/>
                <w:sz w:val="18"/>
                <w:szCs w:val="18"/>
                <w:u w:val="none"/>
                <w:lang w:val="en-US" w:eastAsia="zh-CN" w:bidi="ar"/>
              </w:rPr>
            </w:pPr>
            <w:r>
              <w:rPr>
                <w:rFonts w:hint="eastAsia" w:ascii="仿宋" w:hAnsi="仿宋" w:eastAsia="仿宋" w:cs="仿宋"/>
                <w:i w:val="0"/>
                <w:iCs w:val="0"/>
                <w:color w:val="auto"/>
                <w:kern w:val="0"/>
                <w:sz w:val="18"/>
                <w:szCs w:val="18"/>
                <w:u w:val="none"/>
                <w:lang w:val="en-US" w:eastAsia="zh-CN" w:bidi="ar"/>
              </w:rPr>
              <w:t>㎡</w:t>
            </w:r>
          </w:p>
        </w:tc>
        <w:tc>
          <w:tcPr>
            <w:tcW w:w="964" w:type="dxa"/>
            <w:tcBorders>
              <w:top w:val="single" w:color="000000" w:sz="4" w:space="0"/>
              <w:left w:val="single" w:color="000000" w:sz="4" w:space="0"/>
              <w:bottom w:val="single" w:color="000000" w:sz="4" w:space="0"/>
              <w:right w:val="nil"/>
            </w:tcBorders>
            <w:shd w:val="clear" w:color="auto" w:fill="auto"/>
            <w:noWrap/>
            <w:vAlign w:val="center"/>
          </w:tcPr>
          <w:p w14:paraId="1E38EC6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auto"/>
                <w:kern w:val="0"/>
                <w:sz w:val="18"/>
                <w:szCs w:val="18"/>
                <w:u w:val="none"/>
                <w:lang w:val="en-US" w:eastAsia="zh-CN" w:bidi="ar"/>
              </w:rPr>
            </w:pPr>
            <w:r>
              <w:rPr>
                <w:rFonts w:hint="eastAsia" w:ascii="仿宋" w:hAnsi="仿宋" w:eastAsia="仿宋" w:cs="仿宋"/>
                <w:i w:val="0"/>
                <w:iCs w:val="0"/>
                <w:color w:val="auto"/>
                <w:kern w:val="0"/>
                <w:sz w:val="18"/>
                <w:szCs w:val="18"/>
                <w:u w:val="none"/>
                <w:lang w:val="en-US" w:eastAsia="zh-CN" w:bidi="ar"/>
              </w:rPr>
              <w:t>16</w:t>
            </w:r>
          </w:p>
        </w:tc>
        <w:tc>
          <w:tcPr>
            <w:tcW w:w="1306" w:type="dxa"/>
            <w:tcBorders>
              <w:top w:val="single" w:color="000000" w:sz="4" w:space="0"/>
              <w:left w:val="single" w:color="000000" w:sz="4" w:space="0"/>
              <w:bottom w:val="single" w:color="000000" w:sz="4" w:space="0"/>
              <w:right w:val="nil"/>
            </w:tcBorders>
            <w:shd w:val="clear" w:color="auto" w:fill="auto"/>
            <w:noWrap/>
            <w:vAlign w:val="center"/>
          </w:tcPr>
          <w:p w14:paraId="3F6A5806">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 w:hAnsi="仿宋" w:eastAsia="仿宋" w:cs="仿宋"/>
                <w:color w:val="auto"/>
                <w:kern w:val="2"/>
                <w:sz w:val="18"/>
                <w:szCs w:val="18"/>
                <w:lang w:val="en-US" w:eastAsia="zh-CN" w:bidi="ar-SA"/>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C317A">
            <w:pPr>
              <w:keepNext w:val="0"/>
              <w:keepLines w:val="0"/>
              <w:pageBreakBefore w:val="0"/>
              <w:widowControl/>
              <w:kinsoku/>
              <w:wordWrap/>
              <w:overflowPunct/>
              <w:topLinePunct w:val="0"/>
              <w:autoSpaceDE/>
              <w:autoSpaceDN/>
              <w:bidi w:val="0"/>
              <w:adjustRightInd/>
              <w:snapToGrid/>
              <w:spacing w:line="280" w:lineRule="exact"/>
              <w:jc w:val="both"/>
              <w:rPr>
                <w:rFonts w:hint="eastAsia" w:ascii="仿宋" w:hAnsi="仿宋" w:eastAsia="仿宋" w:cs="仿宋"/>
                <w:color w:val="auto"/>
                <w:kern w:val="2"/>
                <w:sz w:val="18"/>
                <w:szCs w:val="18"/>
                <w:lang w:val="en-US" w:eastAsia="zh-CN" w:bidi="ar-SA"/>
              </w:rPr>
            </w:pPr>
          </w:p>
        </w:tc>
        <w:tc>
          <w:tcPr>
            <w:tcW w:w="7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2CDD3">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iCs w:val="0"/>
                <w:color w:val="auto"/>
                <w:sz w:val="18"/>
                <w:szCs w:val="18"/>
                <w:u w:val="none"/>
              </w:rPr>
            </w:pPr>
          </w:p>
        </w:tc>
      </w:tr>
      <w:tr w14:paraId="61C28364">
        <w:trPr>
          <w:trHeight w:val="567" w:hRule="atLeast"/>
        </w:trPr>
        <w:tc>
          <w:tcPr>
            <w:tcW w:w="698" w:type="dxa"/>
            <w:tcBorders>
              <w:top w:val="nil"/>
              <w:left w:val="single" w:color="000000" w:sz="4" w:space="0"/>
              <w:bottom w:val="nil"/>
              <w:right w:val="single" w:color="000000" w:sz="4" w:space="0"/>
            </w:tcBorders>
            <w:shd w:val="clear" w:color="auto" w:fill="auto"/>
            <w:noWrap/>
            <w:vAlign w:val="center"/>
          </w:tcPr>
          <w:p w14:paraId="79BCD34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auto"/>
                <w:kern w:val="0"/>
                <w:sz w:val="18"/>
                <w:szCs w:val="18"/>
                <w:u w:val="none"/>
                <w:lang w:val="en-US" w:eastAsia="zh-CN" w:bidi="ar"/>
              </w:rPr>
            </w:pPr>
            <w:r>
              <w:rPr>
                <w:rFonts w:hint="eastAsia" w:ascii="仿宋" w:hAnsi="仿宋" w:eastAsia="仿宋" w:cs="仿宋"/>
                <w:i w:val="0"/>
                <w:iCs w:val="0"/>
                <w:color w:val="auto"/>
                <w:kern w:val="0"/>
                <w:sz w:val="18"/>
                <w:szCs w:val="18"/>
                <w:u w:val="none"/>
                <w:lang w:val="en-US" w:eastAsia="zh-CN" w:bidi="ar"/>
              </w:rPr>
              <w:t>9</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596F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auto"/>
                <w:kern w:val="0"/>
                <w:sz w:val="18"/>
                <w:szCs w:val="18"/>
                <w:u w:val="none"/>
                <w:lang w:val="en-US" w:eastAsia="zh-CN" w:bidi="ar"/>
              </w:rPr>
            </w:pPr>
            <w:r>
              <w:rPr>
                <w:rFonts w:hint="eastAsia" w:ascii="仿宋" w:hAnsi="仿宋" w:eastAsia="仿宋" w:cs="仿宋"/>
                <w:i w:val="0"/>
                <w:iCs w:val="0"/>
                <w:color w:val="auto"/>
                <w:kern w:val="0"/>
                <w:sz w:val="18"/>
                <w:szCs w:val="18"/>
                <w:u w:val="none"/>
                <w:lang w:val="en-US" w:eastAsia="zh-CN" w:bidi="ar"/>
              </w:rPr>
              <w:t>树屋饰面</w:t>
            </w:r>
          </w:p>
        </w:tc>
        <w:tc>
          <w:tcPr>
            <w:tcW w:w="2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CB60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auto"/>
                <w:kern w:val="0"/>
                <w:sz w:val="18"/>
                <w:szCs w:val="18"/>
                <w:u w:val="none"/>
                <w:lang w:val="en-US" w:eastAsia="zh-CN" w:bidi="ar"/>
              </w:rPr>
            </w:pPr>
            <w:r>
              <w:rPr>
                <w:rFonts w:hint="eastAsia" w:ascii="仿宋" w:hAnsi="仿宋" w:eastAsia="仿宋" w:cs="仿宋"/>
                <w:i w:val="0"/>
                <w:iCs w:val="0"/>
                <w:color w:val="auto"/>
                <w:kern w:val="0"/>
                <w:sz w:val="18"/>
                <w:szCs w:val="18"/>
                <w:u w:val="none"/>
                <w:lang w:val="en-US" w:eastAsia="zh-CN" w:bidi="ar"/>
              </w:rPr>
              <w:t>40*80防腐木饰面，包含屋面及室内装饰</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EB40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auto"/>
                <w:kern w:val="0"/>
                <w:sz w:val="18"/>
                <w:szCs w:val="18"/>
                <w:u w:val="none"/>
                <w:lang w:val="en-US" w:eastAsia="zh-CN" w:bidi="ar"/>
              </w:rPr>
            </w:pPr>
            <w:r>
              <w:rPr>
                <w:rFonts w:hint="eastAsia" w:ascii="仿宋" w:hAnsi="仿宋" w:eastAsia="仿宋" w:cs="仿宋"/>
                <w:i w:val="0"/>
                <w:iCs w:val="0"/>
                <w:color w:val="auto"/>
                <w:kern w:val="0"/>
                <w:sz w:val="18"/>
                <w:szCs w:val="18"/>
                <w:u w:val="none"/>
                <w:lang w:val="en-US" w:eastAsia="zh-CN" w:bidi="ar"/>
              </w:rPr>
              <w:t>㎡</w:t>
            </w:r>
          </w:p>
        </w:tc>
        <w:tc>
          <w:tcPr>
            <w:tcW w:w="964" w:type="dxa"/>
            <w:tcBorders>
              <w:top w:val="single" w:color="000000" w:sz="4" w:space="0"/>
              <w:left w:val="single" w:color="000000" w:sz="4" w:space="0"/>
              <w:bottom w:val="single" w:color="000000" w:sz="4" w:space="0"/>
              <w:right w:val="nil"/>
            </w:tcBorders>
            <w:shd w:val="clear" w:color="auto" w:fill="auto"/>
            <w:noWrap/>
            <w:vAlign w:val="center"/>
          </w:tcPr>
          <w:p w14:paraId="12EF83F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auto"/>
                <w:kern w:val="0"/>
                <w:sz w:val="18"/>
                <w:szCs w:val="18"/>
                <w:u w:val="none"/>
                <w:lang w:val="en-US" w:eastAsia="zh-CN" w:bidi="ar"/>
              </w:rPr>
            </w:pPr>
            <w:r>
              <w:rPr>
                <w:rFonts w:hint="eastAsia" w:ascii="仿宋" w:hAnsi="仿宋" w:eastAsia="仿宋" w:cs="仿宋"/>
                <w:i w:val="0"/>
                <w:iCs w:val="0"/>
                <w:color w:val="auto"/>
                <w:kern w:val="0"/>
                <w:sz w:val="18"/>
                <w:szCs w:val="18"/>
                <w:u w:val="none"/>
                <w:lang w:val="en-US" w:eastAsia="zh-CN" w:bidi="ar"/>
              </w:rPr>
              <w:t>41</w:t>
            </w:r>
          </w:p>
        </w:tc>
        <w:tc>
          <w:tcPr>
            <w:tcW w:w="1306" w:type="dxa"/>
            <w:tcBorders>
              <w:top w:val="single" w:color="000000" w:sz="4" w:space="0"/>
              <w:left w:val="single" w:color="000000" w:sz="4" w:space="0"/>
              <w:bottom w:val="single" w:color="000000" w:sz="4" w:space="0"/>
              <w:right w:val="nil"/>
            </w:tcBorders>
            <w:shd w:val="clear" w:color="auto" w:fill="auto"/>
            <w:noWrap/>
            <w:vAlign w:val="center"/>
          </w:tcPr>
          <w:p w14:paraId="5C21F02E">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 w:hAnsi="仿宋" w:eastAsia="仿宋" w:cs="仿宋"/>
                <w:color w:val="auto"/>
                <w:kern w:val="2"/>
                <w:sz w:val="18"/>
                <w:szCs w:val="18"/>
                <w:lang w:val="en-US" w:eastAsia="zh-CN" w:bidi="ar-SA"/>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3B8BB">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 w:hAnsi="仿宋" w:eastAsia="仿宋" w:cs="仿宋"/>
                <w:color w:val="auto"/>
                <w:kern w:val="2"/>
                <w:sz w:val="18"/>
                <w:szCs w:val="18"/>
                <w:lang w:val="en-US" w:eastAsia="zh-CN" w:bidi="ar-SA"/>
              </w:rPr>
            </w:pPr>
          </w:p>
        </w:tc>
        <w:tc>
          <w:tcPr>
            <w:tcW w:w="7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C8332">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iCs w:val="0"/>
                <w:color w:val="auto"/>
                <w:sz w:val="18"/>
                <w:szCs w:val="18"/>
                <w:u w:val="none"/>
              </w:rPr>
            </w:pPr>
          </w:p>
        </w:tc>
      </w:tr>
      <w:tr w14:paraId="7B7EC686">
        <w:trPr>
          <w:trHeight w:val="567" w:hRule="atLeast"/>
        </w:trPr>
        <w:tc>
          <w:tcPr>
            <w:tcW w:w="698" w:type="dxa"/>
            <w:tcBorders>
              <w:top w:val="nil"/>
              <w:left w:val="single" w:color="000000" w:sz="4" w:space="0"/>
              <w:bottom w:val="single" w:color="auto" w:sz="4" w:space="0"/>
              <w:right w:val="single" w:color="000000" w:sz="4" w:space="0"/>
            </w:tcBorders>
            <w:shd w:val="clear" w:color="auto" w:fill="auto"/>
            <w:noWrap/>
            <w:vAlign w:val="center"/>
          </w:tcPr>
          <w:p w14:paraId="4CB11CB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auto"/>
                <w:kern w:val="0"/>
                <w:sz w:val="18"/>
                <w:szCs w:val="18"/>
                <w:u w:val="none"/>
                <w:lang w:val="en-US" w:eastAsia="zh-CN" w:bidi="ar"/>
              </w:rPr>
            </w:pPr>
            <w:r>
              <w:rPr>
                <w:rFonts w:hint="eastAsia" w:ascii="仿宋" w:hAnsi="仿宋" w:eastAsia="仿宋" w:cs="仿宋"/>
                <w:i w:val="0"/>
                <w:iCs w:val="0"/>
                <w:color w:val="auto"/>
                <w:kern w:val="0"/>
                <w:sz w:val="18"/>
                <w:szCs w:val="18"/>
                <w:u w:val="none"/>
                <w:lang w:val="en-US" w:eastAsia="zh-CN" w:bidi="ar"/>
              </w:rPr>
              <w:t>10</w:t>
            </w:r>
          </w:p>
        </w:tc>
        <w:tc>
          <w:tcPr>
            <w:tcW w:w="1405" w:type="dxa"/>
            <w:tcBorders>
              <w:top w:val="single" w:color="000000" w:sz="4" w:space="0"/>
              <w:left w:val="single" w:color="000000" w:sz="4" w:space="0"/>
              <w:bottom w:val="single" w:color="auto" w:sz="4" w:space="0"/>
              <w:right w:val="single" w:color="000000" w:sz="4" w:space="0"/>
            </w:tcBorders>
            <w:shd w:val="clear" w:color="auto" w:fill="auto"/>
            <w:vAlign w:val="center"/>
          </w:tcPr>
          <w:p w14:paraId="4181FF0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auto"/>
                <w:kern w:val="0"/>
                <w:sz w:val="18"/>
                <w:szCs w:val="18"/>
                <w:u w:val="none"/>
                <w:lang w:val="en-US" w:eastAsia="zh-CN" w:bidi="ar"/>
              </w:rPr>
            </w:pPr>
            <w:r>
              <w:rPr>
                <w:rFonts w:hint="eastAsia" w:ascii="仿宋" w:hAnsi="仿宋" w:eastAsia="仿宋" w:cs="仿宋"/>
                <w:i w:val="0"/>
                <w:iCs w:val="0"/>
                <w:color w:val="auto"/>
                <w:kern w:val="0"/>
                <w:sz w:val="18"/>
                <w:szCs w:val="18"/>
                <w:u w:val="none"/>
                <w:lang w:val="en-US" w:eastAsia="zh-CN" w:bidi="ar"/>
              </w:rPr>
              <w:t>广告牌基层,含弧形（暂定凸出15公分,高度2800mm）</w:t>
            </w:r>
          </w:p>
        </w:tc>
        <w:tc>
          <w:tcPr>
            <w:tcW w:w="2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0FD0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auto"/>
                <w:kern w:val="0"/>
                <w:sz w:val="18"/>
                <w:szCs w:val="18"/>
                <w:u w:val="none"/>
                <w:lang w:val="en-US" w:eastAsia="zh-CN" w:bidi="ar"/>
              </w:rPr>
            </w:pPr>
            <w:r>
              <w:rPr>
                <w:rFonts w:hint="eastAsia" w:ascii="仿宋" w:hAnsi="仿宋" w:eastAsia="仿宋" w:cs="仿宋"/>
                <w:i w:val="0"/>
                <w:iCs w:val="0"/>
                <w:color w:val="auto"/>
                <w:kern w:val="0"/>
                <w:sz w:val="18"/>
                <w:szCs w:val="18"/>
                <w:u w:val="none"/>
                <w:lang w:val="en-US" w:eastAsia="zh-CN" w:bidi="ar"/>
              </w:rPr>
              <w:t>50*50方管焊接基层，水泥板找平</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D388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auto"/>
                <w:kern w:val="0"/>
                <w:sz w:val="18"/>
                <w:szCs w:val="18"/>
                <w:u w:val="none"/>
                <w:lang w:val="en-US" w:eastAsia="zh-CN" w:bidi="ar"/>
              </w:rPr>
            </w:pPr>
            <w:r>
              <w:rPr>
                <w:rFonts w:hint="eastAsia" w:ascii="仿宋" w:hAnsi="仿宋" w:eastAsia="仿宋" w:cs="仿宋"/>
                <w:i w:val="0"/>
                <w:iCs w:val="0"/>
                <w:color w:val="auto"/>
                <w:kern w:val="0"/>
                <w:sz w:val="18"/>
                <w:szCs w:val="18"/>
                <w:u w:val="none"/>
                <w:lang w:val="en-US" w:eastAsia="zh-CN" w:bidi="ar"/>
              </w:rPr>
              <w:t>㎡</w:t>
            </w:r>
          </w:p>
        </w:tc>
        <w:tc>
          <w:tcPr>
            <w:tcW w:w="964" w:type="dxa"/>
            <w:tcBorders>
              <w:top w:val="single" w:color="000000" w:sz="4" w:space="0"/>
              <w:left w:val="single" w:color="000000" w:sz="4" w:space="0"/>
              <w:bottom w:val="single" w:color="000000" w:sz="4" w:space="0"/>
              <w:right w:val="nil"/>
            </w:tcBorders>
            <w:shd w:val="clear" w:color="auto" w:fill="auto"/>
            <w:noWrap/>
            <w:vAlign w:val="center"/>
          </w:tcPr>
          <w:p w14:paraId="4DCFC1B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auto"/>
                <w:kern w:val="0"/>
                <w:sz w:val="18"/>
                <w:szCs w:val="18"/>
                <w:u w:val="none"/>
                <w:lang w:val="en-US" w:eastAsia="zh-CN" w:bidi="ar"/>
              </w:rPr>
            </w:pPr>
            <w:r>
              <w:rPr>
                <w:rFonts w:hint="eastAsia" w:ascii="仿宋" w:hAnsi="仿宋" w:eastAsia="仿宋" w:cs="仿宋"/>
                <w:i w:val="0"/>
                <w:iCs w:val="0"/>
                <w:color w:val="auto"/>
                <w:kern w:val="0"/>
                <w:sz w:val="18"/>
                <w:szCs w:val="18"/>
                <w:u w:val="none"/>
                <w:lang w:val="en-US" w:eastAsia="zh-CN" w:bidi="ar"/>
              </w:rPr>
              <w:t>22.58</w:t>
            </w:r>
          </w:p>
        </w:tc>
        <w:tc>
          <w:tcPr>
            <w:tcW w:w="1306" w:type="dxa"/>
            <w:tcBorders>
              <w:top w:val="single" w:color="000000" w:sz="4" w:space="0"/>
              <w:left w:val="single" w:color="000000" w:sz="4" w:space="0"/>
              <w:bottom w:val="single" w:color="000000" w:sz="4" w:space="0"/>
              <w:right w:val="nil"/>
            </w:tcBorders>
            <w:shd w:val="clear" w:color="auto" w:fill="auto"/>
            <w:noWrap/>
            <w:vAlign w:val="center"/>
          </w:tcPr>
          <w:p w14:paraId="6E492D69">
            <w:pPr>
              <w:keepNext w:val="0"/>
              <w:keepLines w:val="0"/>
              <w:pageBreakBefore w:val="0"/>
              <w:widowControl/>
              <w:kinsoku/>
              <w:wordWrap/>
              <w:overflowPunct/>
              <w:topLinePunct w:val="0"/>
              <w:autoSpaceDE/>
              <w:autoSpaceDN/>
              <w:bidi w:val="0"/>
              <w:adjustRightInd/>
              <w:snapToGrid/>
              <w:spacing w:line="280" w:lineRule="exact"/>
              <w:jc w:val="both"/>
              <w:rPr>
                <w:rFonts w:hint="eastAsia" w:ascii="仿宋" w:hAnsi="仿宋" w:eastAsia="仿宋" w:cs="仿宋"/>
                <w:color w:val="auto"/>
                <w:kern w:val="2"/>
                <w:sz w:val="18"/>
                <w:szCs w:val="18"/>
                <w:lang w:val="en-US" w:eastAsia="zh-CN" w:bidi="ar-SA"/>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BF26C">
            <w:pPr>
              <w:keepNext w:val="0"/>
              <w:keepLines w:val="0"/>
              <w:pageBreakBefore w:val="0"/>
              <w:widowControl/>
              <w:kinsoku/>
              <w:wordWrap/>
              <w:overflowPunct/>
              <w:topLinePunct w:val="0"/>
              <w:autoSpaceDE/>
              <w:autoSpaceDN/>
              <w:bidi w:val="0"/>
              <w:adjustRightInd/>
              <w:snapToGrid/>
              <w:spacing w:line="280" w:lineRule="exact"/>
              <w:jc w:val="both"/>
              <w:rPr>
                <w:rFonts w:hint="eastAsia" w:ascii="仿宋" w:hAnsi="仿宋" w:eastAsia="仿宋" w:cs="仿宋"/>
                <w:color w:val="auto"/>
                <w:kern w:val="2"/>
                <w:sz w:val="18"/>
                <w:szCs w:val="18"/>
                <w:lang w:val="en-US" w:eastAsia="zh-CN" w:bidi="ar-SA"/>
              </w:rPr>
            </w:pPr>
          </w:p>
        </w:tc>
        <w:tc>
          <w:tcPr>
            <w:tcW w:w="7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84BF0">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iCs w:val="0"/>
                <w:color w:val="auto"/>
                <w:sz w:val="18"/>
                <w:szCs w:val="18"/>
                <w:u w:val="none"/>
              </w:rPr>
            </w:pPr>
          </w:p>
        </w:tc>
      </w:tr>
      <w:tr w14:paraId="4CC7B272">
        <w:trPr>
          <w:trHeight w:val="567" w:hRule="atLeast"/>
        </w:trPr>
        <w:tc>
          <w:tcPr>
            <w:tcW w:w="6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D193A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auto"/>
                <w:kern w:val="0"/>
                <w:sz w:val="18"/>
                <w:szCs w:val="18"/>
                <w:u w:val="none"/>
                <w:lang w:val="en-US" w:eastAsia="zh-CN" w:bidi="ar"/>
              </w:rPr>
            </w:pPr>
            <w:r>
              <w:rPr>
                <w:rFonts w:hint="eastAsia" w:ascii="仿宋" w:hAnsi="仿宋" w:eastAsia="仿宋" w:cs="仿宋"/>
                <w:i w:val="0"/>
                <w:iCs w:val="0"/>
                <w:color w:val="auto"/>
                <w:kern w:val="0"/>
                <w:sz w:val="18"/>
                <w:szCs w:val="18"/>
                <w:u w:val="none"/>
                <w:lang w:val="en-US" w:eastAsia="zh-CN" w:bidi="ar"/>
              </w:rPr>
              <w:t>11</w:t>
            </w:r>
          </w:p>
        </w:tc>
        <w:tc>
          <w:tcPr>
            <w:tcW w:w="1405" w:type="dxa"/>
            <w:tcBorders>
              <w:top w:val="single" w:color="auto" w:sz="4" w:space="0"/>
              <w:left w:val="single" w:color="auto" w:sz="4" w:space="0"/>
              <w:bottom w:val="single" w:color="auto" w:sz="4" w:space="0"/>
              <w:right w:val="single" w:color="auto" w:sz="4" w:space="0"/>
            </w:tcBorders>
            <w:shd w:val="clear" w:color="auto" w:fill="auto"/>
            <w:vAlign w:val="center"/>
          </w:tcPr>
          <w:p w14:paraId="4A79A79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auto"/>
                <w:kern w:val="0"/>
                <w:sz w:val="18"/>
                <w:szCs w:val="18"/>
                <w:u w:val="none"/>
                <w:lang w:val="en-US" w:eastAsia="zh-CN" w:bidi="ar"/>
              </w:rPr>
            </w:pPr>
            <w:r>
              <w:rPr>
                <w:rFonts w:hint="eastAsia" w:ascii="仿宋" w:hAnsi="仿宋" w:eastAsia="仿宋" w:cs="仿宋"/>
                <w:i w:val="0"/>
                <w:iCs w:val="0"/>
                <w:color w:val="auto"/>
                <w:kern w:val="0"/>
                <w:sz w:val="18"/>
                <w:szCs w:val="18"/>
                <w:u w:val="none"/>
                <w:lang w:val="en-US" w:eastAsia="zh-CN" w:bidi="ar"/>
              </w:rPr>
              <w:t>广告牌饰面（含弧形）</w:t>
            </w:r>
          </w:p>
        </w:tc>
        <w:tc>
          <w:tcPr>
            <w:tcW w:w="2221" w:type="dxa"/>
            <w:tcBorders>
              <w:top w:val="single" w:color="000000" w:sz="4" w:space="0"/>
              <w:left w:val="single" w:color="auto" w:sz="4" w:space="0"/>
              <w:bottom w:val="single" w:color="000000" w:sz="4" w:space="0"/>
              <w:right w:val="single" w:color="000000" w:sz="4" w:space="0"/>
            </w:tcBorders>
            <w:shd w:val="clear" w:color="auto" w:fill="auto"/>
            <w:vAlign w:val="center"/>
          </w:tcPr>
          <w:p w14:paraId="0D23541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auto"/>
                <w:kern w:val="0"/>
                <w:sz w:val="18"/>
                <w:szCs w:val="18"/>
                <w:u w:val="none"/>
                <w:lang w:val="en-US" w:eastAsia="zh-CN" w:bidi="ar"/>
              </w:rPr>
            </w:pPr>
            <w:r>
              <w:rPr>
                <w:rFonts w:hint="eastAsia" w:ascii="仿宋" w:hAnsi="仿宋" w:eastAsia="仿宋" w:cs="仿宋"/>
                <w:i w:val="0"/>
                <w:iCs w:val="0"/>
                <w:color w:val="auto"/>
                <w:kern w:val="0"/>
                <w:sz w:val="18"/>
                <w:szCs w:val="18"/>
                <w:u w:val="none"/>
                <w:lang w:val="en-US" w:eastAsia="zh-CN" w:bidi="ar"/>
              </w:rPr>
              <w:t>定制</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3644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auto"/>
                <w:kern w:val="0"/>
                <w:sz w:val="18"/>
                <w:szCs w:val="18"/>
                <w:u w:val="none"/>
                <w:lang w:val="en-US" w:eastAsia="zh-CN" w:bidi="ar"/>
              </w:rPr>
            </w:pPr>
            <w:r>
              <w:rPr>
                <w:rFonts w:hint="eastAsia" w:ascii="仿宋" w:hAnsi="仿宋" w:eastAsia="仿宋" w:cs="仿宋"/>
                <w:i w:val="0"/>
                <w:iCs w:val="0"/>
                <w:color w:val="auto"/>
                <w:kern w:val="0"/>
                <w:sz w:val="18"/>
                <w:szCs w:val="18"/>
                <w:u w:val="none"/>
                <w:lang w:val="en-US" w:eastAsia="zh-CN" w:bidi="ar"/>
              </w:rPr>
              <w:t>㎡</w:t>
            </w:r>
          </w:p>
        </w:tc>
        <w:tc>
          <w:tcPr>
            <w:tcW w:w="964" w:type="dxa"/>
            <w:tcBorders>
              <w:top w:val="single" w:color="000000" w:sz="4" w:space="0"/>
              <w:left w:val="single" w:color="000000" w:sz="4" w:space="0"/>
              <w:bottom w:val="single" w:color="000000" w:sz="4" w:space="0"/>
              <w:right w:val="nil"/>
            </w:tcBorders>
            <w:shd w:val="clear" w:color="auto" w:fill="auto"/>
            <w:noWrap/>
            <w:vAlign w:val="center"/>
          </w:tcPr>
          <w:p w14:paraId="68C72F6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auto"/>
                <w:kern w:val="0"/>
                <w:sz w:val="18"/>
                <w:szCs w:val="18"/>
                <w:u w:val="none"/>
                <w:lang w:val="en-US" w:eastAsia="zh-CN" w:bidi="ar"/>
              </w:rPr>
            </w:pPr>
            <w:r>
              <w:rPr>
                <w:rFonts w:hint="eastAsia" w:ascii="仿宋" w:hAnsi="仿宋" w:eastAsia="仿宋" w:cs="仿宋"/>
                <w:i w:val="0"/>
                <w:iCs w:val="0"/>
                <w:color w:val="auto"/>
                <w:kern w:val="0"/>
                <w:sz w:val="18"/>
                <w:szCs w:val="18"/>
                <w:u w:val="none"/>
                <w:lang w:val="en-US" w:eastAsia="zh-CN" w:bidi="ar"/>
              </w:rPr>
              <w:t>22.58</w:t>
            </w:r>
          </w:p>
        </w:tc>
        <w:tc>
          <w:tcPr>
            <w:tcW w:w="1306" w:type="dxa"/>
            <w:tcBorders>
              <w:top w:val="single" w:color="000000" w:sz="4" w:space="0"/>
              <w:left w:val="single" w:color="000000" w:sz="4" w:space="0"/>
              <w:bottom w:val="single" w:color="000000" w:sz="4" w:space="0"/>
              <w:right w:val="nil"/>
            </w:tcBorders>
            <w:shd w:val="clear" w:color="auto" w:fill="auto"/>
            <w:noWrap/>
            <w:vAlign w:val="center"/>
          </w:tcPr>
          <w:p w14:paraId="0B3F5738">
            <w:pPr>
              <w:keepNext w:val="0"/>
              <w:keepLines w:val="0"/>
              <w:pageBreakBefore w:val="0"/>
              <w:widowControl/>
              <w:kinsoku/>
              <w:wordWrap/>
              <w:overflowPunct/>
              <w:topLinePunct w:val="0"/>
              <w:autoSpaceDE/>
              <w:autoSpaceDN/>
              <w:bidi w:val="0"/>
              <w:adjustRightInd/>
              <w:snapToGrid/>
              <w:spacing w:line="280" w:lineRule="exact"/>
              <w:jc w:val="both"/>
              <w:rPr>
                <w:rFonts w:hint="eastAsia" w:ascii="仿宋" w:hAnsi="仿宋" w:eastAsia="仿宋" w:cs="仿宋"/>
                <w:color w:val="auto"/>
                <w:kern w:val="2"/>
                <w:sz w:val="18"/>
                <w:szCs w:val="18"/>
                <w:lang w:val="en-US" w:eastAsia="zh-CN" w:bidi="ar-SA"/>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D2111">
            <w:pPr>
              <w:keepNext w:val="0"/>
              <w:keepLines w:val="0"/>
              <w:pageBreakBefore w:val="0"/>
              <w:widowControl/>
              <w:kinsoku/>
              <w:wordWrap/>
              <w:overflowPunct/>
              <w:topLinePunct w:val="0"/>
              <w:autoSpaceDE/>
              <w:autoSpaceDN/>
              <w:bidi w:val="0"/>
              <w:adjustRightInd/>
              <w:snapToGrid/>
              <w:spacing w:line="280" w:lineRule="exact"/>
              <w:jc w:val="both"/>
              <w:rPr>
                <w:rFonts w:hint="eastAsia" w:ascii="仿宋" w:hAnsi="仿宋" w:eastAsia="仿宋" w:cs="仿宋"/>
                <w:color w:val="auto"/>
                <w:kern w:val="2"/>
                <w:sz w:val="18"/>
                <w:szCs w:val="18"/>
                <w:lang w:val="en-US" w:eastAsia="zh-CN" w:bidi="ar-SA"/>
              </w:rPr>
            </w:pPr>
          </w:p>
        </w:tc>
        <w:tc>
          <w:tcPr>
            <w:tcW w:w="7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4132D">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iCs w:val="0"/>
                <w:color w:val="auto"/>
                <w:sz w:val="18"/>
                <w:szCs w:val="18"/>
                <w:u w:val="none"/>
              </w:rPr>
            </w:pPr>
          </w:p>
        </w:tc>
      </w:tr>
      <w:tr w14:paraId="5428ADD9">
        <w:trPr>
          <w:trHeight w:val="567" w:hRule="atLeast"/>
        </w:trPr>
        <w:tc>
          <w:tcPr>
            <w:tcW w:w="6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C80AB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auto"/>
                <w:kern w:val="0"/>
                <w:sz w:val="18"/>
                <w:szCs w:val="18"/>
                <w:u w:val="none"/>
                <w:lang w:val="en-US" w:eastAsia="zh-CN" w:bidi="ar"/>
              </w:rPr>
            </w:pPr>
            <w:r>
              <w:rPr>
                <w:rFonts w:hint="eastAsia" w:ascii="仿宋" w:hAnsi="仿宋" w:eastAsia="仿宋" w:cs="仿宋"/>
                <w:i w:val="0"/>
                <w:iCs w:val="0"/>
                <w:color w:val="auto"/>
                <w:kern w:val="0"/>
                <w:sz w:val="18"/>
                <w:szCs w:val="18"/>
                <w:u w:val="none"/>
                <w:lang w:val="en-US" w:eastAsia="zh-CN" w:bidi="ar"/>
              </w:rPr>
              <w:t>12</w:t>
            </w:r>
          </w:p>
        </w:tc>
        <w:tc>
          <w:tcPr>
            <w:tcW w:w="1405" w:type="dxa"/>
            <w:tcBorders>
              <w:top w:val="single" w:color="auto" w:sz="4" w:space="0"/>
              <w:left w:val="single" w:color="auto" w:sz="4" w:space="0"/>
              <w:bottom w:val="single" w:color="auto" w:sz="4" w:space="0"/>
              <w:right w:val="single" w:color="auto" w:sz="4" w:space="0"/>
            </w:tcBorders>
            <w:shd w:val="clear" w:color="auto" w:fill="auto"/>
            <w:vAlign w:val="center"/>
          </w:tcPr>
          <w:p w14:paraId="379F225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auto"/>
                <w:kern w:val="0"/>
                <w:sz w:val="18"/>
                <w:szCs w:val="18"/>
                <w:u w:val="none"/>
                <w:lang w:val="en-US" w:eastAsia="zh-CN" w:bidi="ar"/>
              </w:rPr>
            </w:pPr>
            <w:r>
              <w:rPr>
                <w:rFonts w:hint="eastAsia" w:ascii="仿宋" w:hAnsi="仿宋" w:eastAsia="仿宋" w:cs="仿宋"/>
                <w:i w:val="0"/>
                <w:iCs w:val="0"/>
                <w:color w:val="auto"/>
                <w:kern w:val="0"/>
                <w:sz w:val="18"/>
                <w:szCs w:val="18"/>
                <w:u w:val="none"/>
                <w:lang w:val="en-US" w:eastAsia="zh-CN" w:bidi="ar"/>
              </w:rPr>
              <w:t>真石漆修补（如损坏则需修补）</w:t>
            </w:r>
          </w:p>
        </w:tc>
        <w:tc>
          <w:tcPr>
            <w:tcW w:w="2221" w:type="dxa"/>
            <w:tcBorders>
              <w:top w:val="single" w:color="000000" w:sz="4" w:space="0"/>
              <w:left w:val="single" w:color="auto" w:sz="4" w:space="0"/>
              <w:bottom w:val="single" w:color="000000" w:sz="4" w:space="0"/>
              <w:right w:val="single" w:color="000000" w:sz="4" w:space="0"/>
            </w:tcBorders>
            <w:shd w:val="clear" w:color="auto" w:fill="auto"/>
            <w:vAlign w:val="center"/>
          </w:tcPr>
          <w:p w14:paraId="6C3B5282">
            <w:pPr>
              <w:keepNext w:val="0"/>
              <w:keepLines w:val="0"/>
              <w:widowControl/>
              <w:suppressLineNumbers w:val="0"/>
              <w:jc w:val="center"/>
              <w:textAlignment w:val="center"/>
              <w:rPr>
                <w:rFonts w:hint="eastAsia" w:ascii="仿宋" w:hAnsi="仿宋" w:eastAsia="仿宋" w:cs="仿宋"/>
                <w:i w:val="0"/>
                <w:iCs w:val="0"/>
                <w:color w:val="auto"/>
                <w:kern w:val="2"/>
                <w:sz w:val="18"/>
                <w:szCs w:val="18"/>
                <w:u w:val="none"/>
                <w:lang w:val="en-US" w:eastAsia="zh-CN" w:bidi="ar-SA"/>
              </w:rPr>
            </w:pPr>
            <w:r>
              <w:rPr>
                <w:rFonts w:hint="eastAsia" w:ascii="仿宋" w:hAnsi="仿宋" w:eastAsia="仿宋" w:cs="仿宋"/>
                <w:i w:val="0"/>
                <w:iCs w:val="0"/>
                <w:color w:val="auto"/>
                <w:kern w:val="0"/>
                <w:sz w:val="18"/>
                <w:szCs w:val="18"/>
                <w:u w:val="none"/>
                <w:lang w:val="en-US" w:eastAsia="zh-CN" w:bidi="ar"/>
              </w:rPr>
              <w:t>真石漆修补（如损坏则需修补）</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B1CE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auto"/>
                <w:kern w:val="0"/>
                <w:sz w:val="18"/>
                <w:szCs w:val="18"/>
                <w:u w:val="none"/>
                <w:lang w:val="en-US" w:eastAsia="zh-CN" w:bidi="ar"/>
              </w:rPr>
            </w:pPr>
            <w:r>
              <w:rPr>
                <w:rFonts w:hint="eastAsia" w:ascii="仿宋" w:hAnsi="仿宋" w:eastAsia="仿宋" w:cs="仿宋"/>
                <w:i w:val="0"/>
                <w:iCs w:val="0"/>
                <w:color w:val="auto"/>
                <w:kern w:val="0"/>
                <w:sz w:val="18"/>
                <w:szCs w:val="18"/>
                <w:u w:val="none"/>
                <w:lang w:val="en-US" w:eastAsia="zh-CN" w:bidi="ar"/>
              </w:rPr>
              <w:t>项</w:t>
            </w:r>
          </w:p>
        </w:tc>
        <w:tc>
          <w:tcPr>
            <w:tcW w:w="964" w:type="dxa"/>
            <w:tcBorders>
              <w:top w:val="single" w:color="000000" w:sz="4" w:space="0"/>
              <w:left w:val="single" w:color="000000" w:sz="4" w:space="0"/>
              <w:bottom w:val="single" w:color="000000" w:sz="4" w:space="0"/>
              <w:right w:val="nil"/>
            </w:tcBorders>
            <w:shd w:val="clear" w:color="auto" w:fill="auto"/>
            <w:noWrap/>
            <w:vAlign w:val="center"/>
          </w:tcPr>
          <w:p w14:paraId="7ED09AB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auto"/>
                <w:kern w:val="0"/>
                <w:sz w:val="18"/>
                <w:szCs w:val="18"/>
                <w:u w:val="none"/>
                <w:lang w:val="en-US" w:eastAsia="zh-CN" w:bidi="ar"/>
              </w:rPr>
            </w:pPr>
            <w:r>
              <w:rPr>
                <w:rFonts w:hint="eastAsia" w:ascii="仿宋" w:hAnsi="仿宋" w:eastAsia="仿宋" w:cs="仿宋"/>
                <w:i w:val="0"/>
                <w:iCs w:val="0"/>
                <w:color w:val="auto"/>
                <w:kern w:val="0"/>
                <w:sz w:val="18"/>
                <w:szCs w:val="18"/>
                <w:u w:val="none"/>
                <w:lang w:val="en-US" w:eastAsia="zh-CN" w:bidi="ar"/>
              </w:rPr>
              <w:t>1</w:t>
            </w:r>
          </w:p>
        </w:tc>
        <w:tc>
          <w:tcPr>
            <w:tcW w:w="1306" w:type="dxa"/>
            <w:tcBorders>
              <w:top w:val="single" w:color="000000" w:sz="4" w:space="0"/>
              <w:left w:val="single" w:color="000000" w:sz="4" w:space="0"/>
              <w:bottom w:val="single" w:color="000000" w:sz="4" w:space="0"/>
              <w:right w:val="nil"/>
            </w:tcBorders>
            <w:shd w:val="clear" w:color="auto" w:fill="auto"/>
            <w:noWrap/>
            <w:vAlign w:val="center"/>
          </w:tcPr>
          <w:p w14:paraId="50120CC5">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 w:hAnsi="仿宋" w:eastAsia="仿宋" w:cs="仿宋"/>
                <w:color w:val="auto"/>
                <w:kern w:val="2"/>
                <w:sz w:val="18"/>
                <w:szCs w:val="18"/>
                <w:lang w:val="en-US" w:eastAsia="zh-CN" w:bidi="ar-SA"/>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93837">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 w:hAnsi="仿宋" w:eastAsia="仿宋" w:cs="仿宋"/>
                <w:color w:val="auto"/>
                <w:kern w:val="2"/>
                <w:sz w:val="18"/>
                <w:szCs w:val="18"/>
                <w:lang w:val="en-US" w:eastAsia="zh-CN" w:bidi="ar-SA"/>
              </w:rPr>
            </w:pPr>
          </w:p>
        </w:tc>
        <w:tc>
          <w:tcPr>
            <w:tcW w:w="7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B14E4">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iCs w:val="0"/>
                <w:color w:val="auto"/>
                <w:sz w:val="18"/>
                <w:szCs w:val="18"/>
                <w:u w:val="none"/>
              </w:rPr>
            </w:pPr>
          </w:p>
        </w:tc>
      </w:tr>
      <w:tr w14:paraId="22F6067E">
        <w:trPr>
          <w:trHeight w:val="567" w:hRule="atLeast"/>
        </w:trPr>
        <w:tc>
          <w:tcPr>
            <w:tcW w:w="6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64B3E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
                <w:bCs/>
                <w:i w:val="0"/>
                <w:iCs w:val="0"/>
                <w:color w:val="auto"/>
                <w:kern w:val="0"/>
                <w:sz w:val="18"/>
                <w:szCs w:val="18"/>
                <w:u w:val="none"/>
                <w:lang w:val="en-US" w:eastAsia="zh-CN" w:bidi="ar"/>
              </w:rPr>
            </w:pPr>
            <w:r>
              <w:rPr>
                <w:rFonts w:hint="eastAsia" w:ascii="仿宋" w:hAnsi="仿宋" w:eastAsia="仿宋" w:cs="仿宋"/>
                <w:b/>
                <w:bCs/>
                <w:i w:val="0"/>
                <w:iCs w:val="0"/>
                <w:color w:val="auto"/>
                <w:kern w:val="0"/>
                <w:sz w:val="18"/>
                <w:szCs w:val="18"/>
                <w:u w:val="none"/>
                <w:lang w:val="en-US" w:eastAsia="zh-CN" w:bidi="ar"/>
              </w:rPr>
              <w:t>（二）</w:t>
            </w:r>
          </w:p>
        </w:tc>
        <w:tc>
          <w:tcPr>
            <w:tcW w:w="1405" w:type="dxa"/>
            <w:tcBorders>
              <w:top w:val="single" w:color="auto" w:sz="4" w:space="0"/>
              <w:left w:val="single" w:color="auto" w:sz="4" w:space="0"/>
              <w:bottom w:val="single" w:color="auto" w:sz="4" w:space="0"/>
              <w:right w:val="single" w:color="auto" w:sz="4" w:space="0"/>
            </w:tcBorders>
            <w:shd w:val="clear" w:color="auto" w:fill="auto"/>
            <w:vAlign w:val="center"/>
          </w:tcPr>
          <w:p w14:paraId="33D78C4E">
            <w:pPr>
              <w:keepNext w:val="0"/>
              <w:keepLines w:val="0"/>
              <w:pageBreakBefore w:val="0"/>
              <w:widowControl/>
              <w:suppressLineNumbers w:val="0"/>
              <w:tabs>
                <w:tab w:val="left" w:pos="465"/>
              </w:tabs>
              <w:kinsoku/>
              <w:wordWrap/>
              <w:overflowPunct/>
              <w:topLinePunct w:val="0"/>
              <w:autoSpaceDE/>
              <w:autoSpaceDN/>
              <w:bidi w:val="0"/>
              <w:adjustRightInd/>
              <w:snapToGrid/>
              <w:spacing w:line="280" w:lineRule="exact"/>
              <w:jc w:val="center"/>
              <w:textAlignment w:val="center"/>
              <w:rPr>
                <w:rFonts w:hint="eastAsia" w:ascii="仿宋" w:hAnsi="仿宋" w:eastAsia="仿宋" w:cs="仿宋"/>
                <w:b/>
                <w:bCs/>
                <w:i w:val="0"/>
                <w:iCs w:val="0"/>
                <w:color w:val="auto"/>
                <w:kern w:val="0"/>
                <w:sz w:val="18"/>
                <w:szCs w:val="18"/>
                <w:u w:val="none"/>
                <w:lang w:val="en-US" w:eastAsia="zh-CN" w:bidi="ar"/>
              </w:rPr>
            </w:pPr>
            <w:r>
              <w:rPr>
                <w:rFonts w:hint="eastAsia" w:ascii="仿宋" w:hAnsi="仿宋" w:eastAsia="仿宋" w:cs="仿宋"/>
                <w:b/>
                <w:bCs/>
                <w:i w:val="0"/>
                <w:iCs w:val="0"/>
                <w:color w:val="auto"/>
                <w:kern w:val="0"/>
                <w:sz w:val="18"/>
                <w:szCs w:val="18"/>
                <w:u w:val="none"/>
                <w:lang w:val="en-US" w:eastAsia="zh-CN" w:bidi="ar"/>
              </w:rPr>
              <w:t>其他费用</w:t>
            </w:r>
          </w:p>
        </w:tc>
        <w:tc>
          <w:tcPr>
            <w:tcW w:w="2221" w:type="dxa"/>
            <w:tcBorders>
              <w:top w:val="single" w:color="000000" w:sz="4" w:space="0"/>
              <w:left w:val="single" w:color="auto" w:sz="4" w:space="0"/>
              <w:bottom w:val="single" w:color="000000" w:sz="4" w:space="0"/>
              <w:right w:val="single" w:color="000000" w:sz="4" w:space="0"/>
            </w:tcBorders>
            <w:shd w:val="clear" w:color="auto" w:fill="auto"/>
            <w:vAlign w:val="center"/>
          </w:tcPr>
          <w:p w14:paraId="057CEE7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auto"/>
                <w:kern w:val="0"/>
                <w:sz w:val="18"/>
                <w:szCs w:val="18"/>
                <w:u w:val="none"/>
                <w:lang w:val="en-US" w:eastAsia="zh-CN" w:bidi="ar"/>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6B28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auto"/>
                <w:kern w:val="0"/>
                <w:sz w:val="18"/>
                <w:szCs w:val="18"/>
                <w:u w:val="none"/>
                <w:lang w:val="en-US" w:eastAsia="zh-CN" w:bidi="ar"/>
              </w:rPr>
            </w:pPr>
          </w:p>
        </w:tc>
        <w:tc>
          <w:tcPr>
            <w:tcW w:w="964" w:type="dxa"/>
            <w:tcBorders>
              <w:top w:val="single" w:color="000000" w:sz="4" w:space="0"/>
              <w:left w:val="single" w:color="000000" w:sz="4" w:space="0"/>
              <w:bottom w:val="single" w:color="000000" w:sz="4" w:space="0"/>
              <w:right w:val="nil"/>
            </w:tcBorders>
            <w:shd w:val="clear" w:color="auto" w:fill="auto"/>
            <w:noWrap/>
            <w:vAlign w:val="center"/>
          </w:tcPr>
          <w:p w14:paraId="5E24203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auto"/>
                <w:kern w:val="0"/>
                <w:sz w:val="18"/>
                <w:szCs w:val="18"/>
                <w:u w:val="none"/>
                <w:lang w:val="en-US" w:eastAsia="zh-CN" w:bidi="ar"/>
              </w:rPr>
            </w:pPr>
          </w:p>
        </w:tc>
        <w:tc>
          <w:tcPr>
            <w:tcW w:w="1306" w:type="dxa"/>
            <w:tcBorders>
              <w:top w:val="single" w:color="000000" w:sz="4" w:space="0"/>
              <w:left w:val="single" w:color="000000" w:sz="4" w:space="0"/>
              <w:bottom w:val="single" w:color="000000" w:sz="4" w:space="0"/>
              <w:right w:val="nil"/>
            </w:tcBorders>
            <w:shd w:val="clear" w:color="auto" w:fill="auto"/>
            <w:noWrap/>
            <w:vAlign w:val="center"/>
          </w:tcPr>
          <w:p w14:paraId="754CFFDD">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 w:hAnsi="仿宋" w:eastAsia="仿宋" w:cs="仿宋"/>
                <w:color w:val="auto"/>
                <w:kern w:val="2"/>
                <w:sz w:val="18"/>
                <w:szCs w:val="18"/>
                <w:lang w:val="en-US" w:eastAsia="zh-CN" w:bidi="ar-SA"/>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30EE2">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 w:hAnsi="仿宋" w:eastAsia="仿宋" w:cs="仿宋"/>
                <w:color w:val="auto"/>
                <w:kern w:val="2"/>
                <w:sz w:val="18"/>
                <w:szCs w:val="18"/>
                <w:lang w:val="en-US" w:eastAsia="zh-CN" w:bidi="ar-SA"/>
              </w:rPr>
            </w:pPr>
          </w:p>
        </w:tc>
        <w:tc>
          <w:tcPr>
            <w:tcW w:w="7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DBF66">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iCs w:val="0"/>
                <w:color w:val="auto"/>
                <w:sz w:val="18"/>
                <w:szCs w:val="18"/>
                <w:u w:val="none"/>
              </w:rPr>
            </w:pPr>
          </w:p>
        </w:tc>
      </w:tr>
      <w:tr w14:paraId="312AB391">
        <w:trPr>
          <w:trHeight w:val="567" w:hRule="atLeast"/>
        </w:trPr>
        <w:tc>
          <w:tcPr>
            <w:tcW w:w="6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B9404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auto"/>
                <w:kern w:val="0"/>
                <w:sz w:val="18"/>
                <w:szCs w:val="18"/>
                <w:u w:val="none"/>
                <w:lang w:val="en-US" w:eastAsia="zh-CN" w:bidi="ar"/>
              </w:rPr>
            </w:pPr>
            <w:r>
              <w:rPr>
                <w:rFonts w:hint="eastAsia" w:ascii="仿宋" w:hAnsi="仿宋" w:eastAsia="仿宋" w:cs="仿宋"/>
                <w:i w:val="0"/>
                <w:iCs w:val="0"/>
                <w:color w:val="auto"/>
                <w:kern w:val="0"/>
                <w:sz w:val="18"/>
                <w:szCs w:val="18"/>
                <w:u w:val="none"/>
                <w:lang w:val="en-US" w:eastAsia="zh-CN" w:bidi="ar"/>
              </w:rPr>
              <w:t>1</w:t>
            </w:r>
          </w:p>
        </w:tc>
        <w:tc>
          <w:tcPr>
            <w:tcW w:w="1405" w:type="dxa"/>
            <w:tcBorders>
              <w:top w:val="single" w:color="auto" w:sz="4" w:space="0"/>
              <w:left w:val="single" w:color="auto" w:sz="4" w:space="0"/>
              <w:bottom w:val="single" w:color="auto" w:sz="4" w:space="0"/>
              <w:right w:val="single" w:color="auto" w:sz="4" w:space="0"/>
            </w:tcBorders>
            <w:shd w:val="clear" w:color="auto" w:fill="auto"/>
            <w:vAlign w:val="center"/>
          </w:tcPr>
          <w:p w14:paraId="7E8D6E1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auto"/>
                <w:kern w:val="0"/>
                <w:sz w:val="18"/>
                <w:szCs w:val="18"/>
                <w:u w:val="none"/>
                <w:lang w:val="en-US" w:eastAsia="zh-CN" w:bidi="ar"/>
              </w:rPr>
            </w:pPr>
            <w:r>
              <w:rPr>
                <w:rFonts w:hint="eastAsia" w:ascii="仿宋" w:hAnsi="仿宋" w:eastAsia="仿宋" w:cs="仿宋"/>
                <w:i w:val="0"/>
                <w:iCs w:val="0"/>
                <w:color w:val="auto"/>
                <w:kern w:val="0"/>
                <w:sz w:val="18"/>
                <w:szCs w:val="18"/>
                <w:u w:val="none"/>
                <w:lang w:val="en-US" w:eastAsia="zh-CN" w:bidi="ar"/>
              </w:rPr>
              <w:t>垃圾清运费</w:t>
            </w:r>
          </w:p>
        </w:tc>
        <w:tc>
          <w:tcPr>
            <w:tcW w:w="2221" w:type="dxa"/>
            <w:tcBorders>
              <w:top w:val="single" w:color="000000" w:sz="4" w:space="0"/>
              <w:left w:val="single" w:color="auto" w:sz="4" w:space="0"/>
              <w:bottom w:val="single" w:color="000000" w:sz="4" w:space="0"/>
              <w:right w:val="single" w:color="000000" w:sz="4" w:space="0"/>
            </w:tcBorders>
            <w:shd w:val="clear" w:color="auto" w:fill="auto"/>
            <w:vAlign w:val="center"/>
          </w:tcPr>
          <w:p w14:paraId="6755F08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auto"/>
                <w:kern w:val="0"/>
                <w:sz w:val="18"/>
                <w:szCs w:val="18"/>
                <w:u w:val="none"/>
                <w:lang w:val="en-US" w:eastAsia="zh-CN" w:bidi="ar"/>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474F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auto"/>
                <w:kern w:val="0"/>
                <w:sz w:val="18"/>
                <w:szCs w:val="18"/>
                <w:u w:val="none"/>
                <w:lang w:val="en-US" w:eastAsia="zh-CN" w:bidi="ar"/>
              </w:rPr>
            </w:pPr>
            <w:r>
              <w:rPr>
                <w:rFonts w:hint="eastAsia" w:ascii="仿宋" w:hAnsi="仿宋" w:eastAsia="仿宋" w:cs="仿宋"/>
                <w:i w:val="0"/>
                <w:iCs w:val="0"/>
                <w:color w:val="auto"/>
                <w:kern w:val="0"/>
                <w:sz w:val="18"/>
                <w:szCs w:val="18"/>
                <w:u w:val="none"/>
                <w:lang w:val="en-US" w:eastAsia="zh-CN" w:bidi="ar"/>
              </w:rPr>
              <w:t>项</w:t>
            </w:r>
          </w:p>
        </w:tc>
        <w:tc>
          <w:tcPr>
            <w:tcW w:w="964" w:type="dxa"/>
            <w:tcBorders>
              <w:top w:val="single" w:color="000000" w:sz="4" w:space="0"/>
              <w:left w:val="single" w:color="000000" w:sz="4" w:space="0"/>
              <w:bottom w:val="single" w:color="000000" w:sz="4" w:space="0"/>
              <w:right w:val="nil"/>
            </w:tcBorders>
            <w:shd w:val="clear" w:color="auto" w:fill="auto"/>
            <w:noWrap/>
            <w:vAlign w:val="center"/>
          </w:tcPr>
          <w:p w14:paraId="753A39D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auto"/>
                <w:kern w:val="0"/>
                <w:sz w:val="18"/>
                <w:szCs w:val="18"/>
                <w:u w:val="none"/>
                <w:lang w:val="en-US" w:eastAsia="zh-CN" w:bidi="ar"/>
              </w:rPr>
            </w:pPr>
            <w:r>
              <w:rPr>
                <w:rFonts w:hint="eastAsia" w:ascii="仿宋" w:hAnsi="仿宋" w:eastAsia="仿宋" w:cs="仿宋"/>
                <w:i w:val="0"/>
                <w:iCs w:val="0"/>
                <w:color w:val="auto"/>
                <w:kern w:val="0"/>
                <w:sz w:val="18"/>
                <w:szCs w:val="18"/>
                <w:u w:val="none"/>
                <w:lang w:val="en-US" w:eastAsia="zh-CN" w:bidi="ar"/>
              </w:rPr>
              <w:t>1</w:t>
            </w:r>
          </w:p>
        </w:tc>
        <w:tc>
          <w:tcPr>
            <w:tcW w:w="1306" w:type="dxa"/>
            <w:tcBorders>
              <w:top w:val="single" w:color="000000" w:sz="4" w:space="0"/>
              <w:left w:val="single" w:color="000000" w:sz="4" w:space="0"/>
              <w:bottom w:val="single" w:color="000000" w:sz="4" w:space="0"/>
              <w:right w:val="nil"/>
            </w:tcBorders>
            <w:shd w:val="clear" w:color="auto" w:fill="auto"/>
            <w:noWrap/>
            <w:vAlign w:val="center"/>
          </w:tcPr>
          <w:p w14:paraId="5CC7B7A9">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 w:hAnsi="仿宋" w:eastAsia="仿宋" w:cs="仿宋"/>
                <w:color w:val="auto"/>
                <w:kern w:val="2"/>
                <w:sz w:val="18"/>
                <w:szCs w:val="18"/>
                <w:lang w:val="en-US" w:eastAsia="zh-CN" w:bidi="ar-SA"/>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F10EF">
            <w:pPr>
              <w:keepNext w:val="0"/>
              <w:keepLines w:val="0"/>
              <w:pageBreakBefore w:val="0"/>
              <w:widowControl/>
              <w:kinsoku/>
              <w:wordWrap/>
              <w:overflowPunct/>
              <w:topLinePunct w:val="0"/>
              <w:autoSpaceDE/>
              <w:autoSpaceDN/>
              <w:bidi w:val="0"/>
              <w:adjustRightInd/>
              <w:snapToGrid/>
              <w:spacing w:line="280" w:lineRule="exact"/>
              <w:jc w:val="both"/>
              <w:rPr>
                <w:rFonts w:hint="eastAsia" w:ascii="仿宋" w:hAnsi="仿宋" w:eastAsia="仿宋" w:cs="仿宋"/>
                <w:color w:val="auto"/>
                <w:kern w:val="2"/>
                <w:sz w:val="18"/>
                <w:szCs w:val="18"/>
                <w:lang w:val="en-US" w:eastAsia="zh-CN" w:bidi="ar-SA"/>
              </w:rPr>
            </w:pPr>
          </w:p>
        </w:tc>
        <w:tc>
          <w:tcPr>
            <w:tcW w:w="7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83DDE">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iCs w:val="0"/>
                <w:color w:val="auto"/>
                <w:sz w:val="18"/>
                <w:szCs w:val="18"/>
                <w:u w:val="none"/>
              </w:rPr>
            </w:pPr>
          </w:p>
        </w:tc>
      </w:tr>
      <w:tr w14:paraId="402C0FB4">
        <w:trPr>
          <w:trHeight w:val="567" w:hRule="atLeast"/>
        </w:trPr>
        <w:tc>
          <w:tcPr>
            <w:tcW w:w="6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A100B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
                <w:bCs/>
                <w:i w:val="0"/>
                <w:iCs w:val="0"/>
                <w:color w:val="auto"/>
                <w:kern w:val="0"/>
                <w:sz w:val="18"/>
                <w:szCs w:val="18"/>
                <w:u w:val="none"/>
                <w:lang w:val="en-US" w:eastAsia="zh-CN" w:bidi="ar"/>
              </w:rPr>
            </w:pPr>
            <w:r>
              <w:rPr>
                <w:rFonts w:hint="eastAsia" w:ascii="仿宋" w:hAnsi="仿宋" w:eastAsia="仿宋" w:cs="仿宋"/>
                <w:b/>
                <w:bCs/>
                <w:i w:val="0"/>
                <w:iCs w:val="0"/>
                <w:color w:val="auto"/>
                <w:kern w:val="0"/>
                <w:sz w:val="18"/>
                <w:szCs w:val="18"/>
                <w:u w:val="none"/>
                <w:lang w:val="en-US" w:eastAsia="zh-CN" w:bidi="ar"/>
              </w:rPr>
              <w:t>（三）</w:t>
            </w:r>
          </w:p>
        </w:tc>
        <w:tc>
          <w:tcPr>
            <w:tcW w:w="1405" w:type="dxa"/>
            <w:tcBorders>
              <w:top w:val="single" w:color="auto" w:sz="4" w:space="0"/>
              <w:left w:val="single" w:color="auto" w:sz="4" w:space="0"/>
              <w:bottom w:val="single" w:color="auto" w:sz="4" w:space="0"/>
              <w:right w:val="single" w:color="auto" w:sz="4" w:space="0"/>
            </w:tcBorders>
            <w:shd w:val="clear" w:color="auto" w:fill="auto"/>
            <w:vAlign w:val="center"/>
          </w:tcPr>
          <w:p w14:paraId="21D603B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
                <w:bCs/>
                <w:i w:val="0"/>
                <w:iCs w:val="0"/>
                <w:color w:val="auto"/>
                <w:kern w:val="0"/>
                <w:sz w:val="18"/>
                <w:szCs w:val="18"/>
                <w:u w:val="none"/>
                <w:lang w:val="en-US" w:eastAsia="zh-CN" w:bidi="ar"/>
              </w:rPr>
            </w:pPr>
            <w:r>
              <w:rPr>
                <w:rFonts w:hint="eastAsia" w:ascii="仿宋" w:hAnsi="仿宋" w:eastAsia="仿宋" w:cs="仿宋"/>
                <w:b/>
                <w:bCs/>
                <w:i w:val="0"/>
                <w:iCs w:val="0"/>
                <w:color w:val="auto"/>
                <w:kern w:val="0"/>
                <w:sz w:val="18"/>
                <w:szCs w:val="18"/>
                <w:u w:val="none"/>
                <w:lang w:val="en-US" w:eastAsia="zh-CN" w:bidi="ar"/>
              </w:rPr>
              <w:t>新增部分</w:t>
            </w:r>
          </w:p>
        </w:tc>
        <w:tc>
          <w:tcPr>
            <w:tcW w:w="2221" w:type="dxa"/>
            <w:tcBorders>
              <w:top w:val="single" w:color="000000" w:sz="4" w:space="0"/>
              <w:left w:val="single" w:color="auto" w:sz="4" w:space="0"/>
              <w:bottom w:val="single" w:color="000000" w:sz="4" w:space="0"/>
              <w:right w:val="single" w:color="000000" w:sz="4" w:space="0"/>
            </w:tcBorders>
            <w:shd w:val="clear" w:color="auto" w:fill="auto"/>
            <w:vAlign w:val="center"/>
          </w:tcPr>
          <w:p w14:paraId="6F727D7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
                <w:bCs/>
                <w:i w:val="0"/>
                <w:iCs w:val="0"/>
                <w:color w:val="auto"/>
                <w:kern w:val="0"/>
                <w:sz w:val="18"/>
                <w:szCs w:val="18"/>
                <w:u w:val="none"/>
                <w:lang w:val="en-US" w:eastAsia="zh-CN" w:bidi="ar"/>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85CD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
                <w:bCs/>
                <w:i w:val="0"/>
                <w:iCs w:val="0"/>
                <w:color w:val="auto"/>
                <w:kern w:val="0"/>
                <w:sz w:val="18"/>
                <w:szCs w:val="18"/>
                <w:u w:val="none"/>
                <w:lang w:val="en-US" w:eastAsia="zh-CN" w:bidi="ar"/>
              </w:rPr>
            </w:pPr>
          </w:p>
        </w:tc>
        <w:tc>
          <w:tcPr>
            <w:tcW w:w="964" w:type="dxa"/>
            <w:tcBorders>
              <w:top w:val="single" w:color="000000" w:sz="4" w:space="0"/>
              <w:left w:val="single" w:color="000000" w:sz="4" w:space="0"/>
              <w:bottom w:val="single" w:color="000000" w:sz="4" w:space="0"/>
              <w:right w:val="nil"/>
            </w:tcBorders>
            <w:shd w:val="clear" w:color="auto" w:fill="auto"/>
            <w:noWrap/>
            <w:vAlign w:val="center"/>
          </w:tcPr>
          <w:p w14:paraId="32E7B6D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
                <w:bCs/>
                <w:i w:val="0"/>
                <w:iCs w:val="0"/>
                <w:color w:val="auto"/>
                <w:kern w:val="0"/>
                <w:sz w:val="18"/>
                <w:szCs w:val="18"/>
                <w:u w:val="none"/>
                <w:lang w:val="en-US" w:eastAsia="zh-CN" w:bidi="ar"/>
              </w:rPr>
            </w:pPr>
          </w:p>
        </w:tc>
        <w:tc>
          <w:tcPr>
            <w:tcW w:w="1306" w:type="dxa"/>
            <w:tcBorders>
              <w:top w:val="single" w:color="000000" w:sz="4" w:space="0"/>
              <w:left w:val="single" w:color="000000" w:sz="4" w:space="0"/>
              <w:bottom w:val="single" w:color="000000" w:sz="4" w:space="0"/>
              <w:right w:val="nil"/>
            </w:tcBorders>
            <w:shd w:val="clear" w:color="auto" w:fill="auto"/>
            <w:noWrap/>
            <w:vAlign w:val="center"/>
          </w:tcPr>
          <w:p w14:paraId="6CC1DA18">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 w:hAnsi="仿宋" w:eastAsia="仿宋" w:cs="仿宋"/>
                <w:color w:val="auto"/>
                <w:kern w:val="2"/>
                <w:sz w:val="18"/>
                <w:szCs w:val="18"/>
                <w:lang w:val="en-US" w:eastAsia="zh-CN" w:bidi="ar-SA"/>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04208">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 w:hAnsi="仿宋" w:eastAsia="仿宋" w:cs="仿宋"/>
                <w:color w:val="auto"/>
                <w:kern w:val="2"/>
                <w:sz w:val="18"/>
                <w:szCs w:val="18"/>
                <w:lang w:val="en-US" w:eastAsia="zh-CN" w:bidi="ar-SA"/>
              </w:rPr>
            </w:pPr>
          </w:p>
        </w:tc>
        <w:tc>
          <w:tcPr>
            <w:tcW w:w="7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7F5E2">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iCs w:val="0"/>
                <w:color w:val="auto"/>
                <w:sz w:val="18"/>
                <w:szCs w:val="18"/>
                <w:u w:val="none"/>
              </w:rPr>
            </w:pPr>
          </w:p>
        </w:tc>
      </w:tr>
      <w:tr w14:paraId="2F346326">
        <w:trPr>
          <w:trHeight w:val="567" w:hRule="atLeast"/>
        </w:trPr>
        <w:tc>
          <w:tcPr>
            <w:tcW w:w="6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8E31D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kern w:val="2"/>
                <w:sz w:val="18"/>
                <w:szCs w:val="18"/>
                <w:lang w:val="en-US" w:eastAsia="zh-CN" w:bidi="ar-SA"/>
              </w:rPr>
            </w:pPr>
            <w:r>
              <w:rPr>
                <w:rFonts w:hint="eastAsia" w:ascii="仿宋" w:hAnsi="仿宋" w:eastAsia="仿宋" w:cs="仿宋"/>
                <w:color w:val="auto"/>
                <w:sz w:val="18"/>
                <w:szCs w:val="18"/>
                <w:lang w:val="en-US" w:eastAsia="zh-CN"/>
              </w:rPr>
              <w:t>1</w:t>
            </w:r>
          </w:p>
        </w:tc>
        <w:tc>
          <w:tcPr>
            <w:tcW w:w="1405" w:type="dxa"/>
            <w:tcBorders>
              <w:top w:val="single" w:color="auto" w:sz="4" w:space="0"/>
              <w:left w:val="single" w:color="auto" w:sz="4" w:space="0"/>
              <w:bottom w:val="single" w:color="auto" w:sz="4" w:space="0"/>
              <w:right w:val="single" w:color="auto" w:sz="4" w:space="0"/>
            </w:tcBorders>
            <w:shd w:val="clear" w:color="auto" w:fill="auto"/>
            <w:vAlign w:val="center"/>
          </w:tcPr>
          <w:p w14:paraId="4B9ABC1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kern w:val="2"/>
                <w:sz w:val="18"/>
                <w:szCs w:val="18"/>
                <w:lang w:val="en-US" w:eastAsia="zh-CN" w:bidi="ar-SA"/>
              </w:rPr>
            </w:pPr>
            <w:r>
              <w:rPr>
                <w:rFonts w:hint="eastAsia" w:ascii="仿宋" w:hAnsi="仿宋" w:eastAsia="仿宋" w:cs="仿宋"/>
                <w:color w:val="auto"/>
                <w:sz w:val="18"/>
                <w:szCs w:val="18"/>
              </w:rPr>
              <w:t>不锈钢</w:t>
            </w:r>
            <w:r>
              <w:rPr>
                <w:rFonts w:hint="eastAsia" w:ascii="仿宋" w:hAnsi="仿宋" w:eastAsia="仿宋" w:cs="仿宋"/>
                <w:color w:val="auto"/>
                <w:sz w:val="18"/>
                <w:szCs w:val="18"/>
                <w:lang w:val="en-US" w:eastAsia="zh-CN"/>
              </w:rPr>
              <w:t>异形造型</w:t>
            </w:r>
          </w:p>
        </w:tc>
        <w:tc>
          <w:tcPr>
            <w:tcW w:w="2221" w:type="dxa"/>
            <w:vMerge w:val="restart"/>
            <w:tcBorders>
              <w:top w:val="single" w:color="000000" w:sz="4" w:space="0"/>
              <w:left w:val="single" w:color="auto" w:sz="4" w:space="0"/>
              <w:right w:val="single" w:color="000000" w:sz="4" w:space="0"/>
            </w:tcBorders>
            <w:shd w:val="clear" w:color="auto" w:fill="auto"/>
            <w:vAlign w:val="center"/>
          </w:tcPr>
          <w:p w14:paraId="54AD9BEB">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仿宋" w:hAnsi="仿宋" w:eastAsia="仿宋" w:cs="仿宋"/>
                <w:color w:val="auto"/>
                <w:kern w:val="2"/>
                <w:sz w:val="18"/>
                <w:szCs w:val="18"/>
                <w:lang w:val="en-US" w:eastAsia="zh-CN" w:bidi="ar-SA"/>
              </w:rPr>
            </w:pPr>
            <w:r>
              <w:rPr>
                <w:rFonts w:hint="eastAsia" w:ascii="仿宋" w:hAnsi="仿宋" w:eastAsia="仿宋" w:cs="仿宋"/>
                <w:color w:val="auto"/>
                <w:sz w:val="18"/>
                <w:szCs w:val="18"/>
                <w:lang w:val="en-US" w:eastAsia="zh-CN"/>
              </w:rPr>
              <w:t>适配整体环境，按现场环境及点位进行定制设计，经采购人确认后实施。</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2D5C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kern w:val="2"/>
                <w:sz w:val="18"/>
                <w:szCs w:val="18"/>
                <w:lang w:val="en-US" w:eastAsia="zh-CN" w:bidi="ar-SA"/>
              </w:rPr>
            </w:pPr>
            <w:r>
              <w:rPr>
                <w:rFonts w:hint="eastAsia" w:ascii="仿宋" w:hAnsi="仿宋" w:eastAsia="仿宋" w:cs="仿宋"/>
                <w:color w:val="auto"/>
                <w:sz w:val="18"/>
                <w:szCs w:val="18"/>
                <w:lang w:val="en-US" w:eastAsia="zh-CN"/>
              </w:rPr>
              <w:t>批</w:t>
            </w:r>
          </w:p>
        </w:tc>
        <w:tc>
          <w:tcPr>
            <w:tcW w:w="964" w:type="dxa"/>
            <w:tcBorders>
              <w:top w:val="single" w:color="000000" w:sz="4" w:space="0"/>
              <w:left w:val="single" w:color="000000" w:sz="4" w:space="0"/>
              <w:bottom w:val="single" w:color="000000" w:sz="4" w:space="0"/>
              <w:right w:val="nil"/>
            </w:tcBorders>
            <w:shd w:val="clear" w:color="auto" w:fill="auto"/>
            <w:noWrap/>
            <w:vAlign w:val="center"/>
          </w:tcPr>
          <w:p w14:paraId="06393DEB">
            <w:pPr>
              <w:keepNext w:val="0"/>
              <w:keepLines w:val="0"/>
              <w:pageBreakBefore w:val="0"/>
              <w:widowControl/>
              <w:suppressLineNumbers w:val="0"/>
              <w:tabs>
                <w:tab w:val="left" w:pos="326"/>
              </w:tabs>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kern w:val="2"/>
                <w:sz w:val="18"/>
                <w:szCs w:val="18"/>
                <w:lang w:val="en-US" w:eastAsia="zh-CN" w:bidi="ar-SA"/>
              </w:rPr>
            </w:pPr>
            <w:r>
              <w:rPr>
                <w:rFonts w:hint="eastAsia" w:ascii="仿宋" w:hAnsi="仿宋" w:eastAsia="仿宋" w:cs="仿宋"/>
                <w:color w:val="auto"/>
                <w:sz w:val="18"/>
                <w:szCs w:val="18"/>
                <w:lang w:val="en-US" w:eastAsia="zh-CN"/>
              </w:rPr>
              <w:t>1</w:t>
            </w:r>
          </w:p>
        </w:tc>
        <w:tc>
          <w:tcPr>
            <w:tcW w:w="1306" w:type="dxa"/>
            <w:tcBorders>
              <w:top w:val="single" w:color="000000" w:sz="4" w:space="0"/>
              <w:left w:val="single" w:color="000000" w:sz="4" w:space="0"/>
              <w:bottom w:val="single" w:color="000000" w:sz="4" w:space="0"/>
              <w:right w:val="nil"/>
            </w:tcBorders>
            <w:shd w:val="clear" w:color="auto" w:fill="auto"/>
            <w:noWrap/>
            <w:vAlign w:val="center"/>
          </w:tcPr>
          <w:p w14:paraId="50898EF4">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 w:hAnsi="仿宋" w:eastAsia="仿宋" w:cs="仿宋"/>
                <w:color w:val="auto"/>
                <w:kern w:val="2"/>
                <w:sz w:val="18"/>
                <w:szCs w:val="18"/>
                <w:lang w:val="en-US" w:eastAsia="zh-CN" w:bidi="ar-SA"/>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FE990">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 w:hAnsi="仿宋" w:eastAsia="仿宋" w:cs="仿宋"/>
                <w:color w:val="auto"/>
                <w:kern w:val="2"/>
                <w:sz w:val="18"/>
                <w:szCs w:val="18"/>
                <w:lang w:val="en-US" w:eastAsia="zh-CN" w:bidi="ar-SA"/>
              </w:rPr>
            </w:pPr>
          </w:p>
        </w:tc>
        <w:tc>
          <w:tcPr>
            <w:tcW w:w="7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4C3E1">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iCs w:val="0"/>
                <w:color w:val="auto"/>
                <w:sz w:val="18"/>
                <w:szCs w:val="18"/>
                <w:u w:val="none"/>
              </w:rPr>
            </w:pPr>
          </w:p>
        </w:tc>
      </w:tr>
      <w:tr w14:paraId="5EF03870">
        <w:trPr>
          <w:trHeight w:val="567" w:hRule="atLeast"/>
        </w:trPr>
        <w:tc>
          <w:tcPr>
            <w:tcW w:w="6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BBFE7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kern w:val="2"/>
                <w:sz w:val="18"/>
                <w:szCs w:val="18"/>
                <w:lang w:val="en-US" w:eastAsia="zh-CN" w:bidi="ar-SA"/>
              </w:rPr>
            </w:pPr>
            <w:r>
              <w:rPr>
                <w:rFonts w:hint="eastAsia" w:ascii="仿宋" w:hAnsi="仿宋" w:eastAsia="仿宋" w:cs="仿宋"/>
                <w:color w:val="auto"/>
                <w:sz w:val="18"/>
                <w:szCs w:val="18"/>
                <w:lang w:val="en-US" w:eastAsia="zh-CN"/>
              </w:rPr>
              <w:t>2</w:t>
            </w:r>
          </w:p>
        </w:tc>
        <w:tc>
          <w:tcPr>
            <w:tcW w:w="1405" w:type="dxa"/>
            <w:tcBorders>
              <w:top w:val="single" w:color="auto" w:sz="4" w:space="0"/>
              <w:left w:val="single" w:color="auto" w:sz="4" w:space="0"/>
              <w:bottom w:val="single" w:color="auto" w:sz="4" w:space="0"/>
              <w:right w:val="single" w:color="auto" w:sz="4" w:space="0"/>
            </w:tcBorders>
            <w:shd w:val="clear" w:color="auto" w:fill="auto"/>
            <w:vAlign w:val="center"/>
          </w:tcPr>
          <w:p w14:paraId="27447C2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kern w:val="2"/>
                <w:sz w:val="18"/>
                <w:szCs w:val="18"/>
                <w:lang w:val="en-US" w:eastAsia="zh-CN" w:bidi="ar-SA"/>
              </w:rPr>
            </w:pPr>
            <w:r>
              <w:rPr>
                <w:rFonts w:hint="eastAsia" w:ascii="仿宋" w:hAnsi="仿宋" w:eastAsia="仿宋" w:cs="仿宋"/>
                <w:color w:val="auto"/>
                <w:sz w:val="18"/>
                <w:szCs w:val="18"/>
              </w:rPr>
              <w:t>玻璃钢</w:t>
            </w:r>
            <w:r>
              <w:rPr>
                <w:rFonts w:hint="eastAsia" w:ascii="仿宋" w:hAnsi="仿宋" w:eastAsia="仿宋" w:cs="仿宋"/>
                <w:color w:val="auto"/>
                <w:sz w:val="18"/>
                <w:szCs w:val="18"/>
                <w:lang w:val="en-US" w:eastAsia="zh-CN"/>
              </w:rPr>
              <w:t>异形造型</w:t>
            </w:r>
          </w:p>
        </w:tc>
        <w:tc>
          <w:tcPr>
            <w:tcW w:w="2221" w:type="dxa"/>
            <w:vMerge w:val="continue"/>
            <w:tcBorders>
              <w:left w:val="single" w:color="auto" w:sz="4" w:space="0"/>
              <w:right w:val="single" w:color="000000" w:sz="4" w:space="0"/>
            </w:tcBorders>
            <w:shd w:val="clear" w:color="auto" w:fill="auto"/>
            <w:vAlign w:val="center"/>
          </w:tcPr>
          <w:p w14:paraId="06EFCA7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
                <w:bCs/>
                <w:i w:val="0"/>
                <w:iCs w:val="0"/>
                <w:color w:val="auto"/>
                <w:kern w:val="0"/>
                <w:sz w:val="18"/>
                <w:szCs w:val="18"/>
                <w:u w:val="none"/>
                <w:lang w:val="en-US" w:eastAsia="zh-CN" w:bidi="ar"/>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20C9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kern w:val="2"/>
                <w:sz w:val="18"/>
                <w:szCs w:val="18"/>
                <w:lang w:val="en-US" w:eastAsia="zh-CN" w:bidi="ar-SA"/>
              </w:rPr>
            </w:pPr>
            <w:r>
              <w:rPr>
                <w:rFonts w:hint="eastAsia" w:ascii="仿宋" w:hAnsi="仿宋" w:eastAsia="仿宋" w:cs="仿宋"/>
                <w:color w:val="auto"/>
                <w:sz w:val="18"/>
                <w:szCs w:val="18"/>
                <w:lang w:val="en-US" w:eastAsia="zh-CN"/>
              </w:rPr>
              <w:t>批</w:t>
            </w:r>
          </w:p>
        </w:tc>
        <w:tc>
          <w:tcPr>
            <w:tcW w:w="964" w:type="dxa"/>
            <w:tcBorders>
              <w:top w:val="single" w:color="000000" w:sz="4" w:space="0"/>
              <w:left w:val="single" w:color="000000" w:sz="4" w:space="0"/>
              <w:bottom w:val="single" w:color="000000" w:sz="4" w:space="0"/>
              <w:right w:val="nil"/>
            </w:tcBorders>
            <w:shd w:val="clear" w:color="auto" w:fill="auto"/>
            <w:noWrap/>
            <w:vAlign w:val="center"/>
          </w:tcPr>
          <w:p w14:paraId="2514C75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kern w:val="2"/>
                <w:sz w:val="18"/>
                <w:szCs w:val="18"/>
                <w:lang w:val="en-US" w:eastAsia="zh-CN" w:bidi="ar-SA"/>
              </w:rPr>
            </w:pPr>
            <w:r>
              <w:rPr>
                <w:rFonts w:hint="eastAsia" w:ascii="仿宋" w:hAnsi="仿宋" w:eastAsia="仿宋" w:cs="仿宋"/>
                <w:color w:val="auto"/>
                <w:sz w:val="18"/>
                <w:szCs w:val="18"/>
                <w:lang w:val="en-US" w:eastAsia="zh-CN"/>
              </w:rPr>
              <w:t>1</w:t>
            </w:r>
          </w:p>
        </w:tc>
        <w:tc>
          <w:tcPr>
            <w:tcW w:w="1306" w:type="dxa"/>
            <w:tcBorders>
              <w:top w:val="single" w:color="000000" w:sz="4" w:space="0"/>
              <w:left w:val="single" w:color="000000" w:sz="4" w:space="0"/>
              <w:bottom w:val="single" w:color="000000" w:sz="4" w:space="0"/>
              <w:right w:val="nil"/>
            </w:tcBorders>
            <w:shd w:val="clear" w:color="auto" w:fill="auto"/>
            <w:noWrap/>
            <w:vAlign w:val="center"/>
          </w:tcPr>
          <w:p w14:paraId="1192421D">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 w:hAnsi="仿宋" w:eastAsia="仿宋" w:cs="仿宋"/>
                <w:color w:val="auto"/>
                <w:kern w:val="2"/>
                <w:sz w:val="18"/>
                <w:szCs w:val="18"/>
                <w:lang w:val="en-US" w:eastAsia="zh-CN" w:bidi="ar-SA"/>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2D485">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 w:hAnsi="仿宋" w:eastAsia="仿宋" w:cs="仿宋"/>
                <w:color w:val="auto"/>
                <w:kern w:val="2"/>
                <w:sz w:val="18"/>
                <w:szCs w:val="18"/>
                <w:lang w:val="en-US" w:eastAsia="zh-CN" w:bidi="ar-SA"/>
              </w:rPr>
            </w:pPr>
          </w:p>
        </w:tc>
        <w:tc>
          <w:tcPr>
            <w:tcW w:w="7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7EB3C">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iCs w:val="0"/>
                <w:color w:val="auto"/>
                <w:sz w:val="18"/>
                <w:szCs w:val="18"/>
                <w:u w:val="none"/>
              </w:rPr>
            </w:pPr>
          </w:p>
        </w:tc>
      </w:tr>
      <w:tr w14:paraId="5DCF4593">
        <w:trPr>
          <w:trHeight w:val="567" w:hRule="atLeast"/>
        </w:trPr>
        <w:tc>
          <w:tcPr>
            <w:tcW w:w="6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C4BBE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kern w:val="2"/>
                <w:sz w:val="18"/>
                <w:szCs w:val="18"/>
                <w:lang w:val="en-US" w:eastAsia="zh-CN" w:bidi="ar-SA"/>
              </w:rPr>
            </w:pPr>
            <w:r>
              <w:rPr>
                <w:rFonts w:hint="eastAsia" w:ascii="仿宋" w:hAnsi="仿宋" w:eastAsia="仿宋" w:cs="仿宋"/>
                <w:color w:val="auto"/>
                <w:sz w:val="18"/>
                <w:szCs w:val="18"/>
                <w:lang w:val="en-US" w:eastAsia="zh-CN"/>
              </w:rPr>
              <w:t>3</w:t>
            </w:r>
          </w:p>
        </w:tc>
        <w:tc>
          <w:tcPr>
            <w:tcW w:w="1405" w:type="dxa"/>
            <w:tcBorders>
              <w:top w:val="single" w:color="auto" w:sz="4" w:space="0"/>
              <w:left w:val="single" w:color="auto" w:sz="4" w:space="0"/>
              <w:bottom w:val="single" w:color="auto" w:sz="4" w:space="0"/>
              <w:right w:val="single" w:color="auto" w:sz="4" w:space="0"/>
            </w:tcBorders>
            <w:shd w:val="clear" w:color="auto" w:fill="auto"/>
            <w:vAlign w:val="center"/>
          </w:tcPr>
          <w:p w14:paraId="7529DEB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kern w:val="2"/>
                <w:sz w:val="18"/>
                <w:szCs w:val="18"/>
                <w:lang w:val="en-US" w:eastAsia="zh-CN" w:bidi="ar-SA"/>
              </w:rPr>
            </w:pPr>
            <w:r>
              <w:rPr>
                <w:rFonts w:hint="eastAsia" w:ascii="仿宋" w:hAnsi="仿宋" w:eastAsia="仿宋" w:cs="仿宋"/>
                <w:color w:val="auto"/>
                <w:sz w:val="18"/>
                <w:szCs w:val="18"/>
                <w:lang w:eastAsia="zh-CN"/>
              </w:rPr>
              <w:t>镀锌板</w:t>
            </w:r>
            <w:r>
              <w:rPr>
                <w:rFonts w:hint="eastAsia" w:ascii="仿宋" w:hAnsi="仿宋" w:eastAsia="仿宋" w:cs="仿宋"/>
                <w:color w:val="auto"/>
                <w:sz w:val="18"/>
                <w:szCs w:val="18"/>
                <w:lang w:val="en-US" w:eastAsia="zh-CN"/>
              </w:rPr>
              <w:t>异形造型</w:t>
            </w:r>
          </w:p>
        </w:tc>
        <w:tc>
          <w:tcPr>
            <w:tcW w:w="2221" w:type="dxa"/>
            <w:vMerge w:val="continue"/>
            <w:tcBorders>
              <w:left w:val="single" w:color="auto" w:sz="4" w:space="0"/>
              <w:right w:val="single" w:color="000000" w:sz="4" w:space="0"/>
            </w:tcBorders>
            <w:shd w:val="clear" w:color="auto" w:fill="auto"/>
            <w:vAlign w:val="center"/>
          </w:tcPr>
          <w:p w14:paraId="43490DF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
                <w:bCs/>
                <w:i w:val="0"/>
                <w:iCs w:val="0"/>
                <w:color w:val="auto"/>
                <w:kern w:val="0"/>
                <w:sz w:val="18"/>
                <w:szCs w:val="18"/>
                <w:u w:val="none"/>
                <w:lang w:val="en-US" w:eastAsia="zh-CN" w:bidi="ar"/>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6BEE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kern w:val="2"/>
                <w:sz w:val="18"/>
                <w:szCs w:val="18"/>
                <w:lang w:val="en-US" w:eastAsia="zh-CN" w:bidi="ar-SA"/>
              </w:rPr>
            </w:pPr>
            <w:r>
              <w:rPr>
                <w:rFonts w:hint="eastAsia" w:ascii="仿宋" w:hAnsi="仿宋" w:eastAsia="仿宋" w:cs="仿宋"/>
                <w:color w:val="auto"/>
                <w:sz w:val="18"/>
                <w:szCs w:val="18"/>
                <w:lang w:val="en-US" w:eastAsia="zh-CN"/>
              </w:rPr>
              <w:t>批</w:t>
            </w:r>
          </w:p>
        </w:tc>
        <w:tc>
          <w:tcPr>
            <w:tcW w:w="964" w:type="dxa"/>
            <w:tcBorders>
              <w:top w:val="single" w:color="000000" w:sz="4" w:space="0"/>
              <w:left w:val="single" w:color="000000" w:sz="4" w:space="0"/>
              <w:bottom w:val="single" w:color="000000" w:sz="4" w:space="0"/>
              <w:right w:val="nil"/>
            </w:tcBorders>
            <w:shd w:val="clear" w:color="auto" w:fill="auto"/>
            <w:noWrap/>
            <w:vAlign w:val="center"/>
          </w:tcPr>
          <w:p w14:paraId="503F3C3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kern w:val="2"/>
                <w:sz w:val="18"/>
                <w:szCs w:val="18"/>
                <w:lang w:val="en-US" w:eastAsia="zh-CN" w:bidi="ar-SA"/>
              </w:rPr>
            </w:pPr>
            <w:r>
              <w:rPr>
                <w:rFonts w:hint="eastAsia" w:ascii="仿宋" w:hAnsi="仿宋" w:eastAsia="仿宋" w:cs="仿宋"/>
                <w:color w:val="auto"/>
                <w:sz w:val="18"/>
                <w:szCs w:val="18"/>
                <w:lang w:val="en-US" w:eastAsia="zh-CN"/>
              </w:rPr>
              <w:t>1</w:t>
            </w:r>
          </w:p>
        </w:tc>
        <w:tc>
          <w:tcPr>
            <w:tcW w:w="1306" w:type="dxa"/>
            <w:tcBorders>
              <w:top w:val="single" w:color="000000" w:sz="4" w:space="0"/>
              <w:left w:val="single" w:color="000000" w:sz="4" w:space="0"/>
              <w:bottom w:val="single" w:color="000000" w:sz="4" w:space="0"/>
              <w:right w:val="nil"/>
            </w:tcBorders>
            <w:shd w:val="clear" w:color="auto" w:fill="auto"/>
            <w:noWrap/>
            <w:vAlign w:val="center"/>
          </w:tcPr>
          <w:p w14:paraId="62EE703C">
            <w:pPr>
              <w:keepNext w:val="0"/>
              <w:keepLines w:val="0"/>
              <w:pageBreakBefore w:val="0"/>
              <w:widowControl/>
              <w:kinsoku/>
              <w:wordWrap/>
              <w:overflowPunct/>
              <w:topLinePunct w:val="0"/>
              <w:autoSpaceDE/>
              <w:autoSpaceDN/>
              <w:bidi w:val="0"/>
              <w:adjustRightInd/>
              <w:snapToGrid/>
              <w:spacing w:line="280" w:lineRule="exact"/>
              <w:jc w:val="both"/>
              <w:rPr>
                <w:rFonts w:hint="eastAsia" w:ascii="仿宋" w:hAnsi="仿宋" w:eastAsia="仿宋" w:cs="仿宋"/>
                <w:color w:val="auto"/>
                <w:kern w:val="2"/>
                <w:sz w:val="18"/>
                <w:szCs w:val="18"/>
                <w:lang w:val="en-US" w:eastAsia="zh-CN" w:bidi="ar-SA"/>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21649">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 w:hAnsi="仿宋" w:eastAsia="仿宋" w:cs="仿宋"/>
                <w:color w:val="auto"/>
                <w:kern w:val="2"/>
                <w:sz w:val="18"/>
                <w:szCs w:val="18"/>
                <w:lang w:val="en-US" w:eastAsia="zh-CN" w:bidi="ar-SA"/>
              </w:rPr>
            </w:pPr>
          </w:p>
        </w:tc>
        <w:tc>
          <w:tcPr>
            <w:tcW w:w="7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3706A">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iCs w:val="0"/>
                <w:color w:val="auto"/>
                <w:sz w:val="18"/>
                <w:szCs w:val="18"/>
                <w:u w:val="none"/>
              </w:rPr>
            </w:pPr>
          </w:p>
        </w:tc>
      </w:tr>
      <w:tr w14:paraId="445C98B8">
        <w:trPr>
          <w:trHeight w:val="567" w:hRule="atLeast"/>
        </w:trPr>
        <w:tc>
          <w:tcPr>
            <w:tcW w:w="6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5DFD5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kern w:val="2"/>
                <w:sz w:val="18"/>
                <w:szCs w:val="18"/>
                <w:lang w:val="en-US" w:eastAsia="zh-CN" w:bidi="ar-SA"/>
              </w:rPr>
            </w:pPr>
            <w:r>
              <w:rPr>
                <w:rFonts w:hint="eastAsia" w:ascii="仿宋" w:hAnsi="仿宋" w:eastAsia="仿宋" w:cs="仿宋"/>
                <w:color w:val="auto"/>
                <w:sz w:val="18"/>
                <w:szCs w:val="18"/>
                <w:lang w:val="en-US" w:eastAsia="zh-CN"/>
              </w:rPr>
              <w:t>4</w:t>
            </w:r>
          </w:p>
        </w:tc>
        <w:tc>
          <w:tcPr>
            <w:tcW w:w="1405" w:type="dxa"/>
            <w:tcBorders>
              <w:top w:val="single" w:color="auto" w:sz="4" w:space="0"/>
              <w:left w:val="single" w:color="auto" w:sz="4" w:space="0"/>
              <w:bottom w:val="single" w:color="auto" w:sz="4" w:space="0"/>
              <w:right w:val="single" w:color="auto" w:sz="4" w:space="0"/>
            </w:tcBorders>
            <w:shd w:val="clear" w:color="auto" w:fill="auto"/>
            <w:vAlign w:val="center"/>
          </w:tcPr>
          <w:p w14:paraId="19C72AC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kern w:val="2"/>
                <w:sz w:val="18"/>
                <w:szCs w:val="18"/>
                <w:lang w:val="en-US" w:eastAsia="zh-CN" w:bidi="ar-SA"/>
              </w:rPr>
            </w:pPr>
            <w:r>
              <w:rPr>
                <w:rFonts w:hint="eastAsia" w:ascii="仿宋" w:hAnsi="仿宋" w:eastAsia="仿宋" w:cs="仿宋"/>
                <w:color w:val="auto"/>
                <w:sz w:val="18"/>
                <w:szCs w:val="18"/>
              </w:rPr>
              <w:t>集装箱</w:t>
            </w:r>
          </w:p>
        </w:tc>
        <w:tc>
          <w:tcPr>
            <w:tcW w:w="2221" w:type="dxa"/>
            <w:vMerge w:val="continue"/>
            <w:tcBorders>
              <w:left w:val="single" w:color="auto" w:sz="4" w:space="0"/>
              <w:bottom w:val="single" w:color="000000" w:sz="4" w:space="0"/>
              <w:right w:val="single" w:color="000000" w:sz="4" w:space="0"/>
            </w:tcBorders>
            <w:shd w:val="clear" w:color="auto" w:fill="auto"/>
            <w:vAlign w:val="center"/>
          </w:tcPr>
          <w:p w14:paraId="52F4F2D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
                <w:bCs/>
                <w:i w:val="0"/>
                <w:iCs w:val="0"/>
                <w:color w:val="auto"/>
                <w:kern w:val="0"/>
                <w:sz w:val="18"/>
                <w:szCs w:val="18"/>
                <w:u w:val="none"/>
                <w:lang w:val="en-US" w:eastAsia="zh-CN" w:bidi="ar"/>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2EA7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kern w:val="2"/>
                <w:sz w:val="18"/>
                <w:szCs w:val="18"/>
                <w:lang w:val="en-US" w:eastAsia="zh-CN" w:bidi="ar-SA"/>
              </w:rPr>
            </w:pPr>
            <w:r>
              <w:rPr>
                <w:rFonts w:hint="eastAsia" w:ascii="仿宋" w:hAnsi="仿宋" w:eastAsia="仿宋" w:cs="仿宋"/>
                <w:color w:val="auto"/>
                <w:sz w:val="18"/>
                <w:szCs w:val="18"/>
                <w:lang w:val="en-US" w:eastAsia="zh-CN"/>
              </w:rPr>
              <w:t>个</w:t>
            </w:r>
          </w:p>
        </w:tc>
        <w:tc>
          <w:tcPr>
            <w:tcW w:w="964" w:type="dxa"/>
            <w:tcBorders>
              <w:top w:val="single" w:color="000000" w:sz="4" w:space="0"/>
              <w:left w:val="single" w:color="000000" w:sz="4" w:space="0"/>
              <w:bottom w:val="single" w:color="000000" w:sz="4" w:space="0"/>
              <w:right w:val="nil"/>
            </w:tcBorders>
            <w:shd w:val="clear" w:color="auto" w:fill="auto"/>
            <w:noWrap/>
            <w:vAlign w:val="center"/>
          </w:tcPr>
          <w:p w14:paraId="3EE7ADC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kern w:val="2"/>
                <w:sz w:val="18"/>
                <w:szCs w:val="18"/>
                <w:lang w:val="en-US" w:eastAsia="zh-CN" w:bidi="ar-SA"/>
              </w:rPr>
            </w:pPr>
            <w:r>
              <w:rPr>
                <w:rFonts w:hint="eastAsia" w:ascii="仿宋" w:hAnsi="仿宋" w:eastAsia="仿宋" w:cs="仿宋"/>
                <w:color w:val="auto"/>
                <w:sz w:val="18"/>
                <w:szCs w:val="18"/>
                <w:lang w:val="en-US" w:eastAsia="zh-CN"/>
              </w:rPr>
              <w:t>1</w:t>
            </w:r>
          </w:p>
        </w:tc>
        <w:tc>
          <w:tcPr>
            <w:tcW w:w="1306" w:type="dxa"/>
            <w:tcBorders>
              <w:top w:val="single" w:color="000000" w:sz="4" w:space="0"/>
              <w:left w:val="single" w:color="000000" w:sz="4" w:space="0"/>
              <w:bottom w:val="single" w:color="000000" w:sz="4" w:space="0"/>
              <w:right w:val="nil"/>
            </w:tcBorders>
            <w:shd w:val="clear" w:color="auto" w:fill="auto"/>
            <w:noWrap/>
            <w:vAlign w:val="center"/>
          </w:tcPr>
          <w:p w14:paraId="459DF559">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 w:hAnsi="仿宋" w:eastAsia="仿宋" w:cs="仿宋"/>
                <w:color w:val="auto"/>
                <w:kern w:val="2"/>
                <w:sz w:val="18"/>
                <w:szCs w:val="18"/>
                <w:lang w:val="en-US" w:eastAsia="zh-CN" w:bidi="ar-SA"/>
              </w:rPr>
            </w:pP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84A9B">
            <w:pPr>
              <w:keepNext w:val="0"/>
              <w:keepLines w:val="0"/>
              <w:pageBreakBefore w:val="0"/>
              <w:widowControl/>
              <w:kinsoku/>
              <w:wordWrap/>
              <w:overflowPunct/>
              <w:topLinePunct w:val="0"/>
              <w:autoSpaceDE/>
              <w:autoSpaceDN/>
              <w:bidi w:val="0"/>
              <w:adjustRightInd/>
              <w:snapToGrid/>
              <w:spacing w:line="280" w:lineRule="exact"/>
              <w:jc w:val="center"/>
              <w:rPr>
                <w:rFonts w:hint="eastAsia" w:ascii="仿宋" w:hAnsi="仿宋" w:eastAsia="仿宋" w:cs="仿宋"/>
                <w:color w:val="auto"/>
                <w:kern w:val="2"/>
                <w:sz w:val="18"/>
                <w:szCs w:val="18"/>
                <w:lang w:val="en-US" w:eastAsia="zh-CN" w:bidi="ar-SA"/>
              </w:rPr>
            </w:pPr>
          </w:p>
        </w:tc>
        <w:tc>
          <w:tcPr>
            <w:tcW w:w="7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5E178">
            <w:pPr>
              <w:keepNext w:val="0"/>
              <w:keepLines w:val="0"/>
              <w:pageBreakBefore w:val="0"/>
              <w:kinsoku/>
              <w:wordWrap/>
              <w:overflowPunct/>
              <w:topLinePunct w:val="0"/>
              <w:autoSpaceDE/>
              <w:autoSpaceDN/>
              <w:bidi w:val="0"/>
              <w:adjustRightInd/>
              <w:snapToGrid/>
              <w:spacing w:line="240" w:lineRule="exact"/>
              <w:jc w:val="center"/>
              <w:rPr>
                <w:rFonts w:hint="eastAsia" w:ascii="仿宋" w:hAnsi="仿宋" w:eastAsia="仿宋" w:cs="仿宋"/>
                <w:i w:val="0"/>
                <w:iCs w:val="0"/>
                <w:color w:val="auto"/>
                <w:sz w:val="18"/>
                <w:szCs w:val="18"/>
                <w:u w:val="none"/>
              </w:rPr>
            </w:pPr>
          </w:p>
        </w:tc>
      </w:tr>
    </w:tbl>
    <w:p w14:paraId="70A0A143">
      <w:pPr>
        <w:widowControl/>
        <w:spacing w:line="360" w:lineRule="auto"/>
        <w:jc w:val="left"/>
        <w:outlineLvl w:val="1"/>
        <w:rPr>
          <w:rFonts w:ascii="仿宋" w:hAnsi="仿宋" w:eastAsia="仿宋" w:cs="仿宋"/>
          <w:b/>
          <w:bCs/>
          <w:color w:val="auto"/>
          <w:kern w:val="0"/>
          <w:sz w:val="24"/>
        </w:rPr>
      </w:pPr>
      <w:bookmarkStart w:id="371" w:name="_Toc15540"/>
      <w:bookmarkEnd w:id="371"/>
      <w:r>
        <w:rPr>
          <w:rFonts w:hint="eastAsia" w:ascii="仿宋" w:hAnsi="仿宋" w:eastAsia="仿宋" w:cs="仿宋"/>
          <w:b/>
          <w:bCs/>
          <w:color w:val="auto"/>
          <w:kern w:val="0"/>
          <w:sz w:val="24"/>
        </w:rPr>
        <w:t>四、采购标的的数量、采购项目交付或者实施的时间和地点</w:t>
      </w:r>
    </w:p>
    <w:p w14:paraId="3C137798">
      <w:pPr>
        <w:widowControl/>
        <w:spacing w:line="360" w:lineRule="auto"/>
        <w:ind w:firstLine="482"/>
        <w:jc w:val="left"/>
        <w:rPr>
          <w:rFonts w:hint="eastAsia" w:ascii="仿宋" w:hAnsi="仿宋" w:eastAsia="仿宋" w:cs="仿宋"/>
          <w:color w:val="auto"/>
          <w:sz w:val="24"/>
          <w:lang w:val="en-US" w:eastAsia="zh-CN"/>
        </w:rPr>
      </w:pPr>
      <w:r>
        <w:rPr>
          <w:rFonts w:hint="eastAsia" w:ascii="仿宋" w:hAnsi="仿宋" w:eastAsia="仿宋" w:cs="仿宋"/>
          <w:color w:val="auto"/>
          <w:kern w:val="0"/>
          <w:sz w:val="22"/>
          <w:szCs w:val="22"/>
        </w:rPr>
        <w:t>（一）标的数量：</w:t>
      </w:r>
      <w:r>
        <w:rPr>
          <w:rFonts w:hint="eastAsia" w:ascii="仿宋" w:hAnsi="仿宋" w:eastAsia="仿宋" w:cs="仿宋"/>
          <w:color w:val="auto"/>
          <w:sz w:val="24"/>
        </w:rPr>
        <w:t>1</w:t>
      </w:r>
      <w:r>
        <w:rPr>
          <w:rFonts w:hint="eastAsia" w:ascii="仿宋" w:hAnsi="仿宋" w:eastAsia="仿宋" w:cs="仿宋"/>
          <w:color w:val="auto"/>
          <w:sz w:val="24"/>
          <w:lang w:val="en-US" w:eastAsia="zh-CN"/>
        </w:rPr>
        <w:t>项</w:t>
      </w:r>
    </w:p>
    <w:p w14:paraId="2934AD31">
      <w:pPr>
        <w:widowControl/>
        <w:spacing w:line="360" w:lineRule="auto"/>
        <w:ind w:left="197" w:leftChars="94" w:firstLine="441"/>
        <w:jc w:val="left"/>
        <w:rPr>
          <w:rFonts w:hint="eastAsia" w:ascii="仿宋" w:hAnsi="仿宋" w:eastAsia="仿宋" w:cs="仿宋"/>
          <w:color w:val="auto"/>
          <w:kern w:val="0"/>
          <w:sz w:val="22"/>
          <w:szCs w:val="22"/>
        </w:rPr>
      </w:pPr>
      <w:r>
        <w:rPr>
          <w:rFonts w:hint="eastAsia" w:ascii="仿宋" w:hAnsi="仿宋" w:eastAsia="仿宋" w:cs="仿宋"/>
          <w:color w:val="auto"/>
          <w:kern w:val="0"/>
          <w:sz w:val="22"/>
          <w:szCs w:val="22"/>
        </w:rPr>
        <w:t>采购预算及最高限价：</w:t>
      </w:r>
      <w:r>
        <w:rPr>
          <w:rFonts w:hint="eastAsia" w:ascii="仿宋" w:hAnsi="仿宋" w:eastAsia="仿宋" w:cs="仿宋"/>
          <w:kern w:val="0"/>
          <w:sz w:val="22"/>
          <w:szCs w:val="22"/>
          <w:lang w:val="en-US" w:eastAsia="zh-CN" w:bidi="ar"/>
        </w:rPr>
        <w:t>壹拾玖万元整（190000元）</w:t>
      </w:r>
    </w:p>
    <w:p w14:paraId="012D9891">
      <w:pPr>
        <w:widowControl/>
        <w:spacing w:line="360" w:lineRule="auto"/>
        <w:ind w:firstLine="482"/>
        <w:jc w:val="left"/>
        <w:rPr>
          <w:rFonts w:ascii="仿宋" w:hAnsi="仿宋" w:eastAsia="仿宋" w:cs="仿宋"/>
          <w:color w:val="auto"/>
          <w:kern w:val="0"/>
          <w:sz w:val="22"/>
          <w:szCs w:val="22"/>
        </w:rPr>
      </w:pPr>
      <w:r>
        <w:rPr>
          <w:rFonts w:hint="eastAsia" w:ascii="仿宋" w:hAnsi="仿宋" w:eastAsia="仿宋" w:cs="仿宋"/>
          <w:color w:val="auto"/>
          <w:kern w:val="0"/>
          <w:sz w:val="22"/>
          <w:szCs w:val="22"/>
        </w:rPr>
        <w:t>（二）其他商务要求：</w:t>
      </w:r>
    </w:p>
    <w:p w14:paraId="154C34C6">
      <w:pPr>
        <w:widowControl/>
        <w:spacing w:line="360" w:lineRule="auto"/>
        <w:ind w:left="197" w:leftChars="94" w:firstLine="441"/>
        <w:jc w:val="left"/>
        <w:rPr>
          <w:rFonts w:ascii="仿宋" w:hAnsi="仿宋" w:eastAsia="仿宋" w:cs="仿宋"/>
          <w:color w:val="auto"/>
          <w:kern w:val="0"/>
          <w:sz w:val="22"/>
          <w:szCs w:val="22"/>
        </w:rPr>
      </w:pPr>
      <w:r>
        <w:rPr>
          <w:rFonts w:hint="eastAsia" w:ascii="仿宋" w:hAnsi="仿宋" w:eastAsia="仿宋" w:cs="仿宋"/>
          <w:color w:val="auto"/>
          <w:kern w:val="0"/>
          <w:sz w:val="22"/>
          <w:szCs w:val="22"/>
        </w:rPr>
        <w:t>1.</w:t>
      </w:r>
      <w:r>
        <w:rPr>
          <w:rFonts w:hint="eastAsia" w:ascii="仿宋" w:hAnsi="仿宋" w:eastAsia="仿宋" w:cs="仿宋"/>
          <w:color w:val="auto"/>
          <w:kern w:val="0"/>
          <w:sz w:val="22"/>
          <w:szCs w:val="22"/>
          <w:lang w:val="en-US" w:eastAsia="zh-CN"/>
        </w:rPr>
        <w:t>服务期限</w:t>
      </w:r>
      <w:r>
        <w:rPr>
          <w:rFonts w:hint="eastAsia" w:ascii="仿宋" w:hAnsi="仿宋" w:eastAsia="仿宋" w:cs="仿宋"/>
          <w:color w:val="auto"/>
          <w:kern w:val="0"/>
          <w:sz w:val="22"/>
          <w:szCs w:val="22"/>
        </w:rPr>
        <w:t>：</w:t>
      </w:r>
      <w:r>
        <w:rPr>
          <w:rFonts w:hint="eastAsia" w:ascii="仿宋" w:hAnsi="仿宋" w:eastAsia="仿宋" w:cs="仿宋"/>
          <w:color w:val="auto"/>
          <w:kern w:val="0"/>
          <w:sz w:val="22"/>
          <w:szCs w:val="22"/>
          <w:lang w:val="en-US" w:eastAsia="zh-CN"/>
        </w:rPr>
        <w:t>45</w:t>
      </w:r>
      <w:r>
        <w:rPr>
          <w:rFonts w:hint="eastAsia" w:ascii="仿宋" w:hAnsi="仿宋" w:eastAsia="仿宋" w:cs="仿宋"/>
          <w:color w:val="auto"/>
          <w:sz w:val="24"/>
        </w:rPr>
        <w:t>个</w:t>
      </w:r>
      <w:r>
        <w:rPr>
          <w:rFonts w:hint="eastAsia" w:ascii="仿宋" w:hAnsi="仿宋" w:eastAsia="仿宋" w:cs="仿宋"/>
          <w:color w:val="auto"/>
          <w:sz w:val="24"/>
          <w:lang w:val="en-US" w:eastAsia="zh-CN"/>
        </w:rPr>
        <w:t>日历天</w:t>
      </w:r>
      <w:r>
        <w:rPr>
          <w:rFonts w:hint="eastAsia" w:ascii="仿宋" w:hAnsi="仿宋" w:eastAsia="仿宋" w:cs="仿宋"/>
          <w:color w:val="auto"/>
          <w:kern w:val="0"/>
          <w:sz w:val="22"/>
          <w:szCs w:val="22"/>
        </w:rPr>
        <w:t>（供应商可根据自身情况投报最短合同履行期限，包含设备完成供货、安装、调试并交付使用）。</w:t>
      </w:r>
    </w:p>
    <w:p w14:paraId="29684FC4">
      <w:pPr>
        <w:widowControl/>
        <w:spacing w:line="360" w:lineRule="auto"/>
        <w:ind w:left="197" w:leftChars="94" w:firstLine="441"/>
        <w:jc w:val="left"/>
        <w:rPr>
          <w:rFonts w:ascii="仿宋" w:hAnsi="仿宋" w:eastAsia="仿宋" w:cs="仿宋"/>
          <w:color w:val="auto"/>
          <w:kern w:val="0"/>
          <w:sz w:val="22"/>
          <w:szCs w:val="22"/>
        </w:rPr>
      </w:pPr>
      <w:r>
        <w:rPr>
          <w:rFonts w:hint="eastAsia" w:ascii="仿宋" w:hAnsi="仿宋" w:eastAsia="仿宋" w:cs="仿宋"/>
          <w:color w:val="auto"/>
          <w:kern w:val="0"/>
          <w:sz w:val="22"/>
          <w:szCs w:val="22"/>
        </w:rPr>
        <w:t>2.交付地点：云南师范大学附属世纪金源学校</w:t>
      </w:r>
      <w:r>
        <w:rPr>
          <w:rFonts w:hint="eastAsia" w:ascii="仿宋" w:hAnsi="仿宋" w:eastAsia="仿宋" w:cs="仿宋"/>
          <w:color w:val="auto"/>
          <w:sz w:val="24"/>
        </w:rPr>
        <w:t>（昆明市广福路3678号）</w:t>
      </w:r>
      <w:r>
        <w:rPr>
          <w:rFonts w:hint="eastAsia" w:ascii="仿宋" w:hAnsi="仿宋" w:eastAsia="仿宋" w:cs="仿宋"/>
          <w:color w:val="auto"/>
          <w:kern w:val="0"/>
          <w:sz w:val="22"/>
          <w:szCs w:val="22"/>
        </w:rPr>
        <w:t>。</w:t>
      </w:r>
    </w:p>
    <w:p w14:paraId="2C7700B2">
      <w:pPr>
        <w:widowControl/>
        <w:spacing w:line="360" w:lineRule="auto"/>
        <w:jc w:val="left"/>
        <w:outlineLvl w:val="1"/>
        <w:rPr>
          <w:rFonts w:ascii="仿宋" w:hAnsi="仿宋" w:eastAsia="仿宋" w:cs="仿宋"/>
          <w:b/>
          <w:bCs/>
          <w:color w:val="auto"/>
          <w:kern w:val="0"/>
          <w:sz w:val="24"/>
        </w:rPr>
      </w:pPr>
      <w:bookmarkStart w:id="372" w:name="_Toc31776"/>
      <w:bookmarkEnd w:id="372"/>
      <w:r>
        <w:rPr>
          <w:rFonts w:hint="eastAsia" w:ascii="仿宋" w:hAnsi="仿宋" w:eastAsia="仿宋" w:cs="仿宋"/>
          <w:b/>
          <w:bCs/>
          <w:color w:val="auto"/>
          <w:kern w:val="0"/>
          <w:sz w:val="24"/>
          <w:lang w:val="en-US" w:eastAsia="zh-CN"/>
        </w:rPr>
        <w:t>五</w:t>
      </w:r>
      <w:r>
        <w:rPr>
          <w:rFonts w:hint="eastAsia" w:ascii="仿宋" w:hAnsi="仿宋" w:eastAsia="仿宋" w:cs="仿宋"/>
          <w:b/>
          <w:bCs/>
          <w:color w:val="auto"/>
          <w:kern w:val="0"/>
          <w:sz w:val="24"/>
        </w:rPr>
        <w:t>、采购标的的其他技术、服务等要求</w:t>
      </w:r>
    </w:p>
    <w:p w14:paraId="71D7CAA1">
      <w:pPr>
        <w:spacing w:line="500" w:lineRule="exact"/>
        <w:ind w:firstLine="440" w:firstLineChars="200"/>
        <w:rPr>
          <w:rFonts w:ascii="仿宋" w:hAnsi="仿宋" w:eastAsia="仿宋" w:cs="仿宋"/>
          <w:color w:val="auto"/>
          <w:kern w:val="0"/>
          <w:sz w:val="22"/>
          <w:szCs w:val="22"/>
        </w:rPr>
      </w:pPr>
      <w:r>
        <w:rPr>
          <w:rFonts w:hint="eastAsia" w:ascii="仿宋" w:hAnsi="仿宋" w:eastAsia="仿宋" w:cs="仿宋"/>
          <w:color w:val="auto"/>
          <w:kern w:val="0"/>
          <w:sz w:val="22"/>
          <w:szCs w:val="22"/>
        </w:rPr>
        <w:t>比选文件至少要对以下内容进行说明</w:t>
      </w:r>
    </w:p>
    <w:p w14:paraId="0E1FBD65">
      <w:pPr>
        <w:spacing w:line="360" w:lineRule="auto"/>
        <w:ind w:firstLine="480"/>
        <w:jc w:val="left"/>
        <w:rPr>
          <w:rFonts w:ascii="宋体" w:hAnsi="宋体"/>
          <w:color w:val="auto"/>
          <w:szCs w:val="21"/>
        </w:rPr>
      </w:pPr>
      <w:bookmarkStart w:id="373" w:name="_Toc10172"/>
      <w:bookmarkEnd w:id="373"/>
      <w:bookmarkStart w:id="374" w:name="_Toc14685"/>
      <w:bookmarkEnd w:id="374"/>
      <w:r>
        <w:rPr>
          <w:rFonts w:hint="eastAsia" w:ascii="宋体" w:hAnsi="宋体"/>
          <w:color w:val="auto"/>
          <w:szCs w:val="21"/>
        </w:rPr>
        <w:t>1.项目</w:t>
      </w:r>
      <w:r>
        <w:rPr>
          <w:rFonts w:hint="eastAsia" w:ascii="宋体" w:hAnsi="宋体"/>
          <w:color w:val="auto"/>
          <w:szCs w:val="21"/>
          <w:lang w:val="en-US" w:eastAsia="zh-CN"/>
        </w:rPr>
        <w:t>计划及</w:t>
      </w:r>
      <w:r>
        <w:rPr>
          <w:rFonts w:hint="eastAsia" w:ascii="宋体" w:hAnsi="宋体"/>
          <w:color w:val="auto"/>
          <w:szCs w:val="21"/>
        </w:rPr>
        <w:t>保障措施</w:t>
      </w:r>
    </w:p>
    <w:p w14:paraId="364BA060">
      <w:pPr>
        <w:spacing w:line="360" w:lineRule="auto"/>
        <w:ind w:firstLine="480"/>
        <w:jc w:val="left"/>
        <w:rPr>
          <w:rFonts w:hint="default" w:ascii="宋体" w:hAnsi="宋体" w:eastAsia="宋体"/>
          <w:color w:val="auto"/>
          <w:szCs w:val="21"/>
          <w:lang w:val="en-US" w:eastAsia="zh-CN"/>
        </w:rPr>
      </w:pPr>
      <w:r>
        <w:rPr>
          <w:rFonts w:hint="eastAsia" w:ascii="宋体" w:hAnsi="宋体"/>
          <w:color w:val="auto"/>
          <w:szCs w:val="21"/>
        </w:rPr>
        <w:t>2.</w:t>
      </w:r>
      <w:r>
        <w:rPr>
          <w:rFonts w:hint="eastAsia" w:ascii="宋体" w:hAnsi="宋体"/>
          <w:color w:val="auto"/>
          <w:szCs w:val="21"/>
          <w:lang w:val="en-US" w:eastAsia="zh-CN"/>
        </w:rPr>
        <w:t>服务方案及承诺</w:t>
      </w:r>
    </w:p>
    <w:p w14:paraId="56A0EC5D">
      <w:pPr>
        <w:spacing w:line="360" w:lineRule="auto"/>
        <w:ind w:firstLine="480"/>
        <w:jc w:val="left"/>
        <w:rPr>
          <w:rFonts w:hint="default" w:ascii="宋体" w:hAnsi="宋体" w:eastAsia="宋体"/>
          <w:color w:val="auto"/>
          <w:szCs w:val="21"/>
          <w:lang w:val="en-US" w:eastAsia="zh-CN"/>
        </w:rPr>
      </w:pPr>
      <w:r>
        <w:rPr>
          <w:rFonts w:hint="eastAsia" w:ascii="宋体" w:hAnsi="宋体"/>
          <w:color w:val="auto"/>
          <w:szCs w:val="21"/>
          <w:lang w:val="en-US" w:eastAsia="zh-CN"/>
        </w:rPr>
        <w:t>3</w:t>
      </w:r>
      <w:r>
        <w:rPr>
          <w:rFonts w:hint="eastAsia" w:ascii="宋体" w:hAnsi="宋体"/>
          <w:color w:val="auto"/>
          <w:szCs w:val="21"/>
        </w:rPr>
        <w:t>.</w:t>
      </w:r>
      <w:r>
        <w:rPr>
          <w:rFonts w:hint="eastAsia" w:ascii="宋体" w:hAnsi="宋体"/>
          <w:color w:val="auto"/>
          <w:szCs w:val="21"/>
          <w:lang w:val="en-US" w:eastAsia="zh-CN"/>
        </w:rPr>
        <w:t>类似业绩</w:t>
      </w:r>
    </w:p>
    <w:p w14:paraId="6325E074">
      <w:pPr>
        <w:spacing w:line="360" w:lineRule="auto"/>
        <w:ind w:firstLine="480"/>
        <w:jc w:val="left"/>
        <w:rPr>
          <w:rFonts w:ascii="宋体" w:hAnsi="宋体"/>
          <w:color w:val="auto"/>
          <w:szCs w:val="21"/>
        </w:rPr>
      </w:pPr>
      <w:r>
        <w:rPr>
          <w:rFonts w:hint="eastAsia" w:ascii="宋体" w:hAnsi="宋体"/>
          <w:color w:val="auto"/>
          <w:szCs w:val="21"/>
          <w:lang w:val="en-US" w:eastAsia="zh-CN"/>
        </w:rPr>
        <w:t>4</w:t>
      </w:r>
      <w:r>
        <w:rPr>
          <w:rFonts w:hint="eastAsia" w:ascii="宋体" w:hAnsi="宋体"/>
          <w:color w:val="auto"/>
          <w:szCs w:val="21"/>
        </w:rPr>
        <w:t>.服务质量承诺及保证措施</w:t>
      </w:r>
    </w:p>
    <w:p w14:paraId="5BD8041C">
      <w:pPr>
        <w:spacing w:line="360" w:lineRule="auto"/>
        <w:ind w:firstLine="480"/>
        <w:jc w:val="left"/>
        <w:rPr>
          <w:rFonts w:ascii="仿宋" w:hAnsi="仿宋" w:eastAsia="仿宋" w:cs="仿宋"/>
          <w:color w:val="auto"/>
          <w:sz w:val="52"/>
          <w:szCs w:val="32"/>
        </w:rPr>
      </w:pPr>
      <w:r>
        <w:rPr>
          <w:rFonts w:hint="eastAsia" w:ascii="宋体" w:hAnsi="宋体"/>
          <w:color w:val="auto"/>
          <w:szCs w:val="21"/>
          <w:lang w:val="en-US" w:eastAsia="zh-CN"/>
        </w:rPr>
        <w:t>5</w:t>
      </w:r>
      <w:r>
        <w:rPr>
          <w:rFonts w:hint="eastAsia" w:ascii="宋体" w:hAnsi="宋体"/>
          <w:color w:val="auto"/>
          <w:szCs w:val="21"/>
        </w:rPr>
        <w:t>.违约处罚措施及承诺</w:t>
      </w:r>
      <w:r>
        <w:rPr>
          <w:rFonts w:hint="eastAsia" w:ascii="仿宋" w:hAnsi="仿宋" w:eastAsia="仿宋" w:cs="仿宋"/>
          <w:b w:val="0"/>
          <w:bCs w:val="0"/>
          <w:color w:val="auto"/>
          <w:sz w:val="52"/>
          <w:szCs w:val="32"/>
        </w:rPr>
        <w:br w:type="page"/>
      </w:r>
      <w:r>
        <w:rPr>
          <w:rFonts w:hint="eastAsia" w:ascii="仿宋" w:hAnsi="仿宋" w:eastAsia="仿宋" w:cs="仿宋"/>
          <w:color w:val="auto"/>
          <w:sz w:val="52"/>
          <w:szCs w:val="32"/>
        </w:rPr>
        <w:t>第五章 评审办法</w:t>
      </w:r>
    </w:p>
    <w:tbl>
      <w:tblPr>
        <w:tblStyle w:val="37"/>
        <w:tblpPr w:leftFromText="180" w:rightFromText="180" w:vertAnchor="text" w:horzAnchor="page" w:tblpX="1089" w:tblpY="614"/>
        <w:tblOverlap w:val="never"/>
        <w:tblW w:w="99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3" w:type="dxa"/>
          <w:bottom w:w="0" w:type="dxa"/>
          <w:right w:w="28" w:type="dxa"/>
        </w:tblCellMar>
      </w:tblPr>
      <w:tblGrid>
        <w:gridCol w:w="672"/>
        <w:gridCol w:w="673"/>
        <w:gridCol w:w="1563"/>
        <w:gridCol w:w="7012"/>
      </w:tblGrid>
      <w:tr w14:paraId="53B08D58">
        <w:trPr>
          <w:trHeight w:val="23" w:hRule="atLeast"/>
          <w:tblHeader/>
        </w:trPr>
        <w:tc>
          <w:tcPr>
            <w:tcW w:w="1345" w:type="dxa"/>
            <w:gridSpan w:val="2"/>
            <w:vAlign w:val="center"/>
          </w:tcPr>
          <w:p w14:paraId="58E65F1A">
            <w:pPr>
              <w:spacing w:line="360" w:lineRule="auto"/>
              <w:jc w:val="center"/>
              <w:rPr>
                <w:rFonts w:ascii="仿宋" w:hAnsi="仿宋" w:eastAsia="仿宋" w:cs="仿宋"/>
                <w:b/>
                <w:color w:val="auto"/>
                <w:szCs w:val="21"/>
              </w:rPr>
            </w:pPr>
            <w:bookmarkStart w:id="375" w:name="_Toc4845"/>
            <w:bookmarkEnd w:id="375"/>
            <w:bookmarkStart w:id="376" w:name="_Toc19197"/>
            <w:bookmarkEnd w:id="376"/>
            <w:bookmarkStart w:id="377" w:name="_Toc5357"/>
            <w:bookmarkEnd w:id="377"/>
            <w:bookmarkStart w:id="378" w:name="_Toc2779"/>
            <w:bookmarkEnd w:id="378"/>
            <w:bookmarkStart w:id="379" w:name="_Toc11917"/>
            <w:bookmarkEnd w:id="379"/>
            <w:bookmarkStart w:id="380" w:name="_Toc12780"/>
            <w:bookmarkEnd w:id="380"/>
            <w:bookmarkStart w:id="381" w:name="_Toc19178"/>
            <w:bookmarkEnd w:id="381"/>
            <w:bookmarkStart w:id="382" w:name="_Toc13057"/>
            <w:bookmarkEnd w:id="382"/>
            <w:r>
              <w:rPr>
                <w:rFonts w:hint="eastAsia" w:ascii="仿宋" w:hAnsi="仿宋" w:eastAsia="仿宋" w:cs="仿宋"/>
                <w:b/>
                <w:color w:val="auto"/>
                <w:szCs w:val="21"/>
              </w:rPr>
              <w:t>条款号</w:t>
            </w:r>
          </w:p>
        </w:tc>
        <w:tc>
          <w:tcPr>
            <w:tcW w:w="1563" w:type="dxa"/>
            <w:vAlign w:val="center"/>
          </w:tcPr>
          <w:p w14:paraId="35E17A58">
            <w:pPr>
              <w:spacing w:line="360" w:lineRule="auto"/>
              <w:jc w:val="center"/>
              <w:rPr>
                <w:rFonts w:ascii="仿宋" w:hAnsi="仿宋" w:eastAsia="仿宋" w:cs="仿宋"/>
                <w:b/>
                <w:color w:val="auto"/>
                <w:szCs w:val="21"/>
              </w:rPr>
            </w:pPr>
            <w:r>
              <w:rPr>
                <w:rFonts w:hint="eastAsia" w:ascii="仿宋" w:hAnsi="仿宋" w:eastAsia="仿宋" w:cs="仿宋"/>
                <w:b/>
                <w:color w:val="auto"/>
                <w:szCs w:val="21"/>
              </w:rPr>
              <w:t>审 查 内 容</w:t>
            </w:r>
          </w:p>
        </w:tc>
        <w:tc>
          <w:tcPr>
            <w:tcW w:w="7012" w:type="dxa"/>
            <w:vAlign w:val="center"/>
          </w:tcPr>
          <w:p w14:paraId="27E6CE5A">
            <w:pPr>
              <w:spacing w:line="360" w:lineRule="auto"/>
              <w:jc w:val="center"/>
              <w:rPr>
                <w:rFonts w:ascii="仿宋" w:hAnsi="仿宋" w:eastAsia="仿宋" w:cs="仿宋"/>
                <w:b/>
                <w:color w:val="auto"/>
                <w:szCs w:val="21"/>
              </w:rPr>
            </w:pPr>
            <w:r>
              <w:rPr>
                <w:rFonts w:hint="eastAsia" w:ascii="仿宋" w:hAnsi="仿宋" w:eastAsia="仿宋" w:cs="仿宋"/>
                <w:b/>
                <w:color w:val="auto"/>
                <w:szCs w:val="21"/>
              </w:rPr>
              <w:t>审 查 标 准</w:t>
            </w:r>
          </w:p>
        </w:tc>
      </w:tr>
      <w:tr w14:paraId="37BD40F6">
        <w:trPr>
          <w:cantSplit/>
          <w:trHeight w:val="23" w:hRule="atLeast"/>
        </w:trPr>
        <w:tc>
          <w:tcPr>
            <w:tcW w:w="1345" w:type="dxa"/>
            <w:gridSpan w:val="2"/>
            <w:vMerge w:val="restart"/>
            <w:vAlign w:val="center"/>
          </w:tcPr>
          <w:p w14:paraId="505FF417">
            <w:pPr>
              <w:spacing w:line="360" w:lineRule="auto"/>
              <w:jc w:val="center"/>
              <w:rPr>
                <w:rFonts w:ascii="仿宋" w:hAnsi="仿宋" w:eastAsia="仿宋" w:cs="仿宋"/>
                <w:color w:val="auto"/>
                <w:szCs w:val="21"/>
              </w:rPr>
            </w:pPr>
            <w:r>
              <w:rPr>
                <w:rFonts w:hint="eastAsia" w:ascii="仿宋" w:hAnsi="仿宋" w:eastAsia="仿宋" w:cs="仿宋"/>
                <w:color w:val="auto"/>
                <w:szCs w:val="21"/>
              </w:rPr>
              <w:t>2.1实质性要求审查标准</w:t>
            </w:r>
          </w:p>
        </w:tc>
        <w:tc>
          <w:tcPr>
            <w:tcW w:w="1563" w:type="dxa"/>
            <w:vAlign w:val="center"/>
          </w:tcPr>
          <w:p w14:paraId="6A8F0E0A">
            <w:pPr>
              <w:spacing w:line="360" w:lineRule="auto"/>
              <w:jc w:val="center"/>
              <w:rPr>
                <w:rFonts w:ascii="仿宋" w:hAnsi="仿宋" w:eastAsia="仿宋" w:cs="仿宋"/>
                <w:color w:val="auto"/>
                <w:szCs w:val="21"/>
              </w:rPr>
            </w:pPr>
            <w:r>
              <w:rPr>
                <w:rFonts w:hint="eastAsia" w:ascii="仿宋" w:hAnsi="仿宋" w:eastAsia="仿宋" w:cs="仿宋"/>
                <w:color w:val="auto"/>
                <w:szCs w:val="21"/>
              </w:rPr>
              <w:t>资格条件</w:t>
            </w:r>
          </w:p>
        </w:tc>
        <w:tc>
          <w:tcPr>
            <w:tcW w:w="7012" w:type="dxa"/>
            <w:vAlign w:val="center"/>
          </w:tcPr>
          <w:p w14:paraId="5A9AAB72">
            <w:pPr>
              <w:spacing w:line="360" w:lineRule="auto"/>
              <w:jc w:val="left"/>
              <w:rPr>
                <w:rFonts w:ascii="仿宋" w:hAnsi="仿宋" w:eastAsia="仿宋" w:cs="仿宋"/>
                <w:color w:val="auto"/>
                <w:szCs w:val="21"/>
              </w:rPr>
            </w:pPr>
            <w:r>
              <w:rPr>
                <w:rFonts w:hint="eastAsia" w:ascii="仿宋" w:hAnsi="仿宋" w:eastAsia="仿宋" w:cs="仿宋"/>
                <w:color w:val="auto"/>
                <w:szCs w:val="21"/>
              </w:rPr>
              <w:t>符合第二章“投标人须知”规定</w:t>
            </w:r>
          </w:p>
        </w:tc>
      </w:tr>
      <w:tr w14:paraId="191D6009">
        <w:trPr>
          <w:cantSplit/>
          <w:trHeight w:val="23" w:hRule="atLeast"/>
        </w:trPr>
        <w:tc>
          <w:tcPr>
            <w:tcW w:w="1345" w:type="dxa"/>
            <w:gridSpan w:val="2"/>
            <w:vMerge w:val="continue"/>
            <w:vAlign w:val="center"/>
          </w:tcPr>
          <w:p w14:paraId="40104CAB">
            <w:pPr>
              <w:spacing w:line="360" w:lineRule="auto"/>
              <w:jc w:val="center"/>
              <w:rPr>
                <w:rFonts w:ascii="仿宋" w:hAnsi="仿宋" w:eastAsia="仿宋" w:cs="仿宋"/>
                <w:color w:val="auto"/>
                <w:szCs w:val="21"/>
              </w:rPr>
            </w:pPr>
          </w:p>
        </w:tc>
        <w:tc>
          <w:tcPr>
            <w:tcW w:w="1563" w:type="dxa"/>
            <w:vAlign w:val="center"/>
          </w:tcPr>
          <w:p w14:paraId="17A49BF0">
            <w:pPr>
              <w:spacing w:line="360" w:lineRule="auto"/>
              <w:jc w:val="center"/>
              <w:rPr>
                <w:rFonts w:ascii="仿宋" w:hAnsi="仿宋" w:eastAsia="仿宋" w:cs="仿宋"/>
                <w:color w:val="auto"/>
                <w:szCs w:val="21"/>
              </w:rPr>
            </w:pPr>
            <w:r>
              <w:rPr>
                <w:rFonts w:hint="eastAsia" w:ascii="仿宋" w:hAnsi="仿宋" w:eastAsia="仿宋" w:cs="仿宋"/>
                <w:color w:val="auto"/>
                <w:szCs w:val="21"/>
              </w:rPr>
              <w:t>投标人承诺书</w:t>
            </w:r>
          </w:p>
        </w:tc>
        <w:tc>
          <w:tcPr>
            <w:tcW w:w="7012" w:type="dxa"/>
            <w:vAlign w:val="center"/>
          </w:tcPr>
          <w:p w14:paraId="53CBA747">
            <w:pPr>
              <w:spacing w:line="360" w:lineRule="auto"/>
              <w:jc w:val="left"/>
              <w:rPr>
                <w:rFonts w:ascii="仿宋" w:hAnsi="仿宋" w:eastAsia="仿宋" w:cs="仿宋"/>
                <w:color w:val="auto"/>
                <w:szCs w:val="21"/>
              </w:rPr>
            </w:pPr>
            <w:r>
              <w:rPr>
                <w:rFonts w:hint="eastAsia" w:ascii="仿宋" w:hAnsi="仿宋" w:eastAsia="仿宋" w:cs="仿宋"/>
                <w:color w:val="auto"/>
                <w:szCs w:val="21"/>
              </w:rPr>
              <w:t>有法定代表人或其委托代理人签字或盖章，并盖单位章；符合第四章“响应文件格式”中规定的格式及内容</w:t>
            </w:r>
          </w:p>
        </w:tc>
      </w:tr>
      <w:tr w14:paraId="1BF6B37A">
        <w:trPr>
          <w:trHeight w:val="23" w:hRule="atLeast"/>
        </w:trPr>
        <w:tc>
          <w:tcPr>
            <w:tcW w:w="1345" w:type="dxa"/>
            <w:gridSpan w:val="2"/>
            <w:vMerge w:val="continue"/>
            <w:vAlign w:val="center"/>
          </w:tcPr>
          <w:p w14:paraId="361EECC5">
            <w:pPr>
              <w:spacing w:line="360" w:lineRule="auto"/>
              <w:jc w:val="center"/>
              <w:rPr>
                <w:rFonts w:ascii="仿宋" w:hAnsi="仿宋" w:eastAsia="仿宋" w:cs="仿宋"/>
                <w:color w:val="auto"/>
                <w:szCs w:val="21"/>
              </w:rPr>
            </w:pPr>
          </w:p>
        </w:tc>
        <w:tc>
          <w:tcPr>
            <w:tcW w:w="1563" w:type="dxa"/>
            <w:vAlign w:val="center"/>
          </w:tcPr>
          <w:p w14:paraId="5431B89E">
            <w:pPr>
              <w:spacing w:line="360" w:lineRule="auto"/>
              <w:jc w:val="center"/>
              <w:rPr>
                <w:rFonts w:ascii="仿宋" w:hAnsi="仿宋" w:eastAsia="仿宋" w:cs="仿宋"/>
                <w:color w:val="auto"/>
                <w:szCs w:val="21"/>
              </w:rPr>
            </w:pPr>
            <w:r>
              <w:rPr>
                <w:rFonts w:hint="eastAsia" w:ascii="仿宋" w:hAnsi="仿宋" w:eastAsia="仿宋" w:cs="仿宋"/>
                <w:color w:val="auto"/>
                <w:szCs w:val="21"/>
              </w:rPr>
              <w:t>投标人单位名称</w:t>
            </w:r>
          </w:p>
        </w:tc>
        <w:tc>
          <w:tcPr>
            <w:tcW w:w="7012" w:type="dxa"/>
            <w:vAlign w:val="center"/>
          </w:tcPr>
          <w:p w14:paraId="597284DC">
            <w:pPr>
              <w:spacing w:line="360" w:lineRule="auto"/>
              <w:rPr>
                <w:rFonts w:ascii="仿宋" w:hAnsi="仿宋" w:eastAsia="仿宋" w:cs="仿宋"/>
                <w:color w:val="auto"/>
                <w:szCs w:val="21"/>
              </w:rPr>
            </w:pPr>
            <w:r>
              <w:rPr>
                <w:rFonts w:hint="eastAsia" w:ascii="仿宋" w:hAnsi="仿宋" w:eastAsia="仿宋" w:cs="仿宋"/>
                <w:color w:val="auto"/>
                <w:szCs w:val="21"/>
              </w:rPr>
              <w:t>与营业执照一致</w:t>
            </w:r>
          </w:p>
        </w:tc>
      </w:tr>
      <w:tr w14:paraId="032463F5">
        <w:trPr>
          <w:trHeight w:val="23" w:hRule="atLeast"/>
        </w:trPr>
        <w:tc>
          <w:tcPr>
            <w:tcW w:w="1345" w:type="dxa"/>
            <w:gridSpan w:val="2"/>
            <w:vMerge w:val="continue"/>
            <w:vAlign w:val="center"/>
          </w:tcPr>
          <w:p w14:paraId="12B2A165">
            <w:pPr>
              <w:spacing w:line="360" w:lineRule="auto"/>
              <w:rPr>
                <w:rFonts w:ascii="仿宋" w:hAnsi="仿宋" w:eastAsia="仿宋" w:cs="仿宋"/>
                <w:color w:val="auto"/>
                <w:szCs w:val="21"/>
              </w:rPr>
            </w:pPr>
          </w:p>
        </w:tc>
        <w:tc>
          <w:tcPr>
            <w:tcW w:w="1563" w:type="dxa"/>
            <w:vAlign w:val="center"/>
          </w:tcPr>
          <w:p w14:paraId="1A6A7B20">
            <w:pPr>
              <w:spacing w:line="360" w:lineRule="auto"/>
              <w:jc w:val="center"/>
              <w:rPr>
                <w:rFonts w:ascii="仿宋" w:hAnsi="仿宋" w:eastAsia="仿宋" w:cs="仿宋"/>
                <w:color w:val="auto"/>
                <w:szCs w:val="21"/>
              </w:rPr>
            </w:pPr>
            <w:r>
              <w:rPr>
                <w:rFonts w:hint="eastAsia" w:ascii="仿宋" w:hAnsi="仿宋" w:eastAsia="仿宋" w:cs="仿宋"/>
                <w:color w:val="auto"/>
                <w:szCs w:val="21"/>
              </w:rPr>
              <w:t>法定代表人身份证明书</w:t>
            </w:r>
          </w:p>
        </w:tc>
        <w:tc>
          <w:tcPr>
            <w:tcW w:w="7012" w:type="dxa"/>
            <w:vAlign w:val="center"/>
          </w:tcPr>
          <w:p w14:paraId="66D0B860">
            <w:pPr>
              <w:spacing w:line="360" w:lineRule="auto"/>
              <w:rPr>
                <w:rFonts w:ascii="仿宋" w:hAnsi="仿宋" w:eastAsia="仿宋" w:cs="仿宋"/>
                <w:color w:val="auto"/>
                <w:szCs w:val="21"/>
              </w:rPr>
            </w:pPr>
            <w:r>
              <w:rPr>
                <w:rFonts w:hint="eastAsia" w:ascii="仿宋" w:hAnsi="仿宋" w:eastAsia="仿宋" w:cs="仿宋"/>
                <w:color w:val="auto"/>
                <w:szCs w:val="21"/>
              </w:rPr>
              <w:t>符合比选文件规定格式及内容，并盖单位公章；响应文件正本中法定代表人身份证明书为原件</w:t>
            </w:r>
          </w:p>
        </w:tc>
      </w:tr>
      <w:tr w14:paraId="5AAE3500">
        <w:trPr>
          <w:trHeight w:val="639" w:hRule="atLeast"/>
        </w:trPr>
        <w:tc>
          <w:tcPr>
            <w:tcW w:w="1345" w:type="dxa"/>
            <w:gridSpan w:val="2"/>
            <w:vMerge w:val="continue"/>
            <w:vAlign w:val="center"/>
          </w:tcPr>
          <w:p w14:paraId="67D287C0">
            <w:pPr>
              <w:spacing w:line="360" w:lineRule="auto"/>
              <w:rPr>
                <w:rFonts w:ascii="仿宋" w:hAnsi="仿宋" w:eastAsia="仿宋" w:cs="仿宋"/>
                <w:color w:val="auto"/>
                <w:szCs w:val="21"/>
              </w:rPr>
            </w:pPr>
          </w:p>
        </w:tc>
        <w:tc>
          <w:tcPr>
            <w:tcW w:w="1563" w:type="dxa"/>
            <w:vAlign w:val="center"/>
          </w:tcPr>
          <w:p w14:paraId="43B3E061">
            <w:pPr>
              <w:spacing w:line="360" w:lineRule="auto"/>
              <w:jc w:val="center"/>
              <w:rPr>
                <w:rFonts w:ascii="仿宋" w:hAnsi="仿宋" w:eastAsia="仿宋" w:cs="仿宋"/>
                <w:color w:val="auto"/>
                <w:szCs w:val="21"/>
              </w:rPr>
            </w:pPr>
            <w:r>
              <w:rPr>
                <w:rFonts w:hint="eastAsia" w:ascii="仿宋" w:hAnsi="仿宋" w:eastAsia="仿宋" w:cs="仿宋"/>
                <w:color w:val="auto"/>
                <w:szCs w:val="21"/>
              </w:rPr>
              <w:t>法定代表人授权委托书</w:t>
            </w:r>
          </w:p>
        </w:tc>
        <w:tc>
          <w:tcPr>
            <w:tcW w:w="7012" w:type="dxa"/>
            <w:vAlign w:val="center"/>
          </w:tcPr>
          <w:p w14:paraId="130EB3F2">
            <w:pPr>
              <w:spacing w:line="360" w:lineRule="auto"/>
              <w:rPr>
                <w:rFonts w:ascii="仿宋" w:hAnsi="仿宋" w:eastAsia="仿宋" w:cs="仿宋"/>
                <w:color w:val="auto"/>
                <w:szCs w:val="21"/>
              </w:rPr>
            </w:pPr>
            <w:r>
              <w:rPr>
                <w:rFonts w:hint="eastAsia" w:ascii="仿宋" w:hAnsi="仿宋" w:eastAsia="仿宋" w:cs="仿宋"/>
                <w:color w:val="auto"/>
                <w:szCs w:val="21"/>
              </w:rPr>
              <w:t>有法定代表人及其委托代理人签字或盖章，并盖单位公章；符合比选文件规定格式及内容；响应文件正本中法定代表人授权委托书为原件</w:t>
            </w:r>
          </w:p>
        </w:tc>
      </w:tr>
      <w:tr w14:paraId="6BA70652">
        <w:trPr>
          <w:trHeight w:val="23" w:hRule="atLeast"/>
        </w:trPr>
        <w:tc>
          <w:tcPr>
            <w:tcW w:w="1345" w:type="dxa"/>
            <w:gridSpan w:val="2"/>
            <w:vMerge w:val="continue"/>
            <w:vAlign w:val="center"/>
          </w:tcPr>
          <w:p w14:paraId="341FBB99">
            <w:pPr>
              <w:spacing w:line="360" w:lineRule="auto"/>
              <w:rPr>
                <w:rFonts w:ascii="仿宋" w:hAnsi="仿宋" w:eastAsia="仿宋" w:cs="仿宋"/>
                <w:color w:val="auto"/>
                <w:szCs w:val="21"/>
              </w:rPr>
            </w:pPr>
          </w:p>
        </w:tc>
        <w:tc>
          <w:tcPr>
            <w:tcW w:w="1563" w:type="dxa"/>
            <w:vAlign w:val="center"/>
          </w:tcPr>
          <w:p w14:paraId="7BF491B5">
            <w:pPr>
              <w:spacing w:line="360" w:lineRule="auto"/>
              <w:jc w:val="center"/>
              <w:rPr>
                <w:rFonts w:ascii="仿宋" w:hAnsi="仿宋" w:eastAsia="仿宋" w:cs="仿宋"/>
                <w:color w:val="auto"/>
                <w:szCs w:val="21"/>
              </w:rPr>
            </w:pPr>
            <w:r>
              <w:rPr>
                <w:rFonts w:hint="eastAsia" w:ascii="仿宋" w:hAnsi="仿宋" w:eastAsia="仿宋" w:cs="仿宋"/>
                <w:color w:val="auto"/>
                <w:szCs w:val="21"/>
              </w:rPr>
              <w:t>响应文件签署、盖章</w:t>
            </w:r>
          </w:p>
        </w:tc>
        <w:tc>
          <w:tcPr>
            <w:tcW w:w="7012" w:type="dxa"/>
            <w:vAlign w:val="center"/>
          </w:tcPr>
          <w:p w14:paraId="796DED45">
            <w:pPr>
              <w:spacing w:line="360" w:lineRule="auto"/>
              <w:rPr>
                <w:rFonts w:ascii="仿宋" w:hAnsi="仿宋" w:eastAsia="仿宋" w:cs="仿宋"/>
                <w:color w:val="auto"/>
                <w:szCs w:val="21"/>
              </w:rPr>
            </w:pPr>
            <w:r>
              <w:rPr>
                <w:rFonts w:hint="eastAsia" w:ascii="仿宋" w:hAnsi="仿宋" w:eastAsia="仿宋" w:cs="仿宋"/>
                <w:color w:val="auto"/>
                <w:szCs w:val="21"/>
              </w:rPr>
              <w:t>响应文件按比选文件要求签署、盖章的</w:t>
            </w:r>
          </w:p>
        </w:tc>
      </w:tr>
      <w:tr w14:paraId="0F89714D">
        <w:trPr>
          <w:trHeight w:val="23" w:hRule="atLeast"/>
        </w:trPr>
        <w:tc>
          <w:tcPr>
            <w:tcW w:w="1345" w:type="dxa"/>
            <w:gridSpan w:val="2"/>
            <w:vMerge w:val="continue"/>
            <w:vAlign w:val="center"/>
          </w:tcPr>
          <w:p w14:paraId="0DD157E0">
            <w:pPr>
              <w:spacing w:line="360" w:lineRule="auto"/>
              <w:rPr>
                <w:rFonts w:ascii="仿宋" w:hAnsi="仿宋" w:eastAsia="仿宋" w:cs="仿宋"/>
                <w:color w:val="auto"/>
                <w:szCs w:val="21"/>
              </w:rPr>
            </w:pPr>
          </w:p>
        </w:tc>
        <w:tc>
          <w:tcPr>
            <w:tcW w:w="1563" w:type="dxa"/>
            <w:vAlign w:val="center"/>
          </w:tcPr>
          <w:p w14:paraId="2211580A">
            <w:pPr>
              <w:spacing w:line="360" w:lineRule="auto"/>
              <w:jc w:val="center"/>
              <w:rPr>
                <w:rFonts w:ascii="仿宋" w:hAnsi="仿宋" w:eastAsia="仿宋" w:cs="仿宋"/>
                <w:color w:val="auto"/>
                <w:szCs w:val="21"/>
              </w:rPr>
            </w:pPr>
            <w:r>
              <w:rPr>
                <w:rFonts w:hint="eastAsia" w:ascii="仿宋" w:hAnsi="仿宋" w:eastAsia="仿宋" w:cs="仿宋"/>
                <w:color w:val="auto"/>
                <w:szCs w:val="21"/>
              </w:rPr>
              <w:t>比选有效期</w:t>
            </w:r>
          </w:p>
        </w:tc>
        <w:tc>
          <w:tcPr>
            <w:tcW w:w="7012" w:type="dxa"/>
            <w:vAlign w:val="center"/>
          </w:tcPr>
          <w:p w14:paraId="589DE313">
            <w:pPr>
              <w:spacing w:line="360" w:lineRule="auto"/>
              <w:rPr>
                <w:rFonts w:ascii="仿宋" w:hAnsi="仿宋" w:eastAsia="仿宋" w:cs="仿宋"/>
                <w:color w:val="auto"/>
                <w:szCs w:val="21"/>
              </w:rPr>
            </w:pPr>
            <w:r>
              <w:rPr>
                <w:rFonts w:hint="eastAsia" w:ascii="仿宋" w:hAnsi="仿宋" w:eastAsia="仿宋" w:cs="仿宋"/>
                <w:color w:val="auto"/>
                <w:szCs w:val="21"/>
              </w:rPr>
              <w:t>符合第二章“投标人须知”规定</w:t>
            </w:r>
          </w:p>
        </w:tc>
      </w:tr>
      <w:tr w14:paraId="6CE99B4E">
        <w:trPr>
          <w:trHeight w:val="23" w:hRule="atLeast"/>
        </w:trPr>
        <w:tc>
          <w:tcPr>
            <w:tcW w:w="1345" w:type="dxa"/>
            <w:gridSpan w:val="2"/>
            <w:vMerge w:val="continue"/>
            <w:vAlign w:val="center"/>
          </w:tcPr>
          <w:p w14:paraId="547004C2">
            <w:pPr>
              <w:spacing w:line="360" w:lineRule="auto"/>
              <w:rPr>
                <w:rFonts w:ascii="仿宋" w:hAnsi="仿宋" w:eastAsia="仿宋" w:cs="仿宋"/>
                <w:color w:val="auto"/>
                <w:szCs w:val="21"/>
              </w:rPr>
            </w:pPr>
          </w:p>
        </w:tc>
        <w:tc>
          <w:tcPr>
            <w:tcW w:w="1563" w:type="dxa"/>
            <w:vAlign w:val="center"/>
          </w:tcPr>
          <w:p w14:paraId="00C0D255">
            <w:pPr>
              <w:spacing w:line="360" w:lineRule="auto"/>
              <w:jc w:val="center"/>
              <w:rPr>
                <w:rFonts w:ascii="仿宋" w:hAnsi="仿宋" w:eastAsia="仿宋" w:cs="仿宋"/>
                <w:color w:val="auto"/>
                <w:szCs w:val="21"/>
              </w:rPr>
            </w:pPr>
            <w:r>
              <w:rPr>
                <w:rFonts w:hint="eastAsia" w:ascii="仿宋" w:hAnsi="仿宋" w:eastAsia="仿宋" w:cs="仿宋"/>
                <w:color w:val="auto"/>
                <w:szCs w:val="21"/>
              </w:rPr>
              <w:t>比选报价</w:t>
            </w:r>
          </w:p>
        </w:tc>
        <w:tc>
          <w:tcPr>
            <w:tcW w:w="7012" w:type="dxa"/>
            <w:vAlign w:val="center"/>
          </w:tcPr>
          <w:p w14:paraId="32CEF771">
            <w:pPr>
              <w:spacing w:line="360" w:lineRule="auto"/>
              <w:rPr>
                <w:rFonts w:ascii="仿宋" w:hAnsi="仿宋" w:eastAsia="仿宋" w:cs="仿宋"/>
                <w:color w:val="auto"/>
                <w:szCs w:val="21"/>
              </w:rPr>
            </w:pPr>
            <w:r>
              <w:rPr>
                <w:rFonts w:hint="eastAsia" w:ascii="仿宋" w:hAnsi="仿宋" w:eastAsia="仿宋" w:cs="仿宋"/>
                <w:color w:val="auto"/>
                <w:szCs w:val="21"/>
              </w:rPr>
              <w:t>报价均未超预算及最高限价</w:t>
            </w:r>
          </w:p>
        </w:tc>
      </w:tr>
      <w:tr w14:paraId="576BDE52">
        <w:trPr>
          <w:trHeight w:val="23" w:hRule="atLeast"/>
        </w:trPr>
        <w:tc>
          <w:tcPr>
            <w:tcW w:w="1345" w:type="dxa"/>
            <w:gridSpan w:val="2"/>
            <w:vMerge w:val="continue"/>
            <w:vAlign w:val="center"/>
          </w:tcPr>
          <w:p w14:paraId="69CDF069">
            <w:pPr>
              <w:spacing w:line="360" w:lineRule="auto"/>
              <w:rPr>
                <w:rFonts w:ascii="仿宋" w:hAnsi="仿宋" w:eastAsia="仿宋" w:cs="仿宋"/>
                <w:color w:val="auto"/>
                <w:szCs w:val="21"/>
              </w:rPr>
            </w:pPr>
          </w:p>
        </w:tc>
        <w:tc>
          <w:tcPr>
            <w:tcW w:w="1563" w:type="dxa"/>
            <w:vAlign w:val="center"/>
          </w:tcPr>
          <w:p w14:paraId="33DF96E8">
            <w:pPr>
              <w:spacing w:line="360" w:lineRule="auto"/>
              <w:jc w:val="center"/>
              <w:rPr>
                <w:rFonts w:ascii="仿宋" w:hAnsi="仿宋" w:eastAsia="仿宋" w:cs="仿宋"/>
                <w:color w:val="auto"/>
                <w:szCs w:val="21"/>
              </w:rPr>
            </w:pPr>
            <w:r>
              <w:rPr>
                <w:rFonts w:hint="eastAsia" w:ascii="仿宋" w:hAnsi="仿宋" w:eastAsia="仿宋" w:cs="仿宋"/>
                <w:color w:val="auto"/>
                <w:szCs w:val="21"/>
              </w:rPr>
              <w:t>响应文件的编制</w:t>
            </w:r>
          </w:p>
        </w:tc>
        <w:tc>
          <w:tcPr>
            <w:tcW w:w="7012" w:type="dxa"/>
            <w:vAlign w:val="center"/>
          </w:tcPr>
          <w:p w14:paraId="54E542FE">
            <w:pPr>
              <w:spacing w:line="360" w:lineRule="auto"/>
              <w:rPr>
                <w:rFonts w:ascii="仿宋" w:hAnsi="仿宋" w:eastAsia="仿宋" w:cs="仿宋"/>
                <w:color w:val="auto"/>
                <w:szCs w:val="21"/>
              </w:rPr>
            </w:pPr>
            <w:r>
              <w:rPr>
                <w:rFonts w:hint="eastAsia" w:ascii="仿宋" w:hAnsi="仿宋" w:eastAsia="仿宋" w:cs="仿宋"/>
                <w:color w:val="auto"/>
                <w:szCs w:val="21"/>
              </w:rPr>
              <w:t>符合比选文件格式及资料提供的要求</w:t>
            </w:r>
          </w:p>
        </w:tc>
      </w:tr>
      <w:tr w14:paraId="04156131">
        <w:trPr>
          <w:trHeight w:val="23" w:hRule="atLeast"/>
        </w:trPr>
        <w:tc>
          <w:tcPr>
            <w:tcW w:w="1345" w:type="dxa"/>
            <w:gridSpan w:val="2"/>
            <w:vMerge w:val="continue"/>
            <w:vAlign w:val="center"/>
          </w:tcPr>
          <w:p w14:paraId="5D71926E">
            <w:pPr>
              <w:spacing w:line="360" w:lineRule="auto"/>
              <w:rPr>
                <w:rFonts w:ascii="仿宋" w:hAnsi="仿宋" w:eastAsia="仿宋" w:cs="仿宋"/>
                <w:color w:val="auto"/>
                <w:szCs w:val="21"/>
              </w:rPr>
            </w:pPr>
          </w:p>
        </w:tc>
        <w:tc>
          <w:tcPr>
            <w:tcW w:w="1563" w:type="dxa"/>
            <w:vAlign w:val="center"/>
          </w:tcPr>
          <w:p w14:paraId="6782F9E0">
            <w:pPr>
              <w:spacing w:line="360" w:lineRule="auto"/>
              <w:jc w:val="center"/>
              <w:rPr>
                <w:rFonts w:ascii="仿宋" w:hAnsi="仿宋" w:eastAsia="仿宋" w:cs="仿宋"/>
                <w:color w:val="auto"/>
                <w:szCs w:val="21"/>
              </w:rPr>
            </w:pPr>
            <w:r>
              <w:rPr>
                <w:rFonts w:hint="eastAsia" w:ascii="仿宋" w:hAnsi="仿宋" w:eastAsia="仿宋" w:cs="仿宋"/>
                <w:color w:val="auto"/>
                <w:szCs w:val="21"/>
              </w:rPr>
              <w:t>其它实质性要求</w:t>
            </w:r>
          </w:p>
        </w:tc>
        <w:tc>
          <w:tcPr>
            <w:tcW w:w="7012" w:type="dxa"/>
            <w:vAlign w:val="center"/>
          </w:tcPr>
          <w:p w14:paraId="1B33B6FE">
            <w:pPr>
              <w:numPr>
                <w:ilvl w:val="0"/>
                <w:numId w:val="23"/>
              </w:numPr>
              <w:spacing w:line="360" w:lineRule="auto"/>
              <w:rPr>
                <w:rFonts w:ascii="仿宋" w:hAnsi="仿宋" w:eastAsia="仿宋" w:cs="仿宋"/>
                <w:color w:val="auto"/>
                <w:szCs w:val="21"/>
              </w:rPr>
            </w:pPr>
            <w:r>
              <w:rPr>
                <w:rFonts w:hint="eastAsia" w:ascii="仿宋" w:hAnsi="仿宋" w:eastAsia="仿宋" w:cs="仿宋"/>
                <w:b/>
                <w:bCs/>
                <w:color w:val="auto"/>
                <w:szCs w:val="21"/>
              </w:rPr>
              <w:t>实质性响应比选文件中★号条款；</w:t>
            </w:r>
          </w:p>
          <w:p w14:paraId="51640285">
            <w:pPr>
              <w:spacing w:line="360" w:lineRule="auto"/>
              <w:rPr>
                <w:rFonts w:ascii="仿宋" w:hAnsi="仿宋" w:eastAsia="仿宋" w:cs="仿宋"/>
                <w:color w:val="auto"/>
                <w:szCs w:val="21"/>
              </w:rPr>
            </w:pPr>
            <w:r>
              <w:rPr>
                <w:rFonts w:hint="eastAsia" w:ascii="仿宋" w:hAnsi="仿宋" w:eastAsia="仿宋" w:cs="仿宋"/>
                <w:color w:val="auto"/>
                <w:szCs w:val="21"/>
              </w:rPr>
              <w:t>（2）响应文件未含有招标人不能接受的附加条件；</w:t>
            </w:r>
          </w:p>
          <w:p w14:paraId="7927A53F">
            <w:pPr>
              <w:spacing w:line="360" w:lineRule="auto"/>
              <w:rPr>
                <w:rFonts w:ascii="仿宋" w:hAnsi="仿宋" w:eastAsia="仿宋" w:cs="仿宋"/>
                <w:color w:val="auto"/>
                <w:szCs w:val="21"/>
              </w:rPr>
            </w:pPr>
            <w:r>
              <w:rPr>
                <w:rFonts w:hint="eastAsia" w:ascii="仿宋" w:hAnsi="仿宋" w:eastAsia="仿宋" w:cs="仿宋"/>
                <w:color w:val="auto"/>
                <w:szCs w:val="21"/>
              </w:rPr>
              <w:t>（3）无法律、法规和比选文件规定的其他无效情形。</w:t>
            </w:r>
          </w:p>
        </w:tc>
      </w:tr>
      <w:tr w14:paraId="0AAB4834">
        <w:trPr>
          <w:trHeight w:val="23" w:hRule="atLeast"/>
        </w:trPr>
        <w:tc>
          <w:tcPr>
            <w:tcW w:w="1345" w:type="dxa"/>
            <w:gridSpan w:val="2"/>
            <w:vMerge w:val="continue"/>
            <w:vAlign w:val="center"/>
          </w:tcPr>
          <w:p w14:paraId="122ADFC5">
            <w:pPr>
              <w:spacing w:line="360" w:lineRule="auto"/>
              <w:rPr>
                <w:rFonts w:ascii="仿宋" w:hAnsi="仿宋" w:eastAsia="仿宋" w:cs="仿宋"/>
                <w:color w:val="auto"/>
                <w:szCs w:val="21"/>
              </w:rPr>
            </w:pPr>
          </w:p>
        </w:tc>
        <w:tc>
          <w:tcPr>
            <w:tcW w:w="1563" w:type="dxa"/>
            <w:vAlign w:val="center"/>
          </w:tcPr>
          <w:p w14:paraId="728F5DC5">
            <w:pPr>
              <w:spacing w:line="360" w:lineRule="auto"/>
              <w:jc w:val="center"/>
              <w:rPr>
                <w:rFonts w:ascii="仿宋" w:hAnsi="仿宋" w:eastAsia="仿宋" w:cs="仿宋"/>
                <w:color w:val="auto"/>
                <w:szCs w:val="21"/>
              </w:rPr>
            </w:pPr>
            <w:r>
              <w:rPr>
                <w:rFonts w:hint="eastAsia" w:ascii="仿宋" w:hAnsi="仿宋" w:eastAsia="仿宋" w:cs="仿宋"/>
                <w:color w:val="auto"/>
                <w:szCs w:val="21"/>
              </w:rPr>
              <w:t>无串通投标情形</w:t>
            </w:r>
          </w:p>
          <w:p w14:paraId="6C6091BC">
            <w:pPr>
              <w:spacing w:line="360" w:lineRule="auto"/>
              <w:jc w:val="center"/>
              <w:rPr>
                <w:rFonts w:ascii="仿宋" w:hAnsi="仿宋" w:eastAsia="仿宋" w:cs="仿宋"/>
                <w:color w:val="auto"/>
                <w:szCs w:val="21"/>
              </w:rPr>
            </w:pPr>
          </w:p>
        </w:tc>
        <w:tc>
          <w:tcPr>
            <w:tcW w:w="7012" w:type="dxa"/>
            <w:vAlign w:val="center"/>
          </w:tcPr>
          <w:p w14:paraId="02859055">
            <w:pPr>
              <w:spacing w:line="360" w:lineRule="auto"/>
              <w:rPr>
                <w:rFonts w:ascii="仿宋" w:hAnsi="仿宋" w:eastAsia="仿宋" w:cs="仿宋"/>
                <w:color w:val="auto"/>
                <w:szCs w:val="21"/>
              </w:rPr>
            </w:pPr>
            <w:r>
              <w:rPr>
                <w:rFonts w:hint="eastAsia" w:ascii="仿宋" w:hAnsi="仿宋" w:eastAsia="仿宋" w:cs="仿宋"/>
                <w:color w:val="auto"/>
                <w:szCs w:val="21"/>
              </w:rPr>
              <w:t>(1)不同投标人的响应文件由同一单位或者个人编制；</w:t>
            </w:r>
          </w:p>
          <w:p w14:paraId="7D231FA0">
            <w:pPr>
              <w:spacing w:line="360" w:lineRule="auto"/>
              <w:rPr>
                <w:rFonts w:ascii="仿宋" w:hAnsi="仿宋" w:eastAsia="仿宋" w:cs="仿宋"/>
                <w:color w:val="auto"/>
                <w:szCs w:val="21"/>
              </w:rPr>
            </w:pPr>
            <w:r>
              <w:rPr>
                <w:rFonts w:hint="eastAsia" w:ascii="仿宋" w:hAnsi="仿宋" w:eastAsia="仿宋" w:cs="仿宋"/>
                <w:color w:val="auto"/>
                <w:szCs w:val="21"/>
              </w:rPr>
              <w:t>(2)不同投标人委托同一单位或者个人办理投标事宜；</w:t>
            </w:r>
          </w:p>
          <w:p w14:paraId="679DCE89">
            <w:pPr>
              <w:spacing w:line="360" w:lineRule="auto"/>
              <w:rPr>
                <w:rFonts w:ascii="仿宋" w:hAnsi="仿宋" w:eastAsia="仿宋" w:cs="仿宋"/>
                <w:color w:val="auto"/>
                <w:szCs w:val="21"/>
              </w:rPr>
            </w:pPr>
            <w:r>
              <w:rPr>
                <w:rFonts w:hint="eastAsia" w:ascii="仿宋" w:hAnsi="仿宋" w:eastAsia="仿宋" w:cs="仿宋"/>
                <w:color w:val="auto"/>
                <w:szCs w:val="21"/>
              </w:rPr>
              <w:t>(3)不同投标人的响应文件载明的项目管理成员或者联系人员为同一人；</w:t>
            </w:r>
          </w:p>
          <w:p w14:paraId="183CDDC2">
            <w:pPr>
              <w:spacing w:line="360" w:lineRule="auto"/>
              <w:rPr>
                <w:rFonts w:ascii="仿宋" w:hAnsi="仿宋" w:eastAsia="仿宋" w:cs="仿宋"/>
                <w:color w:val="auto"/>
                <w:szCs w:val="21"/>
              </w:rPr>
            </w:pPr>
            <w:r>
              <w:rPr>
                <w:rFonts w:hint="eastAsia" w:ascii="仿宋" w:hAnsi="仿宋" w:eastAsia="仿宋" w:cs="仿宋"/>
                <w:color w:val="auto"/>
                <w:szCs w:val="21"/>
              </w:rPr>
              <w:t>(4)不同投标人的响应文件异常一致或者报价呈规律性差异；</w:t>
            </w:r>
          </w:p>
          <w:p w14:paraId="0ACB51C5">
            <w:pPr>
              <w:spacing w:line="360" w:lineRule="auto"/>
              <w:rPr>
                <w:rFonts w:ascii="仿宋" w:hAnsi="仿宋" w:eastAsia="仿宋" w:cs="仿宋"/>
                <w:color w:val="auto"/>
                <w:szCs w:val="21"/>
              </w:rPr>
            </w:pPr>
            <w:r>
              <w:rPr>
                <w:rFonts w:hint="eastAsia" w:ascii="仿宋" w:hAnsi="仿宋" w:eastAsia="仿宋" w:cs="仿宋"/>
                <w:color w:val="auto"/>
                <w:szCs w:val="21"/>
              </w:rPr>
              <w:t>(5)不同投标人的响应文件相互混装；</w:t>
            </w:r>
          </w:p>
          <w:p w14:paraId="6A7451F1">
            <w:pPr>
              <w:spacing w:line="360" w:lineRule="auto"/>
              <w:rPr>
                <w:rFonts w:ascii="仿宋" w:hAnsi="仿宋" w:eastAsia="仿宋" w:cs="仿宋"/>
                <w:color w:val="auto"/>
                <w:szCs w:val="21"/>
              </w:rPr>
            </w:pPr>
            <w:r>
              <w:rPr>
                <w:rFonts w:hint="eastAsia" w:ascii="仿宋" w:hAnsi="仿宋" w:eastAsia="仿宋" w:cs="仿宋"/>
                <w:color w:val="auto"/>
                <w:szCs w:val="21"/>
              </w:rPr>
              <w:t>(6)不同投标人的比选保证金从同一单位或者个人的账户转出。</w:t>
            </w:r>
          </w:p>
        </w:tc>
      </w:tr>
      <w:tr w14:paraId="0FAB34A5">
        <w:tblPrEx>
          <w:tblCellMar>
            <w:top w:w="0" w:type="dxa"/>
            <w:left w:w="108" w:type="dxa"/>
            <w:bottom w:w="0" w:type="dxa"/>
            <w:right w:w="108" w:type="dxa"/>
          </w:tblCellMar>
        </w:tblPrEx>
        <w:trPr>
          <w:cantSplit/>
          <w:trHeight w:val="23" w:hRule="atLeast"/>
        </w:trPr>
        <w:tc>
          <w:tcPr>
            <w:tcW w:w="1345" w:type="dxa"/>
            <w:gridSpan w:val="2"/>
            <w:vMerge w:val="restart"/>
            <w:vAlign w:val="center"/>
          </w:tcPr>
          <w:p w14:paraId="1F7DF350">
            <w:pPr>
              <w:spacing w:line="360" w:lineRule="auto"/>
              <w:jc w:val="center"/>
              <w:rPr>
                <w:rFonts w:ascii="仿宋" w:hAnsi="仿宋" w:eastAsia="仿宋" w:cs="仿宋"/>
                <w:color w:val="auto"/>
                <w:szCs w:val="21"/>
              </w:rPr>
            </w:pPr>
            <w:r>
              <w:rPr>
                <w:rFonts w:hint="eastAsia" w:ascii="仿宋" w:hAnsi="仿宋" w:eastAsia="仿宋" w:cs="仿宋"/>
                <w:color w:val="auto"/>
                <w:szCs w:val="21"/>
              </w:rPr>
              <w:t>2.2.1</w:t>
            </w:r>
          </w:p>
        </w:tc>
        <w:tc>
          <w:tcPr>
            <w:tcW w:w="1563" w:type="dxa"/>
            <w:vMerge w:val="restart"/>
            <w:vAlign w:val="center"/>
          </w:tcPr>
          <w:p w14:paraId="0BAE2BC6">
            <w:pPr>
              <w:spacing w:line="360" w:lineRule="auto"/>
              <w:rPr>
                <w:rFonts w:ascii="仿宋" w:hAnsi="仿宋" w:eastAsia="仿宋" w:cs="仿宋"/>
                <w:color w:val="auto"/>
                <w:szCs w:val="21"/>
              </w:rPr>
            </w:pPr>
            <w:r>
              <w:rPr>
                <w:rFonts w:hint="eastAsia" w:ascii="仿宋" w:hAnsi="仿宋" w:eastAsia="仿宋" w:cs="仿宋"/>
                <w:color w:val="auto"/>
                <w:szCs w:val="21"/>
              </w:rPr>
              <w:t>分值构成</w:t>
            </w:r>
          </w:p>
          <w:p w14:paraId="0ECB5FC8">
            <w:pPr>
              <w:spacing w:line="360" w:lineRule="auto"/>
              <w:jc w:val="center"/>
              <w:rPr>
                <w:rFonts w:ascii="仿宋" w:hAnsi="仿宋" w:eastAsia="仿宋" w:cs="仿宋"/>
                <w:color w:val="auto"/>
                <w:szCs w:val="21"/>
              </w:rPr>
            </w:pPr>
            <w:r>
              <w:rPr>
                <w:rFonts w:hint="eastAsia" w:ascii="仿宋" w:hAnsi="仿宋" w:eastAsia="仿宋" w:cs="仿宋"/>
                <w:color w:val="auto"/>
                <w:szCs w:val="21"/>
              </w:rPr>
              <w:t>（满分100分）</w:t>
            </w:r>
          </w:p>
        </w:tc>
        <w:tc>
          <w:tcPr>
            <w:tcW w:w="7012" w:type="dxa"/>
            <w:vAlign w:val="center"/>
          </w:tcPr>
          <w:p w14:paraId="0CE9934A">
            <w:pPr>
              <w:spacing w:line="360" w:lineRule="auto"/>
              <w:rPr>
                <w:rFonts w:ascii="仿宋" w:hAnsi="仿宋" w:eastAsia="仿宋" w:cs="仿宋"/>
                <w:color w:val="auto"/>
                <w:szCs w:val="21"/>
              </w:rPr>
            </w:pPr>
            <w:r>
              <w:rPr>
                <w:rFonts w:hint="eastAsia" w:ascii="仿宋" w:hAnsi="仿宋" w:eastAsia="仿宋" w:cs="仿宋"/>
                <w:color w:val="auto"/>
                <w:szCs w:val="21"/>
              </w:rPr>
              <w:t>投标人的评标总得分＝F1＋F2+F3</w:t>
            </w:r>
          </w:p>
          <w:p w14:paraId="68CCEA3A">
            <w:pPr>
              <w:spacing w:line="360" w:lineRule="auto"/>
              <w:rPr>
                <w:rFonts w:ascii="仿宋" w:hAnsi="仿宋" w:eastAsia="仿宋" w:cs="仿宋"/>
                <w:color w:val="auto"/>
                <w:szCs w:val="21"/>
              </w:rPr>
            </w:pPr>
            <w:r>
              <w:rPr>
                <w:rFonts w:hint="eastAsia" w:ascii="仿宋" w:hAnsi="仿宋" w:eastAsia="仿宋" w:cs="仿宋"/>
                <w:color w:val="auto"/>
                <w:szCs w:val="21"/>
              </w:rPr>
              <w:t>F1、F2、F3分别为报价部分、技术部分、服务部分3项评分因素的汇总得分。</w:t>
            </w:r>
          </w:p>
        </w:tc>
      </w:tr>
      <w:tr w14:paraId="7D6ECBCD">
        <w:tblPrEx>
          <w:tblCellMar>
            <w:top w:w="0" w:type="dxa"/>
            <w:left w:w="108" w:type="dxa"/>
            <w:bottom w:w="0" w:type="dxa"/>
            <w:right w:w="108" w:type="dxa"/>
          </w:tblCellMar>
        </w:tblPrEx>
        <w:trPr>
          <w:cantSplit/>
          <w:trHeight w:val="23" w:hRule="atLeast"/>
        </w:trPr>
        <w:tc>
          <w:tcPr>
            <w:tcW w:w="1345" w:type="dxa"/>
            <w:gridSpan w:val="2"/>
            <w:vMerge w:val="continue"/>
            <w:vAlign w:val="center"/>
          </w:tcPr>
          <w:p w14:paraId="338CB8E7">
            <w:pPr>
              <w:spacing w:line="360" w:lineRule="auto"/>
              <w:jc w:val="center"/>
              <w:rPr>
                <w:rFonts w:ascii="仿宋" w:hAnsi="仿宋" w:eastAsia="仿宋" w:cs="仿宋"/>
                <w:color w:val="auto"/>
                <w:szCs w:val="21"/>
              </w:rPr>
            </w:pPr>
          </w:p>
        </w:tc>
        <w:tc>
          <w:tcPr>
            <w:tcW w:w="1563" w:type="dxa"/>
            <w:vMerge w:val="continue"/>
            <w:vAlign w:val="center"/>
          </w:tcPr>
          <w:p w14:paraId="507F8B59">
            <w:pPr>
              <w:spacing w:line="360" w:lineRule="auto"/>
              <w:jc w:val="center"/>
              <w:rPr>
                <w:rFonts w:ascii="仿宋" w:hAnsi="仿宋" w:eastAsia="仿宋" w:cs="仿宋"/>
                <w:color w:val="auto"/>
                <w:szCs w:val="21"/>
              </w:rPr>
            </w:pPr>
          </w:p>
        </w:tc>
        <w:tc>
          <w:tcPr>
            <w:tcW w:w="7012" w:type="dxa"/>
            <w:vAlign w:val="center"/>
          </w:tcPr>
          <w:p w14:paraId="50A59AF7">
            <w:pPr>
              <w:spacing w:line="360" w:lineRule="auto"/>
              <w:rPr>
                <w:rFonts w:ascii="仿宋" w:hAnsi="仿宋" w:eastAsia="仿宋" w:cs="仿宋"/>
                <w:color w:val="auto"/>
                <w:szCs w:val="21"/>
              </w:rPr>
            </w:pPr>
            <w:r>
              <w:rPr>
                <w:rFonts w:hint="eastAsia" w:ascii="仿宋" w:hAnsi="仿宋" w:eastAsia="仿宋" w:cs="仿宋"/>
                <w:color w:val="auto"/>
                <w:szCs w:val="21"/>
              </w:rPr>
              <w:t>报价部分F1：30分；</w:t>
            </w:r>
          </w:p>
          <w:p w14:paraId="2DDA07AA">
            <w:pPr>
              <w:spacing w:line="360" w:lineRule="auto"/>
              <w:rPr>
                <w:rFonts w:ascii="仿宋" w:hAnsi="仿宋" w:eastAsia="仿宋" w:cs="仿宋"/>
                <w:color w:val="auto"/>
                <w:szCs w:val="21"/>
              </w:rPr>
            </w:pPr>
            <w:r>
              <w:rPr>
                <w:rFonts w:hint="eastAsia" w:ascii="仿宋" w:hAnsi="仿宋" w:eastAsia="仿宋" w:cs="仿宋"/>
                <w:color w:val="auto"/>
                <w:szCs w:val="21"/>
                <w:lang w:val="en-US" w:eastAsia="zh-CN"/>
              </w:rPr>
              <w:t>技术</w:t>
            </w:r>
            <w:r>
              <w:rPr>
                <w:rFonts w:hint="eastAsia" w:ascii="仿宋" w:hAnsi="仿宋" w:eastAsia="仿宋" w:cs="仿宋"/>
                <w:color w:val="auto"/>
                <w:szCs w:val="21"/>
              </w:rPr>
              <w:t>部分F2：40分；</w:t>
            </w:r>
          </w:p>
          <w:p w14:paraId="32044A88">
            <w:pPr>
              <w:pStyle w:val="13"/>
              <w:spacing w:after="0" w:line="360" w:lineRule="auto"/>
              <w:rPr>
                <w:rFonts w:ascii="仿宋" w:hAnsi="仿宋" w:eastAsia="仿宋" w:cs="仿宋"/>
                <w:color w:val="auto"/>
                <w:szCs w:val="21"/>
              </w:rPr>
            </w:pPr>
            <w:r>
              <w:rPr>
                <w:rFonts w:hint="eastAsia" w:ascii="仿宋" w:hAnsi="仿宋" w:eastAsia="仿宋" w:cs="仿宋"/>
                <w:color w:val="auto"/>
                <w:szCs w:val="21"/>
                <w:lang w:val="en-US" w:eastAsia="zh-CN"/>
              </w:rPr>
              <w:t>服务</w:t>
            </w:r>
            <w:r>
              <w:rPr>
                <w:rFonts w:hint="eastAsia" w:ascii="仿宋" w:hAnsi="仿宋" w:eastAsia="仿宋" w:cs="仿宋"/>
                <w:color w:val="auto"/>
                <w:szCs w:val="21"/>
              </w:rPr>
              <w:t>部分F3：30分。</w:t>
            </w:r>
          </w:p>
        </w:tc>
      </w:tr>
      <w:tr w14:paraId="27E6CA59">
        <w:tblPrEx>
          <w:tblCellMar>
            <w:top w:w="0" w:type="dxa"/>
            <w:left w:w="108" w:type="dxa"/>
            <w:bottom w:w="0" w:type="dxa"/>
            <w:right w:w="108" w:type="dxa"/>
          </w:tblCellMar>
        </w:tblPrEx>
        <w:trPr>
          <w:trHeight w:val="1460" w:hRule="atLeast"/>
        </w:trPr>
        <w:tc>
          <w:tcPr>
            <w:tcW w:w="1345" w:type="dxa"/>
            <w:gridSpan w:val="2"/>
            <w:vAlign w:val="center"/>
          </w:tcPr>
          <w:p w14:paraId="47FB906B">
            <w:pPr>
              <w:spacing w:line="360" w:lineRule="auto"/>
              <w:jc w:val="center"/>
              <w:rPr>
                <w:rFonts w:ascii="仿宋" w:hAnsi="仿宋" w:eastAsia="仿宋" w:cs="仿宋"/>
                <w:color w:val="auto"/>
                <w:szCs w:val="21"/>
              </w:rPr>
            </w:pPr>
            <w:r>
              <w:rPr>
                <w:rFonts w:hint="eastAsia" w:ascii="仿宋" w:hAnsi="仿宋" w:eastAsia="仿宋" w:cs="仿宋"/>
                <w:color w:val="auto"/>
                <w:szCs w:val="21"/>
              </w:rPr>
              <w:t>2.2.2</w:t>
            </w:r>
          </w:p>
        </w:tc>
        <w:tc>
          <w:tcPr>
            <w:tcW w:w="1563" w:type="dxa"/>
            <w:vAlign w:val="center"/>
          </w:tcPr>
          <w:p w14:paraId="374DA065">
            <w:pPr>
              <w:spacing w:line="360" w:lineRule="auto"/>
              <w:jc w:val="center"/>
              <w:rPr>
                <w:rFonts w:ascii="仿宋" w:hAnsi="仿宋" w:eastAsia="仿宋" w:cs="仿宋"/>
                <w:color w:val="auto"/>
                <w:szCs w:val="21"/>
              </w:rPr>
            </w:pPr>
            <w:r>
              <w:rPr>
                <w:rFonts w:hint="eastAsia" w:ascii="仿宋" w:hAnsi="仿宋" w:eastAsia="仿宋" w:cs="仿宋"/>
                <w:color w:val="auto"/>
                <w:szCs w:val="21"/>
              </w:rPr>
              <w:t>报价部分F1评分标准</w:t>
            </w:r>
          </w:p>
        </w:tc>
        <w:tc>
          <w:tcPr>
            <w:tcW w:w="7012" w:type="dxa"/>
            <w:vAlign w:val="center"/>
          </w:tcPr>
          <w:p w14:paraId="01FB3D81">
            <w:pPr>
              <w:spacing w:line="360" w:lineRule="auto"/>
              <w:rPr>
                <w:rFonts w:ascii="仿宋" w:hAnsi="仿宋" w:eastAsia="仿宋" w:cs="仿宋"/>
                <w:color w:val="auto"/>
                <w:szCs w:val="21"/>
              </w:rPr>
            </w:pPr>
            <w:r>
              <w:rPr>
                <w:rFonts w:hint="eastAsia" w:ascii="仿宋" w:hAnsi="仿宋" w:eastAsia="仿宋" w:cs="仿宋"/>
                <w:color w:val="auto"/>
                <w:szCs w:val="21"/>
              </w:rPr>
              <w:t>满足比选文件要求且报价最低综合单价报价的投标人的价格为评标基准价，其价格分为满分。其他投标人的价格分统一按照下列公式计算：比选报价得分=（评标基准价/投标总价）×30</w:t>
            </w:r>
          </w:p>
        </w:tc>
      </w:tr>
      <w:tr w14:paraId="4D37C236">
        <w:tblPrEx>
          <w:tblCellMar>
            <w:top w:w="0" w:type="dxa"/>
            <w:left w:w="23" w:type="dxa"/>
            <w:bottom w:w="0" w:type="dxa"/>
            <w:right w:w="23" w:type="dxa"/>
          </w:tblCellMar>
        </w:tblPrEx>
        <w:trPr>
          <w:trHeight w:val="23" w:hRule="atLeast"/>
        </w:trPr>
        <w:tc>
          <w:tcPr>
            <w:tcW w:w="1345" w:type="dxa"/>
            <w:gridSpan w:val="2"/>
            <w:vAlign w:val="center"/>
          </w:tcPr>
          <w:p w14:paraId="204A4448">
            <w:pPr>
              <w:pStyle w:val="44"/>
              <w:spacing w:line="360" w:lineRule="auto"/>
              <w:rPr>
                <w:rFonts w:ascii="仿宋" w:hAnsi="仿宋" w:eastAsia="仿宋" w:cs="仿宋"/>
                <w:color w:val="auto"/>
                <w:sz w:val="21"/>
                <w:szCs w:val="21"/>
              </w:rPr>
            </w:pPr>
            <w:r>
              <w:rPr>
                <w:rFonts w:hint="eastAsia" w:ascii="仿宋" w:hAnsi="仿宋" w:eastAsia="仿宋" w:cs="仿宋"/>
                <w:color w:val="auto"/>
                <w:sz w:val="21"/>
                <w:szCs w:val="21"/>
              </w:rPr>
              <w:t>条款号</w:t>
            </w:r>
          </w:p>
        </w:tc>
        <w:tc>
          <w:tcPr>
            <w:tcW w:w="1563" w:type="dxa"/>
            <w:vAlign w:val="center"/>
          </w:tcPr>
          <w:p w14:paraId="30065497">
            <w:pPr>
              <w:pStyle w:val="44"/>
              <w:spacing w:line="360" w:lineRule="auto"/>
              <w:rPr>
                <w:rFonts w:ascii="仿宋" w:hAnsi="仿宋" w:eastAsia="仿宋" w:cs="仿宋"/>
                <w:color w:val="auto"/>
                <w:sz w:val="21"/>
                <w:szCs w:val="21"/>
              </w:rPr>
            </w:pPr>
            <w:bookmarkStart w:id="383" w:name="_Toc11689"/>
            <w:bookmarkEnd w:id="383"/>
            <w:r>
              <w:rPr>
                <w:rFonts w:hint="eastAsia" w:ascii="仿宋" w:hAnsi="仿宋" w:eastAsia="仿宋" w:cs="仿宋"/>
                <w:color w:val="auto"/>
                <w:sz w:val="21"/>
                <w:szCs w:val="21"/>
              </w:rPr>
              <w:t>评分因素</w:t>
            </w:r>
          </w:p>
        </w:tc>
        <w:tc>
          <w:tcPr>
            <w:tcW w:w="7012" w:type="dxa"/>
            <w:vAlign w:val="center"/>
          </w:tcPr>
          <w:p w14:paraId="5DB9A491">
            <w:pPr>
              <w:pStyle w:val="44"/>
              <w:spacing w:line="360" w:lineRule="auto"/>
              <w:rPr>
                <w:rFonts w:ascii="仿宋" w:hAnsi="仿宋" w:eastAsia="仿宋" w:cs="仿宋"/>
                <w:color w:val="auto"/>
                <w:sz w:val="21"/>
                <w:szCs w:val="21"/>
              </w:rPr>
            </w:pPr>
            <w:bookmarkStart w:id="384" w:name="_Toc18949"/>
            <w:bookmarkEnd w:id="384"/>
            <w:r>
              <w:rPr>
                <w:rFonts w:hint="eastAsia" w:ascii="仿宋" w:hAnsi="仿宋" w:eastAsia="仿宋" w:cs="仿宋"/>
                <w:color w:val="auto"/>
                <w:sz w:val="21"/>
                <w:szCs w:val="21"/>
              </w:rPr>
              <w:t>评分标准</w:t>
            </w:r>
          </w:p>
        </w:tc>
      </w:tr>
      <w:tr w14:paraId="40EFAD5F">
        <w:tblPrEx>
          <w:tblCellMar>
            <w:top w:w="0" w:type="dxa"/>
            <w:left w:w="23" w:type="dxa"/>
            <w:bottom w:w="0" w:type="dxa"/>
            <w:right w:w="23" w:type="dxa"/>
          </w:tblCellMar>
        </w:tblPrEx>
        <w:trPr>
          <w:trHeight w:val="23" w:hRule="atLeast"/>
        </w:trPr>
        <w:tc>
          <w:tcPr>
            <w:tcW w:w="672" w:type="dxa"/>
            <w:vMerge w:val="restart"/>
            <w:vAlign w:val="center"/>
          </w:tcPr>
          <w:p w14:paraId="6EBB78EC">
            <w:pPr>
              <w:pStyle w:val="44"/>
              <w:spacing w:line="360" w:lineRule="auto"/>
              <w:rPr>
                <w:rFonts w:ascii="仿宋" w:hAnsi="仿宋" w:eastAsia="仿宋" w:cs="仿宋"/>
                <w:color w:val="auto"/>
                <w:sz w:val="21"/>
                <w:szCs w:val="21"/>
              </w:rPr>
            </w:pPr>
            <w:r>
              <w:rPr>
                <w:rFonts w:hint="eastAsia" w:ascii="仿宋" w:hAnsi="仿宋" w:eastAsia="仿宋" w:cs="仿宋"/>
                <w:color w:val="auto"/>
                <w:sz w:val="21"/>
                <w:szCs w:val="21"/>
              </w:rPr>
              <w:t>2.2.3</w:t>
            </w:r>
          </w:p>
        </w:tc>
        <w:tc>
          <w:tcPr>
            <w:tcW w:w="673" w:type="dxa"/>
            <w:vMerge w:val="restart"/>
            <w:vAlign w:val="center"/>
          </w:tcPr>
          <w:p w14:paraId="0AF5A0D3">
            <w:pPr>
              <w:spacing w:line="360" w:lineRule="auto"/>
              <w:jc w:val="center"/>
              <w:rPr>
                <w:rFonts w:ascii="仿宋" w:hAnsi="仿宋" w:eastAsia="仿宋" w:cs="仿宋"/>
                <w:color w:val="auto"/>
                <w:szCs w:val="21"/>
              </w:rPr>
            </w:pPr>
            <w:r>
              <w:rPr>
                <w:rFonts w:hint="eastAsia" w:ascii="仿宋" w:hAnsi="仿宋" w:eastAsia="仿宋" w:cs="仿宋"/>
                <w:color w:val="auto"/>
                <w:szCs w:val="21"/>
                <w:lang w:val="en-US" w:eastAsia="zh-CN"/>
              </w:rPr>
              <w:t>技术</w:t>
            </w:r>
            <w:r>
              <w:rPr>
                <w:rFonts w:hint="eastAsia" w:ascii="仿宋" w:hAnsi="仿宋" w:eastAsia="仿宋" w:cs="仿宋"/>
                <w:color w:val="auto"/>
                <w:szCs w:val="21"/>
              </w:rPr>
              <w:t>部分</w:t>
            </w:r>
          </w:p>
          <w:p w14:paraId="6BF7D1A5">
            <w:pPr>
              <w:spacing w:line="360" w:lineRule="auto"/>
              <w:jc w:val="center"/>
              <w:rPr>
                <w:rFonts w:ascii="仿宋" w:hAnsi="仿宋" w:eastAsia="仿宋" w:cs="仿宋"/>
                <w:color w:val="auto"/>
                <w:szCs w:val="21"/>
              </w:rPr>
            </w:pPr>
            <w:r>
              <w:rPr>
                <w:rFonts w:hint="eastAsia" w:ascii="仿宋" w:hAnsi="仿宋" w:eastAsia="仿宋" w:cs="仿宋"/>
                <w:color w:val="auto"/>
                <w:szCs w:val="21"/>
              </w:rPr>
              <w:t>F2</w:t>
            </w:r>
          </w:p>
          <w:p w14:paraId="526D42CA">
            <w:pPr>
              <w:spacing w:line="360" w:lineRule="auto"/>
              <w:jc w:val="center"/>
              <w:rPr>
                <w:rFonts w:ascii="仿宋" w:hAnsi="仿宋" w:eastAsia="仿宋" w:cs="仿宋"/>
                <w:color w:val="auto"/>
                <w:szCs w:val="21"/>
              </w:rPr>
            </w:pPr>
            <w:r>
              <w:rPr>
                <w:rFonts w:hint="eastAsia" w:ascii="仿宋" w:hAnsi="仿宋" w:eastAsia="仿宋" w:cs="仿宋"/>
                <w:color w:val="auto"/>
                <w:szCs w:val="21"/>
              </w:rPr>
              <w:t>评分标准</w:t>
            </w:r>
          </w:p>
        </w:tc>
        <w:tc>
          <w:tcPr>
            <w:tcW w:w="1563" w:type="dxa"/>
            <w:vAlign w:val="center"/>
          </w:tcPr>
          <w:p w14:paraId="772A633B">
            <w:pPr>
              <w:spacing w:line="360" w:lineRule="auto"/>
              <w:jc w:val="center"/>
              <w:rPr>
                <w:rFonts w:ascii="仿宋" w:hAnsi="仿宋" w:eastAsia="仿宋" w:cs="仿宋"/>
                <w:color w:val="auto"/>
                <w:szCs w:val="21"/>
              </w:rPr>
            </w:pPr>
            <w:r>
              <w:rPr>
                <w:rFonts w:hint="eastAsia" w:ascii="仿宋" w:hAnsi="仿宋" w:eastAsia="仿宋" w:cs="仿宋"/>
                <w:color w:val="auto"/>
                <w:szCs w:val="21"/>
                <w:lang w:val="en-US" w:eastAsia="zh-CN"/>
              </w:rPr>
              <w:t>项目计划及保障措施</w:t>
            </w:r>
            <w:r>
              <w:rPr>
                <w:rFonts w:hint="eastAsia" w:ascii="仿宋" w:hAnsi="仿宋" w:eastAsia="仿宋" w:cs="仿宋"/>
                <w:color w:val="auto"/>
                <w:szCs w:val="21"/>
              </w:rPr>
              <w:t>（满分</w:t>
            </w:r>
            <w:r>
              <w:rPr>
                <w:rFonts w:hint="eastAsia" w:ascii="仿宋" w:hAnsi="仿宋" w:eastAsia="仿宋" w:cs="仿宋"/>
                <w:color w:val="auto"/>
                <w:szCs w:val="21"/>
                <w:lang w:val="en-US" w:eastAsia="zh-CN"/>
              </w:rPr>
              <w:t>2</w:t>
            </w:r>
            <w:r>
              <w:rPr>
                <w:rFonts w:hint="eastAsia" w:ascii="仿宋" w:hAnsi="仿宋" w:eastAsia="仿宋" w:cs="仿宋"/>
                <w:color w:val="auto"/>
                <w:szCs w:val="21"/>
              </w:rPr>
              <w:t>0）</w:t>
            </w:r>
          </w:p>
        </w:tc>
        <w:tc>
          <w:tcPr>
            <w:tcW w:w="7012" w:type="dxa"/>
          </w:tcPr>
          <w:p w14:paraId="7E51B351">
            <w:pPr>
              <w:spacing w:line="360" w:lineRule="auto"/>
              <w:rPr>
                <w:rFonts w:ascii="仿宋" w:hAnsi="仿宋" w:eastAsia="仿宋" w:cs="仿宋"/>
                <w:color w:val="auto"/>
                <w:szCs w:val="21"/>
              </w:rPr>
            </w:pPr>
            <w:r>
              <w:rPr>
                <w:rFonts w:hint="eastAsia" w:ascii="仿宋" w:hAnsi="仿宋" w:eastAsia="仿宋" w:cs="仿宋"/>
                <w:color w:val="auto"/>
                <w:szCs w:val="21"/>
              </w:rPr>
              <w:t>第一档次（16-20分）：投标人提交的</w:t>
            </w:r>
            <w:r>
              <w:rPr>
                <w:rFonts w:hint="eastAsia" w:ascii="仿宋" w:hAnsi="仿宋" w:eastAsia="仿宋" w:cs="仿宋"/>
                <w:color w:val="auto"/>
                <w:szCs w:val="21"/>
                <w:lang w:val="en-US" w:eastAsia="zh-CN"/>
              </w:rPr>
              <w:t>服务</w:t>
            </w:r>
            <w:r>
              <w:rPr>
                <w:rFonts w:hint="eastAsia" w:ascii="仿宋" w:hAnsi="仿宋" w:eastAsia="仿宋" w:cs="仿宋"/>
                <w:color w:val="auto"/>
                <w:szCs w:val="21"/>
              </w:rPr>
              <w:t>计划、及质量保证措施</w:t>
            </w:r>
            <w:r>
              <w:rPr>
                <w:rFonts w:hint="eastAsia" w:ascii="仿宋" w:hAnsi="仿宋" w:eastAsia="仿宋" w:cs="仿宋"/>
                <w:color w:val="auto"/>
                <w:szCs w:val="21"/>
                <w:lang w:eastAsia="zh-CN"/>
              </w:rPr>
              <w:t>，</w:t>
            </w:r>
            <w:r>
              <w:rPr>
                <w:rFonts w:hint="eastAsia" w:ascii="仿宋" w:hAnsi="仿宋" w:eastAsia="仿宋" w:cs="仿宋"/>
                <w:color w:val="auto"/>
                <w:szCs w:val="21"/>
              </w:rPr>
              <w:t>切合项目实际情况，开发计划完整、可行，开发进度满足任务要求，计划及方案合理、完整，组织管理具体可行、进度安排详细，能较好满足采购方需求；</w:t>
            </w:r>
          </w:p>
          <w:p w14:paraId="2D445BC3">
            <w:pPr>
              <w:spacing w:line="360" w:lineRule="auto"/>
              <w:rPr>
                <w:rFonts w:ascii="仿宋" w:hAnsi="仿宋" w:eastAsia="仿宋" w:cs="仿宋"/>
                <w:color w:val="auto"/>
                <w:szCs w:val="21"/>
              </w:rPr>
            </w:pPr>
            <w:r>
              <w:rPr>
                <w:rFonts w:hint="eastAsia" w:ascii="仿宋" w:hAnsi="仿宋" w:eastAsia="仿宋" w:cs="仿宋"/>
                <w:color w:val="auto"/>
                <w:szCs w:val="21"/>
              </w:rPr>
              <w:t>第二档次（10-15分）：投标人提交的</w:t>
            </w:r>
            <w:r>
              <w:rPr>
                <w:rFonts w:hint="eastAsia" w:ascii="仿宋" w:hAnsi="仿宋" w:eastAsia="仿宋" w:cs="仿宋"/>
                <w:color w:val="auto"/>
                <w:szCs w:val="21"/>
                <w:lang w:val="en-US" w:eastAsia="zh-CN"/>
              </w:rPr>
              <w:t>服务</w:t>
            </w:r>
            <w:r>
              <w:rPr>
                <w:rFonts w:hint="eastAsia" w:ascii="仿宋" w:hAnsi="仿宋" w:eastAsia="仿宋" w:cs="仿宋"/>
                <w:color w:val="auto"/>
                <w:szCs w:val="21"/>
              </w:rPr>
              <w:t>计划、及质量保证措施基本合理、完整，组织管理可行、进度安排基本合理,能满足采购方需求；</w:t>
            </w:r>
          </w:p>
          <w:p w14:paraId="35EFB5D6">
            <w:pPr>
              <w:spacing w:line="360" w:lineRule="auto"/>
              <w:rPr>
                <w:rFonts w:ascii="仿宋" w:hAnsi="仿宋" w:eastAsia="仿宋" w:cs="仿宋"/>
                <w:color w:val="auto"/>
                <w:szCs w:val="21"/>
              </w:rPr>
            </w:pPr>
            <w:r>
              <w:rPr>
                <w:rFonts w:hint="eastAsia" w:ascii="仿宋" w:hAnsi="仿宋" w:eastAsia="仿宋" w:cs="仿宋"/>
                <w:color w:val="auto"/>
                <w:szCs w:val="21"/>
              </w:rPr>
              <w:t>第三档次（5-9分）：投标人提交的</w:t>
            </w:r>
            <w:r>
              <w:rPr>
                <w:rFonts w:hint="eastAsia" w:ascii="仿宋" w:hAnsi="仿宋" w:eastAsia="仿宋" w:cs="仿宋"/>
                <w:color w:val="auto"/>
                <w:szCs w:val="21"/>
                <w:lang w:val="en-US" w:eastAsia="zh-CN"/>
              </w:rPr>
              <w:t>服务</w:t>
            </w:r>
            <w:r>
              <w:rPr>
                <w:rFonts w:hint="eastAsia" w:ascii="仿宋" w:hAnsi="仿宋" w:eastAsia="仿宋" w:cs="仿宋"/>
                <w:color w:val="auto"/>
                <w:szCs w:val="21"/>
              </w:rPr>
              <w:t>计划、及质量保证措施不够合理、不够完整，组织管理基本可行、进度安排不够合理，基本能满足采购方需求；</w:t>
            </w:r>
          </w:p>
          <w:p w14:paraId="6D74BEF3">
            <w:pPr>
              <w:spacing w:line="360" w:lineRule="auto"/>
              <w:rPr>
                <w:rFonts w:ascii="仿宋" w:hAnsi="仿宋" w:eastAsia="仿宋" w:cs="仿宋"/>
                <w:color w:val="auto"/>
                <w:szCs w:val="21"/>
              </w:rPr>
            </w:pPr>
            <w:r>
              <w:rPr>
                <w:rFonts w:hint="eastAsia" w:ascii="仿宋" w:hAnsi="仿宋" w:eastAsia="仿宋" w:cs="仿宋"/>
                <w:color w:val="auto"/>
                <w:szCs w:val="21"/>
              </w:rPr>
              <w:t>第四档次（1-4分）：投标人提交的</w:t>
            </w:r>
            <w:r>
              <w:rPr>
                <w:rFonts w:hint="eastAsia" w:ascii="仿宋" w:hAnsi="仿宋" w:eastAsia="仿宋" w:cs="仿宋"/>
                <w:color w:val="auto"/>
                <w:szCs w:val="21"/>
                <w:lang w:val="en-US" w:eastAsia="zh-CN"/>
              </w:rPr>
              <w:t>服务</w:t>
            </w:r>
            <w:r>
              <w:rPr>
                <w:rFonts w:hint="eastAsia" w:ascii="仿宋" w:hAnsi="仿宋" w:eastAsia="仿宋" w:cs="仿宋"/>
                <w:color w:val="auto"/>
                <w:szCs w:val="21"/>
              </w:rPr>
              <w:t>计划、及质量保证措施不合理、不完整，组织管理不可行、进度安排不合理，不能满足采购方需求。</w:t>
            </w:r>
          </w:p>
          <w:p w14:paraId="0ABC6D0A">
            <w:pPr>
              <w:spacing w:line="360" w:lineRule="auto"/>
              <w:rPr>
                <w:rFonts w:ascii="仿宋" w:hAnsi="仿宋" w:eastAsia="仿宋" w:cs="仿宋"/>
                <w:color w:val="auto"/>
                <w:szCs w:val="21"/>
              </w:rPr>
            </w:pPr>
            <w:r>
              <w:rPr>
                <w:rFonts w:hint="eastAsia" w:ascii="仿宋" w:hAnsi="仿宋" w:eastAsia="仿宋" w:cs="仿宋"/>
                <w:color w:val="auto"/>
                <w:szCs w:val="21"/>
              </w:rPr>
              <w:t>第五档次（0分）：投标人未提供项目建设实施计划。</w:t>
            </w:r>
          </w:p>
        </w:tc>
      </w:tr>
      <w:tr w14:paraId="22573DE3">
        <w:tblPrEx>
          <w:tblCellMar>
            <w:top w:w="0" w:type="dxa"/>
            <w:left w:w="23" w:type="dxa"/>
            <w:bottom w:w="0" w:type="dxa"/>
            <w:right w:w="23" w:type="dxa"/>
          </w:tblCellMar>
        </w:tblPrEx>
        <w:trPr>
          <w:trHeight w:val="23" w:hRule="atLeast"/>
        </w:trPr>
        <w:tc>
          <w:tcPr>
            <w:tcW w:w="672" w:type="dxa"/>
            <w:vMerge w:val="continue"/>
            <w:vAlign w:val="center"/>
          </w:tcPr>
          <w:p w14:paraId="4B74B83C">
            <w:pPr>
              <w:pStyle w:val="44"/>
              <w:spacing w:line="360" w:lineRule="auto"/>
              <w:rPr>
                <w:rFonts w:ascii="仿宋" w:hAnsi="仿宋" w:eastAsia="仿宋" w:cs="仿宋"/>
                <w:color w:val="auto"/>
                <w:sz w:val="21"/>
                <w:szCs w:val="21"/>
              </w:rPr>
            </w:pPr>
          </w:p>
        </w:tc>
        <w:tc>
          <w:tcPr>
            <w:tcW w:w="673" w:type="dxa"/>
            <w:vMerge w:val="continue"/>
            <w:vAlign w:val="center"/>
          </w:tcPr>
          <w:p w14:paraId="481E4EA0">
            <w:pPr>
              <w:pStyle w:val="44"/>
              <w:spacing w:line="360" w:lineRule="auto"/>
              <w:rPr>
                <w:rFonts w:ascii="仿宋" w:hAnsi="仿宋" w:eastAsia="仿宋" w:cs="仿宋"/>
                <w:color w:val="auto"/>
                <w:sz w:val="21"/>
                <w:szCs w:val="21"/>
              </w:rPr>
            </w:pPr>
          </w:p>
        </w:tc>
        <w:tc>
          <w:tcPr>
            <w:tcW w:w="1563" w:type="dxa"/>
            <w:vAlign w:val="center"/>
          </w:tcPr>
          <w:p w14:paraId="55578C1A">
            <w:pPr>
              <w:spacing w:line="360" w:lineRule="auto"/>
              <w:jc w:val="center"/>
              <w:rPr>
                <w:rFonts w:hint="eastAsia" w:ascii="仿宋" w:hAnsi="仿宋" w:eastAsia="仿宋" w:cs="仿宋"/>
                <w:color w:val="auto"/>
                <w:szCs w:val="21"/>
                <w:lang w:eastAsia="zh-CN"/>
              </w:rPr>
            </w:pPr>
            <w:r>
              <w:rPr>
                <w:rFonts w:hint="eastAsia" w:ascii="仿宋" w:hAnsi="仿宋" w:eastAsia="仿宋" w:cs="仿宋"/>
                <w:color w:val="auto"/>
                <w:szCs w:val="21"/>
              </w:rPr>
              <w:t>项目</w:t>
            </w:r>
            <w:r>
              <w:rPr>
                <w:rFonts w:hint="eastAsia" w:ascii="仿宋" w:hAnsi="仿宋" w:eastAsia="仿宋" w:cs="仿宋"/>
                <w:color w:val="auto"/>
                <w:szCs w:val="21"/>
                <w:lang w:val="en-US" w:eastAsia="zh-CN"/>
              </w:rPr>
              <w:t>服务方案</w:t>
            </w:r>
          </w:p>
          <w:p w14:paraId="2D0DDA8B">
            <w:pPr>
              <w:wordWrap w:val="0"/>
              <w:spacing w:line="360" w:lineRule="auto"/>
              <w:jc w:val="center"/>
              <w:rPr>
                <w:rFonts w:ascii="仿宋" w:hAnsi="仿宋" w:eastAsia="仿宋" w:cs="仿宋"/>
                <w:color w:val="auto"/>
                <w:szCs w:val="21"/>
              </w:rPr>
            </w:pPr>
            <w:r>
              <w:rPr>
                <w:rFonts w:hint="eastAsia" w:ascii="仿宋" w:hAnsi="仿宋" w:eastAsia="仿宋" w:cs="仿宋"/>
                <w:color w:val="auto"/>
                <w:szCs w:val="21"/>
              </w:rPr>
              <w:t>（满分20分）</w:t>
            </w:r>
          </w:p>
        </w:tc>
        <w:tc>
          <w:tcPr>
            <w:tcW w:w="7012" w:type="dxa"/>
          </w:tcPr>
          <w:p w14:paraId="2F78C583">
            <w:pPr>
              <w:spacing w:line="360" w:lineRule="auto"/>
              <w:rPr>
                <w:rFonts w:hint="eastAsia" w:ascii="宋体" w:hAnsi="宋体" w:eastAsia="宋体" w:cs="宋体"/>
                <w:color w:val="auto"/>
                <w:szCs w:val="21"/>
              </w:rPr>
            </w:pPr>
            <w:r>
              <w:rPr>
                <w:rFonts w:hint="eastAsia" w:ascii="宋体" w:hAnsi="宋体" w:eastAsia="宋体" w:cs="宋体"/>
                <w:color w:val="auto"/>
                <w:szCs w:val="21"/>
              </w:rPr>
              <w:t>第一档次：总体</w:t>
            </w:r>
            <w:r>
              <w:rPr>
                <w:rFonts w:hint="eastAsia" w:ascii="宋体" w:hAnsi="宋体" w:cs="宋体"/>
                <w:color w:val="auto"/>
                <w:szCs w:val="21"/>
                <w:lang w:val="en-US" w:eastAsia="zh-CN"/>
              </w:rPr>
              <w:t>服务</w:t>
            </w:r>
            <w:r>
              <w:rPr>
                <w:rFonts w:hint="eastAsia" w:ascii="宋体" w:hAnsi="宋体" w:eastAsia="宋体" w:cs="宋体"/>
                <w:color w:val="auto"/>
                <w:szCs w:val="21"/>
              </w:rPr>
              <w:t>方案</w:t>
            </w:r>
            <w:r>
              <w:rPr>
                <w:rFonts w:hint="eastAsia" w:ascii="宋体" w:hAnsi="宋体" w:cs="宋体"/>
                <w:color w:val="auto"/>
                <w:szCs w:val="21"/>
                <w:lang w:val="en-US" w:eastAsia="zh-CN"/>
              </w:rPr>
              <w:t>非常</w:t>
            </w:r>
            <w:r>
              <w:rPr>
                <w:rFonts w:hint="eastAsia" w:ascii="宋体" w:hAnsi="宋体" w:eastAsia="宋体" w:cs="宋体"/>
                <w:color w:val="auto"/>
                <w:szCs w:val="21"/>
                <w:lang w:val="en-US" w:eastAsia="zh-CN"/>
              </w:rPr>
              <w:t>合理</w:t>
            </w:r>
            <w:r>
              <w:rPr>
                <w:rFonts w:hint="eastAsia" w:ascii="宋体" w:hAnsi="宋体" w:eastAsia="宋体" w:cs="宋体"/>
                <w:color w:val="auto"/>
                <w:szCs w:val="21"/>
              </w:rPr>
              <w:t>，服务方案及保障措施科学、</w:t>
            </w:r>
            <w:r>
              <w:rPr>
                <w:rFonts w:hint="eastAsia" w:ascii="宋体" w:hAnsi="宋体" w:cs="宋体"/>
                <w:color w:val="auto"/>
                <w:szCs w:val="21"/>
                <w:lang w:val="en-US" w:eastAsia="zh-CN"/>
              </w:rPr>
              <w:t>专业</w:t>
            </w:r>
            <w:r>
              <w:rPr>
                <w:rFonts w:hint="eastAsia" w:ascii="宋体" w:hAnsi="宋体" w:eastAsia="宋体" w:cs="宋体"/>
                <w:color w:val="auto"/>
                <w:szCs w:val="21"/>
              </w:rPr>
              <w:t>、</w:t>
            </w:r>
            <w:r>
              <w:rPr>
                <w:rFonts w:hint="eastAsia" w:ascii="宋体" w:hAnsi="宋体" w:cs="宋体"/>
                <w:color w:val="auto"/>
                <w:szCs w:val="21"/>
                <w:lang w:val="en-US" w:eastAsia="zh-CN"/>
              </w:rPr>
              <w:t>规范</w:t>
            </w:r>
            <w:r>
              <w:rPr>
                <w:rFonts w:hint="eastAsia" w:ascii="宋体" w:hAnsi="宋体" w:eastAsia="宋体" w:cs="宋体"/>
                <w:color w:val="auto"/>
                <w:szCs w:val="21"/>
              </w:rPr>
              <w:t>，针对性</w:t>
            </w:r>
            <w:r>
              <w:rPr>
                <w:rFonts w:hint="eastAsia" w:ascii="宋体" w:hAnsi="宋体" w:cs="宋体"/>
                <w:color w:val="auto"/>
                <w:szCs w:val="21"/>
                <w:lang w:val="en-US" w:eastAsia="zh-CN"/>
              </w:rPr>
              <w:t>非常</w:t>
            </w:r>
            <w:r>
              <w:rPr>
                <w:rFonts w:hint="eastAsia" w:ascii="宋体" w:hAnsi="宋体" w:eastAsia="宋体" w:cs="宋体"/>
                <w:color w:val="auto"/>
                <w:szCs w:val="21"/>
              </w:rPr>
              <w:t>强</w:t>
            </w:r>
            <w:r>
              <w:rPr>
                <w:rFonts w:hint="eastAsia" w:ascii="宋体" w:hAnsi="宋体" w:cs="宋体"/>
                <w:color w:val="auto"/>
                <w:szCs w:val="21"/>
                <w:lang w:eastAsia="zh-CN"/>
              </w:rPr>
              <w:t>，</w:t>
            </w:r>
            <w:r>
              <w:rPr>
                <w:rFonts w:hint="eastAsia" w:ascii="宋体" w:hAnsi="宋体" w:eastAsia="宋体" w:cs="宋体"/>
                <w:color w:val="auto"/>
                <w:szCs w:val="21"/>
              </w:rPr>
              <w:t>得</w:t>
            </w:r>
            <w:r>
              <w:rPr>
                <w:rFonts w:hint="eastAsia" w:ascii="宋体" w:hAnsi="宋体" w:eastAsia="宋体" w:cs="宋体"/>
                <w:color w:val="auto"/>
                <w:szCs w:val="21"/>
                <w:lang w:val="en-US" w:eastAsia="zh-CN"/>
              </w:rPr>
              <w:t>1</w:t>
            </w:r>
            <w:r>
              <w:rPr>
                <w:rFonts w:hint="eastAsia" w:ascii="宋体" w:hAnsi="宋体" w:cs="宋体"/>
                <w:color w:val="auto"/>
                <w:szCs w:val="21"/>
                <w:lang w:val="en-US" w:eastAsia="zh-CN"/>
              </w:rPr>
              <w:t>6</w:t>
            </w:r>
            <w:r>
              <w:rPr>
                <w:rFonts w:hint="eastAsia" w:ascii="宋体" w:hAnsi="宋体" w:eastAsia="宋体" w:cs="宋体"/>
                <w:color w:val="auto"/>
                <w:szCs w:val="21"/>
              </w:rPr>
              <w:t>-</w:t>
            </w:r>
            <w:r>
              <w:rPr>
                <w:rFonts w:hint="eastAsia" w:ascii="宋体" w:hAnsi="宋体" w:eastAsia="宋体" w:cs="宋体"/>
                <w:color w:val="auto"/>
                <w:szCs w:val="21"/>
                <w:lang w:val="en-US" w:eastAsia="zh-CN"/>
              </w:rPr>
              <w:t>2</w:t>
            </w:r>
            <w:r>
              <w:rPr>
                <w:rFonts w:hint="eastAsia" w:ascii="宋体" w:hAnsi="宋体" w:eastAsia="宋体" w:cs="宋体"/>
                <w:color w:val="auto"/>
                <w:szCs w:val="21"/>
              </w:rPr>
              <w:t>0分；</w:t>
            </w:r>
          </w:p>
          <w:p w14:paraId="630A1ECD">
            <w:pPr>
              <w:pStyle w:val="17"/>
              <w:rPr>
                <w:rFonts w:hint="eastAsia"/>
                <w:color w:val="auto"/>
              </w:rPr>
            </w:pPr>
            <w:r>
              <w:rPr>
                <w:rFonts w:hint="eastAsia" w:ascii="宋体" w:hAnsi="宋体" w:eastAsia="宋体" w:cs="宋体"/>
                <w:color w:val="auto"/>
                <w:szCs w:val="21"/>
              </w:rPr>
              <w:t>第</w:t>
            </w:r>
            <w:r>
              <w:rPr>
                <w:rFonts w:hint="eastAsia" w:ascii="宋体" w:hAnsi="宋体" w:cs="宋体"/>
                <w:color w:val="auto"/>
                <w:szCs w:val="21"/>
                <w:lang w:val="en-US" w:eastAsia="zh-CN"/>
              </w:rPr>
              <w:t>二</w:t>
            </w:r>
            <w:r>
              <w:rPr>
                <w:rFonts w:hint="eastAsia" w:ascii="宋体" w:hAnsi="宋体" w:eastAsia="宋体" w:cs="宋体"/>
                <w:color w:val="auto"/>
                <w:szCs w:val="21"/>
              </w:rPr>
              <w:t>档次：总体</w:t>
            </w:r>
            <w:r>
              <w:rPr>
                <w:rFonts w:hint="eastAsia" w:ascii="宋体" w:hAnsi="宋体" w:cs="宋体"/>
                <w:color w:val="auto"/>
                <w:szCs w:val="21"/>
                <w:lang w:val="en-US" w:eastAsia="zh-CN"/>
              </w:rPr>
              <w:t>服务</w:t>
            </w:r>
            <w:r>
              <w:rPr>
                <w:rFonts w:hint="eastAsia" w:ascii="宋体" w:hAnsi="宋体" w:eastAsia="宋体" w:cs="宋体"/>
                <w:color w:val="auto"/>
                <w:szCs w:val="21"/>
              </w:rPr>
              <w:t>方案</w:t>
            </w:r>
            <w:r>
              <w:rPr>
                <w:rFonts w:hint="eastAsia" w:ascii="宋体" w:hAnsi="宋体" w:eastAsia="宋体" w:cs="宋体"/>
                <w:color w:val="auto"/>
                <w:szCs w:val="21"/>
                <w:lang w:val="en-US" w:eastAsia="zh-CN"/>
              </w:rPr>
              <w:t>合理</w:t>
            </w:r>
            <w:r>
              <w:rPr>
                <w:rFonts w:hint="eastAsia" w:ascii="宋体" w:hAnsi="宋体" w:eastAsia="宋体" w:cs="宋体"/>
                <w:color w:val="auto"/>
                <w:szCs w:val="21"/>
              </w:rPr>
              <w:t>，服务方案及保障措施科学、</w:t>
            </w:r>
            <w:r>
              <w:rPr>
                <w:rFonts w:hint="eastAsia" w:ascii="宋体" w:hAnsi="宋体" w:cs="宋体"/>
                <w:color w:val="auto"/>
                <w:szCs w:val="21"/>
                <w:lang w:val="en-US" w:eastAsia="zh-CN"/>
              </w:rPr>
              <w:t>专业</w:t>
            </w:r>
            <w:r>
              <w:rPr>
                <w:rFonts w:hint="eastAsia" w:ascii="宋体" w:hAnsi="宋体" w:eastAsia="宋体" w:cs="宋体"/>
                <w:color w:val="auto"/>
                <w:szCs w:val="21"/>
              </w:rPr>
              <w:t>、</w:t>
            </w:r>
            <w:r>
              <w:rPr>
                <w:rFonts w:hint="eastAsia" w:ascii="宋体" w:hAnsi="宋体" w:cs="宋体"/>
                <w:color w:val="auto"/>
                <w:szCs w:val="21"/>
                <w:lang w:val="en-US" w:eastAsia="zh-CN"/>
              </w:rPr>
              <w:t>规范</w:t>
            </w:r>
            <w:r>
              <w:rPr>
                <w:rFonts w:hint="eastAsia" w:ascii="宋体" w:hAnsi="宋体" w:eastAsia="宋体" w:cs="宋体"/>
                <w:color w:val="auto"/>
                <w:szCs w:val="21"/>
              </w:rPr>
              <w:t>，针对性强，得</w:t>
            </w:r>
            <w:r>
              <w:rPr>
                <w:rFonts w:hint="eastAsia" w:ascii="宋体" w:hAnsi="宋体" w:eastAsia="宋体" w:cs="宋体"/>
                <w:color w:val="auto"/>
                <w:szCs w:val="21"/>
                <w:lang w:val="en-US" w:eastAsia="zh-CN"/>
              </w:rPr>
              <w:t>10</w:t>
            </w:r>
            <w:r>
              <w:rPr>
                <w:rFonts w:hint="eastAsia" w:ascii="宋体" w:hAnsi="宋体" w:eastAsia="宋体" w:cs="宋体"/>
                <w:color w:val="auto"/>
                <w:szCs w:val="21"/>
              </w:rPr>
              <w:t>-</w:t>
            </w:r>
            <w:r>
              <w:rPr>
                <w:rFonts w:hint="eastAsia" w:ascii="宋体" w:hAnsi="宋体" w:cs="宋体"/>
                <w:color w:val="auto"/>
                <w:szCs w:val="21"/>
                <w:lang w:val="en-US" w:eastAsia="zh-CN"/>
              </w:rPr>
              <w:t>15</w:t>
            </w:r>
            <w:r>
              <w:rPr>
                <w:rFonts w:hint="eastAsia" w:ascii="宋体" w:hAnsi="宋体" w:eastAsia="宋体" w:cs="宋体"/>
                <w:color w:val="auto"/>
                <w:szCs w:val="21"/>
              </w:rPr>
              <w:t>分；</w:t>
            </w:r>
          </w:p>
          <w:p w14:paraId="4A79446D">
            <w:pPr>
              <w:spacing w:line="360" w:lineRule="auto"/>
              <w:rPr>
                <w:rFonts w:hint="eastAsia" w:ascii="宋体" w:hAnsi="宋体" w:eastAsia="宋体" w:cs="宋体"/>
                <w:color w:val="auto"/>
                <w:szCs w:val="21"/>
              </w:rPr>
            </w:pPr>
            <w:r>
              <w:rPr>
                <w:rFonts w:hint="eastAsia" w:ascii="宋体" w:hAnsi="宋体" w:eastAsia="宋体" w:cs="宋体"/>
                <w:color w:val="auto"/>
                <w:szCs w:val="21"/>
              </w:rPr>
              <w:t>第</w:t>
            </w:r>
            <w:r>
              <w:rPr>
                <w:rFonts w:hint="eastAsia" w:ascii="宋体" w:hAnsi="宋体" w:cs="宋体"/>
                <w:color w:val="auto"/>
                <w:szCs w:val="21"/>
                <w:lang w:val="en-US" w:eastAsia="zh-CN"/>
              </w:rPr>
              <w:t>三</w:t>
            </w:r>
            <w:r>
              <w:rPr>
                <w:rFonts w:hint="eastAsia" w:ascii="宋体" w:hAnsi="宋体" w:eastAsia="宋体" w:cs="宋体"/>
                <w:color w:val="auto"/>
                <w:szCs w:val="21"/>
              </w:rPr>
              <w:t>档次：总体</w:t>
            </w:r>
            <w:r>
              <w:rPr>
                <w:rFonts w:hint="eastAsia" w:ascii="宋体" w:hAnsi="宋体" w:cs="宋体"/>
                <w:color w:val="auto"/>
                <w:szCs w:val="21"/>
                <w:lang w:val="en-US" w:eastAsia="zh-CN"/>
              </w:rPr>
              <w:t>服务</w:t>
            </w:r>
            <w:r>
              <w:rPr>
                <w:rFonts w:hint="eastAsia" w:ascii="宋体" w:hAnsi="宋体" w:eastAsia="宋体" w:cs="宋体"/>
                <w:color w:val="auto"/>
                <w:szCs w:val="21"/>
              </w:rPr>
              <w:t>方案</w:t>
            </w:r>
            <w:r>
              <w:rPr>
                <w:rFonts w:hint="eastAsia" w:ascii="宋体" w:hAnsi="宋体" w:cs="宋体"/>
                <w:color w:val="auto"/>
                <w:szCs w:val="21"/>
                <w:lang w:val="en-US" w:eastAsia="zh-CN"/>
              </w:rPr>
              <w:t>一般</w:t>
            </w:r>
            <w:r>
              <w:rPr>
                <w:rFonts w:hint="eastAsia" w:ascii="宋体" w:hAnsi="宋体" w:eastAsia="宋体" w:cs="宋体"/>
                <w:color w:val="auto"/>
                <w:szCs w:val="21"/>
              </w:rPr>
              <w:t>，服务方案及保障措施可行性一般，基本合理，针对性</w:t>
            </w:r>
            <w:r>
              <w:rPr>
                <w:rFonts w:hint="eastAsia" w:ascii="宋体" w:hAnsi="宋体" w:cs="宋体"/>
                <w:color w:val="auto"/>
                <w:szCs w:val="21"/>
                <w:lang w:val="en-US" w:eastAsia="zh-CN"/>
              </w:rPr>
              <w:t>一般</w:t>
            </w:r>
            <w:r>
              <w:rPr>
                <w:rFonts w:hint="eastAsia" w:ascii="宋体" w:hAnsi="宋体" w:eastAsia="宋体" w:cs="宋体"/>
                <w:color w:val="auto"/>
                <w:szCs w:val="21"/>
              </w:rPr>
              <w:t>的，得</w:t>
            </w:r>
            <w:r>
              <w:rPr>
                <w:rFonts w:hint="eastAsia" w:ascii="宋体" w:hAnsi="宋体" w:eastAsia="宋体" w:cs="宋体"/>
                <w:color w:val="auto"/>
                <w:szCs w:val="21"/>
                <w:lang w:val="en-US" w:eastAsia="zh-CN"/>
              </w:rPr>
              <w:t>5-9</w:t>
            </w:r>
            <w:r>
              <w:rPr>
                <w:rFonts w:hint="eastAsia" w:ascii="宋体" w:hAnsi="宋体" w:eastAsia="宋体" w:cs="宋体"/>
                <w:color w:val="auto"/>
                <w:szCs w:val="21"/>
              </w:rPr>
              <w:t>分；</w:t>
            </w:r>
          </w:p>
          <w:p w14:paraId="5CD38C27">
            <w:pPr>
              <w:spacing w:line="360" w:lineRule="auto"/>
              <w:rPr>
                <w:rFonts w:hint="eastAsia" w:ascii="宋体" w:hAnsi="宋体" w:eastAsia="宋体" w:cs="宋体"/>
                <w:color w:val="auto"/>
                <w:szCs w:val="21"/>
              </w:rPr>
            </w:pPr>
            <w:r>
              <w:rPr>
                <w:rFonts w:hint="eastAsia" w:ascii="宋体" w:hAnsi="宋体" w:eastAsia="宋体" w:cs="宋体"/>
                <w:color w:val="auto"/>
                <w:szCs w:val="21"/>
              </w:rPr>
              <w:t>第</w:t>
            </w:r>
            <w:r>
              <w:rPr>
                <w:rFonts w:hint="eastAsia" w:ascii="宋体" w:hAnsi="宋体" w:cs="宋体"/>
                <w:color w:val="auto"/>
                <w:szCs w:val="21"/>
                <w:lang w:val="en-US" w:eastAsia="zh-CN"/>
              </w:rPr>
              <w:t>四</w:t>
            </w:r>
            <w:r>
              <w:rPr>
                <w:rFonts w:hint="eastAsia" w:ascii="宋体" w:hAnsi="宋体" w:eastAsia="宋体" w:cs="宋体"/>
                <w:color w:val="auto"/>
                <w:szCs w:val="21"/>
              </w:rPr>
              <w:t>档次：总体</w:t>
            </w:r>
            <w:r>
              <w:rPr>
                <w:rFonts w:hint="eastAsia" w:ascii="宋体" w:hAnsi="宋体" w:cs="宋体"/>
                <w:color w:val="auto"/>
                <w:szCs w:val="21"/>
                <w:lang w:val="en-US" w:eastAsia="zh-CN"/>
              </w:rPr>
              <w:t>服务</w:t>
            </w:r>
            <w:r>
              <w:rPr>
                <w:rFonts w:hint="eastAsia" w:ascii="宋体" w:hAnsi="宋体" w:eastAsia="宋体" w:cs="宋体"/>
                <w:color w:val="auto"/>
                <w:szCs w:val="21"/>
              </w:rPr>
              <w:t>方案存在瑕疵，服务方案及保障措施可行性</w:t>
            </w:r>
            <w:r>
              <w:rPr>
                <w:rFonts w:hint="eastAsia" w:ascii="宋体" w:hAnsi="宋体" w:cs="宋体"/>
                <w:color w:val="auto"/>
                <w:szCs w:val="21"/>
                <w:lang w:val="en-US" w:eastAsia="zh-CN"/>
              </w:rPr>
              <w:t>较差</w:t>
            </w:r>
            <w:r>
              <w:rPr>
                <w:rFonts w:hint="eastAsia" w:ascii="宋体" w:hAnsi="宋体" w:eastAsia="宋体" w:cs="宋体"/>
                <w:color w:val="auto"/>
                <w:szCs w:val="21"/>
              </w:rPr>
              <w:t>，针对性</w:t>
            </w:r>
            <w:r>
              <w:rPr>
                <w:rFonts w:hint="eastAsia" w:ascii="宋体" w:hAnsi="宋体" w:cs="宋体"/>
                <w:color w:val="auto"/>
                <w:szCs w:val="21"/>
                <w:lang w:val="en-US" w:eastAsia="zh-CN"/>
              </w:rPr>
              <w:t>较差</w:t>
            </w:r>
            <w:r>
              <w:rPr>
                <w:rFonts w:hint="eastAsia" w:ascii="宋体" w:hAnsi="宋体" w:eastAsia="宋体" w:cs="宋体"/>
                <w:color w:val="auto"/>
                <w:szCs w:val="21"/>
              </w:rPr>
              <w:t>的，</w:t>
            </w:r>
            <w:r>
              <w:rPr>
                <w:rFonts w:hint="eastAsia" w:ascii="宋体" w:hAnsi="宋体" w:eastAsia="宋体" w:cs="宋体"/>
                <w:color w:val="auto"/>
                <w:szCs w:val="21"/>
                <w:lang w:val="en-US" w:eastAsia="zh-CN"/>
              </w:rPr>
              <w:t>1-4</w:t>
            </w:r>
            <w:r>
              <w:rPr>
                <w:rFonts w:hint="eastAsia" w:ascii="宋体" w:hAnsi="宋体" w:eastAsia="宋体" w:cs="宋体"/>
                <w:color w:val="auto"/>
                <w:szCs w:val="21"/>
              </w:rPr>
              <w:t>分；</w:t>
            </w:r>
          </w:p>
          <w:p w14:paraId="2A1CA22C">
            <w:pPr>
              <w:spacing w:line="360" w:lineRule="auto"/>
              <w:rPr>
                <w:rFonts w:ascii="仿宋" w:hAnsi="仿宋" w:eastAsia="仿宋" w:cs="仿宋"/>
                <w:color w:val="auto"/>
                <w:szCs w:val="21"/>
              </w:rPr>
            </w:pPr>
            <w:r>
              <w:rPr>
                <w:rFonts w:hint="eastAsia" w:ascii="宋体" w:hAnsi="宋体" w:eastAsia="宋体" w:cs="宋体"/>
                <w:color w:val="auto"/>
                <w:szCs w:val="21"/>
              </w:rPr>
              <w:t>第</w:t>
            </w:r>
            <w:r>
              <w:rPr>
                <w:rFonts w:hint="eastAsia" w:ascii="宋体" w:hAnsi="宋体" w:cs="宋体"/>
                <w:color w:val="auto"/>
                <w:szCs w:val="21"/>
                <w:lang w:val="en-US" w:eastAsia="zh-CN"/>
              </w:rPr>
              <w:t>五</w:t>
            </w:r>
            <w:r>
              <w:rPr>
                <w:rFonts w:hint="eastAsia" w:ascii="宋体" w:hAnsi="宋体" w:eastAsia="宋体" w:cs="宋体"/>
                <w:color w:val="auto"/>
                <w:szCs w:val="21"/>
              </w:rPr>
              <w:t>档次：总体</w:t>
            </w:r>
            <w:r>
              <w:rPr>
                <w:rFonts w:hint="eastAsia" w:ascii="宋体" w:hAnsi="宋体" w:cs="宋体"/>
                <w:color w:val="auto"/>
                <w:szCs w:val="21"/>
                <w:lang w:val="en-US" w:eastAsia="zh-CN"/>
              </w:rPr>
              <w:t>服务</w:t>
            </w:r>
            <w:r>
              <w:rPr>
                <w:rFonts w:hint="eastAsia" w:ascii="宋体" w:hAnsi="宋体" w:eastAsia="宋体" w:cs="宋体"/>
                <w:color w:val="auto"/>
                <w:szCs w:val="21"/>
              </w:rPr>
              <w:t>方案思路不清晰，存在较大的瑕疵，服务方案及保障措施不合理，缺乏可行性，无针对性的，得</w:t>
            </w:r>
            <w:r>
              <w:rPr>
                <w:rFonts w:hint="eastAsia" w:ascii="宋体" w:hAnsi="宋体" w:cs="宋体"/>
                <w:color w:val="auto"/>
                <w:szCs w:val="21"/>
                <w:lang w:val="en-US" w:eastAsia="zh-CN"/>
              </w:rPr>
              <w:t>0</w:t>
            </w:r>
            <w:r>
              <w:rPr>
                <w:rFonts w:hint="eastAsia" w:ascii="宋体" w:hAnsi="宋体" w:eastAsia="宋体" w:cs="宋体"/>
                <w:color w:val="auto"/>
                <w:szCs w:val="21"/>
              </w:rPr>
              <w:t>分。</w:t>
            </w:r>
          </w:p>
        </w:tc>
      </w:tr>
      <w:tr w14:paraId="335A9EE9">
        <w:tblPrEx>
          <w:tblCellMar>
            <w:top w:w="0" w:type="dxa"/>
            <w:left w:w="23" w:type="dxa"/>
            <w:bottom w:w="0" w:type="dxa"/>
            <w:right w:w="23" w:type="dxa"/>
          </w:tblCellMar>
        </w:tblPrEx>
        <w:trPr>
          <w:trHeight w:val="23" w:hRule="atLeast"/>
        </w:trPr>
        <w:tc>
          <w:tcPr>
            <w:tcW w:w="672" w:type="dxa"/>
            <w:vMerge w:val="continue"/>
            <w:vAlign w:val="center"/>
          </w:tcPr>
          <w:p w14:paraId="06BEC9BB">
            <w:pPr>
              <w:pStyle w:val="44"/>
              <w:spacing w:line="360" w:lineRule="auto"/>
              <w:rPr>
                <w:rFonts w:ascii="仿宋" w:hAnsi="仿宋" w:eastAsia="仿宋" w:cs="仿宋"/>
                <w:color w:val="auto"/>
                <w:sz w:val="21"/>
                <w:szCs w:val="21"/>
              </w:rPr>
            </w:pPr>
          </w:p>
        </w:tc>
        <w:tc>
          <w:tcPr>
            <w:tcW w:w="673" w:type="dxa"/>
            <w:vMerge w:val="restart"/>
            <w:vAlign w:val="center"/>
          </w:tcPr>
          <w:p w14:paraId="7A3FF97A">
            <w:pPr>
              <w:spacing w:line="360" w:lineRule="auto"/>
              <w:jc w:val="center"/>
              <w:rPr>
                <w:rFonts w:ascii="仿宋" w:hAnsi="仿宋" w:eastAsia="仿宋" w:cs="仿宋"/>
                <w:color w:val="auto"/>
                <w:szCs w:val="21"/>
              </w:rPr>
            </w:pPr>
            <w:r>
              <w:rPr>
                <w:rFonts w:hint="eastAsia" w:ascii="仿宋" w:hAnsi="仿宋" w:eastAsia="仿宋" w:cs="仿宋"/>
                <w:color w:val="auto"/>
                <w:szCs w:val="21"/>
              </w:rPr>
              <w:t>服务部分</w:t>
            </w:r>
          </w:p>
          <w:p w14:paraId="66085C42">
            <w:pPr>
              <w:spacing w:line="360" w:lineRule="auto"/>
              <w:jc w:val="center"/>
              <w:rPr>
                <w:rFonts w:ascii="仿宋" w:hAnsi="仿宋" w:eastAsia="仿宋" w:cs="仿宋"/>
                <w:color w:val="auto"/>
                <w:szCs w:val="21"/>
              </w:rPr>
            </w:pPr>
            <w:r>
              <w:rPr>
                <w:rFonts w:hint="eastAsia" w:ascii="仿宋" w:hAnsi="仿宋" w:eastAsia="仿宋" w:cs="仿宋"/>
                <w:color w:val="auto"/>
                <w:szCs w:val="21"/>
              </w:rPr>
              <w:t>F3</w:t>
            </w:r>
          </w:p>
          <w:p w14:paraId="4FD09F25">
            <w:pPr>
              <w:spacing w:line="360" w:lineRule="auto"/>
              <w:jc w:val="center"/>
              <w:rPr>
                <w:rFonts w:ascii="仿宋" w:hAnsi="仿宋" w:eastAsia="仿宋" w:cs="仿宋"/>
                <w:color w:val="auto"/>
                <w:szCs w:val="21"/>
              </w:rPr>
            </w:pPr>
            <w:r>
              <w:rPr>
                <w:rFonts w:hint="eastAsia" w:ascii="仿宋" w:hAnsi="仿宋" w:eastAsia="仿宋" w:cs="仿宋"/>
                <w:color w:val="auto"/>
                <w:szCs w:val="21"/>
              </w:rPr>
              <w:t>评分标准</w:t>
            </w:r>
          </w:p>
        </w:tc>
        <w:tc>
          <w:tcPr>
            <w:tcW w:w="1563" w:type="dxa"/>
            <w:vAlign w:val="center"/>
          </w:tcPr>
          <w:p w14:paraId="59D78609">
            <w:pPr>
              <w:spacing w:line="360" w:lineRule="auto"/>
              <w:jc w:val="center"/>
              <w:rPr>
                <w:rFonts w:hint="eastAsia" w:ascii="仿宋" w:hAnsi="仿宋" w:eastAsia="仿宋" w:cs="仿宋"/>
                <w:color w:val="auto"/>
                <w:szCs w:val="21"/>
                <w:lang w:val="en-US" w:eastAsia="zh-CN"/>
              </w:rPr>
            </w:pPr>
            <w:r>
              <w:rPr>
                <w:rFonts w:hint="eastAsia" w:ascii="仿宋" w:hAnsi="仿宋" w:eastAsia="仿宋" w:cs="仿宋"/>
                <w:color w:val="auto"/>
                <w:szCs w:val="21"/>
                <w:lang w:val="en-US" w:eastAsia="zh-CN"/>
              </w:rPr>
              <w:t>类似业绩</w:t>
            </w:r>
          </w:p>
          <w:p w14:paraId="5DF9875A">
            <w:pPr>
              <w:spacing w:line="360" w:lineRule="auto"/>
              <w:jc w:val="center"/>
              <w:rPr>
                <w:rFonts w:ascii="仿宋" w:hAnsi="仿宋" w:eastAsia="仿宋" w:cs="仿宋"/>
                <w:color w:val="auto"/>
                <w:szCs w:val="21"/>
              </w:rPr>
            </w:pPr>
            <w:r>
              <w:rPr>
                <w:rFonts w:hint="eastAsia" w:ascii="仿宋" w:hAnsi="仿宋" w:eastAsia="仿宋" w:cs="仿宋"/>
                <w:color w:val="auto"/>
                <w:szCs w:val="21"/>
              </w:rPr>
              <w:t>（满分10分）</w:t>
            </w:r>
          </w:p>
        </w:tc>
        <w:tc>
          <w:tcPr>
            <w:tcW w:w="7012" w:type="dxa"/>
          </w:tcPr>
          <w:p w14:paraId="1F863130">
            <w:pPr>
              <w:spacing w:line="360" w:lineRule="auto"/>
              <w:rPr>
                <w:rFonts w:ascii="仿宋" w:hAnsi="仿宋" w:eastAsia="仿宋" w:cs="仿宋"/>
                <w:color w:val="auto"/>
                <w:szCs w:val="21"/>
              </w:rPr>
            </w:pPr>
            <w:r>
              <w:rPr>
                <w:rFonts w:hint="eastAsia"/>
                <w:color w:val="auto"/>
                <w:lang w:val="en-US" w:eastAsia="zh-CN"/>
              </w:rPr>
              <w:t>具有中小学、幼儿园劳务服务经验的，0.5分/次；</w:t>
            </w:r>
          </w:p>
        </w:tc>
      </w:tr>
      <w:tr w14:paraId="455AB2F9">
        <w:tblPrEx>
          <w:tblCellMar>
            <w:top w:w="0" w:type="dxa"/>
            <w:left w:w="23" w:type="dxa"/>
            <w:bottom w:w="0" w:type="dxa"/>
            <w:right w:w="23" w:type="dxa"/>
          </w:tblCellMar>
        </w:tblPrEx>
        <w:trPr>
          <w:trHeight w:val="23" w:hRule="atLeast"/>
        </w:trPr>
        <w:tc>
          <w:tcPr>
            <w:tcW w:w="672" w:type="dxa"/>
            <w:vMerge w:val="continue"/>
            <w:vAlign w:val="center"/>
          </w:tcPr>
          <w:p w14:paraId="0A115C5F">
            <w:pPr>
              <w:pStyle w:val="44"/>
              <w:spacing w:line="360" w:lineRule="auto"/>
              <w:rPr>
                <w:rFonts w:ascii="仿宋" w:hAnsi="仿宋" w:eastAsia="仿宋" w:cs="仿宋"/>
                <w:color w:val="auto"/>
                <w:sz w:val="21"/>
                <w:szCs w:val="21"/>
              </w:rPr>
            </w:pPr>
          </w:p>
        </w:tc>
        <w:tc>
          <w:tcPr>
            <w:tcW w:w="673" w:type="dxa"/>
            <w:vMerge w:val="continue"/>
            <w:vAlign w:val="center"/>
          </w:tcPr>
          <w:p w14:paraId="5B8DC2D6">
            <w:pPr>
              <w:pStyle w:val="44"/>
              <w:spacing w:line="360" w:lineRule="auto"/>
              <w:rPr>
                <w:rFonts w:ascii="仿宋" w:hAnsi="仿宋" w:eastAsia="仿宋" w:cs="仿宋"/>
                <w:color w:val="auto"/>
                <w:sz w:val="21"/>
                <w:szCs w:val="21"/>
              </w:rPr>
            </w:pPr>
          </w:p>
        </w:tc>
        <w:tc>
          <w:tcPr>
            <w:tcW w:w="1563" w:type="dxa"/>
            <w:vAlign w:val="center"/>
          </w:tcPr>
          <w:p w14:paraId="7336A5EB">
            <w:pPr>
              <w:spacing w:line="360" w:lineRule="auto"/>
              <w:jc w:val="center"/>
              <w:rPr>
                <w:rFonts w:ascii="仿宋" w:hAnsi="仿宋" w:eastAsia="仿宋" w:cs="仿宋"/>
                <w:color w:val="auto"/>
                <w:szCs w:val="21"/>
              </w:rPr>
            </w:pPr>
            <w:r>
              <w:rPr>
                <w:rFonts w:hint="eastAsia" w:ascii="仿宋" w:hAnsi="仿宋" w:eastAsia="仿宋" w:cs="仿宋"/>
                <w:color w:val="auto"/>
                <w:szCs w:val="21"/>
              </w:rPr>
              <w:t>服务质量承诺及保证措施</w:t>
            </w:r>
          </w:p>
          <w:p w14:paraId="166ED352">
            <w:pPr>
              <w:spacing w:line="360" w:lineRule="auto"/>
              <w:jc w:val="center"/>
              <w:rPr>
                <w:rFonts w:ascii="仿宋" w:hAnsi="仿宋" w:eastAsia="仿宋" w:cs="仿宋"/>
                <w:color w:val="auto"/>
                <w:szCs w:val="21"/>
              </w:rPr>
            </w:pPr>
            <w:r>
              <w:rPr>
                <w:rFonts w:hint="eastAsia" w:ascii="仿宋" w:hAnsi="仿宋" w:eastAsia="仿宋" w:cs="仿宋"/>
                <w:color w:val="auto"/>
                <w:szCs w:val="21"/>
              </w:rPr>
              <w:t>（满分10</w:t>
            </w:r>
            <w:r>
              <w:rPr>
                <w:rFonts w:ascii="仿宋" w:hAnsi="仿宋" w:eastAsia="仿宋" w:cs="仿宋"/>
                <w:color w:val="auto"/>
                <w:szCs w:val="21"/>
              </w:rPr>
              <w:t>分</w:t>
            </w:r>
            <w:r>
              <w:rPr>
                <w:rFonts w:hint="eastAsia" w:ascii="仿宋" w:hAnsi="仿宋" w:eastAsia="仿宋" w:cs="仿宋"/>
                <w:color w:val="auto"/>
                <w:szCs w:val="21"/>
              </w:rPr>
              <w:t>）</w:t>
            </w:r>
          </w:p>
        </w:tc>
        <w:tc>
          <w:tcPr>
            <w:tcW w:w="7012" w:type="dxa"/>
          </w:tcPr>
          <w:p w14:paraId="712B0DB1">
            <w:pPr>
              <w:spacing w:line="360" w:lineRule="auto"/>
              <w:rPr>
                <w:rFonts w:ascii="仿宋" w:hAnsi="仿宋" w:eastAsia="仿宋" w:cs="仿宋"/>
                <w:color w:val="auto"/>
                <w:szCs w:val="21"/>
              </w:rPr>
            </w:pPr>
            <w:r>
              <w:rPr>
                <w:rFonts w:hint="eastAsia" w:ascii="仿宋" w:hAnsi="仿宋" w:eastAsia="仿宋" w:cs="仿宋"/>
                <w:color w:val="auto"/>
                <w:szCs w:val="21"/>
              </w:rPr>
              <w:t>第一档次（7-10分）：供应商</w:t>
            </w:r>
            <w:r>
              <w:rPr>
                <w:rFonts w:ascii="仿宋" w:hAnsi="仿宋" w:eastAsia="仿宋" w:cs="仿宋"/>
                <w:color w:val="auto"/>
                <w:szCs w:val="21"/>
              </w:rPr>
              <w:t>针对本项目</w:t>
            </w:r>
            <w:r>
              <w:rPr>
                <w:rFonts w:hint="eastAsia" w:ascii="仿宋" w:hAnsi="仿宋" w:eastAsia="仿宋" w:cs="仿宋"/>
                <w:color w:val="auto"/>
                <w:szCs w:val="21"/>
              </w:rPr>
              <w:t>作出</w:t>
            </w:r>
            <w:r>
              <w:rPr>
                <w:rFonts w:ascii="仿宋" w:hAnsi="仿宋" w:eastAsia="仿宋" w:cs="仿宋"/>
                <w:color w:val="auto"/>
                <w:szCs w:val="21"/>
              </w:rPr>
              <w:t>的服务质量承诺及保证措施</w:t>
            </w:r>
            <w:r>
              <w:rPr>
                <w:rFonts w:hint="eastAsia" w:ascii="仿宋" w:hAnsi="仿宋" w:eastAsia="仿宋" w:cs="仿宋"/>
                <w:color w:val="auto"/>
                <w:szCs w:val="21"/>
              </w:rPr>
              <w:t>完整</w:t>
            </w:r>
            <w:r>
              <w:rPr>
                <w:rFonts w:ascii="仿宋" w:hAnsi="仿宋" w:eastAsia="仿宋" w:cs="仿宋"/>
                <w:color w:val="auto"/>
                <w:szCs w:val="21"/>
              </w:rPr>
              <w:t>可行，有针对性，能</w:t>
            </w:r>
            <w:r>
              <w:rPr>
                <w:rFonts w:hint="eastAsia" w:ascii="仿宋" w:hAnsi="仿宋" w:eastAsia="仿宋" w:cs="仿宋"/>
                <w:color w:val="auto"/>
                <w:szCs w:val="21"/>
              </w:rPr>
              <w:t>完全</w:t>
            </w:r>
            <w:r>
              <w:rPr>
                <w:rFonts w:ascii="仿宋" w:hAnsi="仿宋" w:eastAsia="仿宋" w:cs="仿宋"/>
                <w:color w:val="auto"/>
                <w:szCs w:val="21"/>
              </w:rPr>
              <w:t>满足</w:t>
            </w:r>
            <w:r>
              <w:rPr>
                <w:rFonts w:hint="eastAsia" w:ascii="仿宋" w:hAnsi="仿宋" w:eastAsia="仿宋" w:cs="仿宋"/>
                <w:color w:val="auto"/>
                <w:szCs w:val="21"/>
              </w:rPr>
              <w:t>项目</w:t>
            </w:r>
            <w:r>
              <w:rPr>
                <w:rFonts w:ascii="仿宋" w:hAnsi="仿宋" w:eastAsia="仿宋" w:cs="仿宋"/>
                <w:color w:val="auto"/>
                <w:szCs w:val="21"/>
              </w:rPr>
              <w:t>需求的</w:t>
            </w:r>
            <w:r>
              <w:rPr>
                <w:rFonts w:hint="eastAsia" w:ascii="仿宋" w:hAnsi="仿宋" w:eastAsia="仿宋" w:cs="仿宋"/>
                <w:color w:val="auto"/>
                <w:szCs w:val="21"/>
              </w:rPr>
              <w:t>；</w:t>
            </w:r>
          </w:p>
          <w:p w14:paraId="43373438">
            <w:pPr>
              <w:spacing w:line="360" w:lineRule="auto"/>
              <w:rPr>
                <w:rFonts w:ascii="仿宋" w:hAnsi="仿宋" w:eastAsia="仿宋" w:cs="仿宋"/>
                <w:color w:val="auto"/>
                <w:szCs w:val="21"/>
              </w:rPr>
            </w:pPr>
            <w:r>
              <w:rPr>
                <w:rFonts w:hint="eastAsia" w:ascii="仿宋" w:hAnsi="仿宋" w:eastAsia="仿宋" w:cs="仿宋"/>
                <w:color w:val="auto"/>
                <w:szCs w:val="21"/>
              </w:rPr>
              <w:t>第二档次（3-6分）：供应商</w:t>
            </w:r>
            <w:r>
              <w:rPr>
                <w:rFonts w:ascii="仿宋" w:hAnsi="仿宋" w:eastAsia="仿宋" w:cs="仿宋"/>
                <w:color w:val="auto"/>
                <w:szCs w:val="21"/>
              </w:rPr>
              <w:t>针对本项目的服务质量承诺及保证措施合理</w:t>
            </w:r>
            <w:r>
              <w:rPr>
                <w:rFonts w:hint="eastAsia" w:ascii="仿宋" w:hAnsi="仿宋" w:eastAsia="仿宋" w:cs="仿宋"/>
                <w:color w:val="auto"/>
                <w:szCs w:val="21"/>
              </w:rPr>
              <w:t>，有一定</w:t>
            </w:r>
            <w:r>
              <w:rPr>
                <w:rFonts w:ascii="仿宋" w:hAnsi="仿宋" w:eastAsia="仿宋" w:cs="仿宋"/>
                <w:color w:val="auto"/>
                <w:szCs w:val="21"/>
              </w:rPr>
              <w:t>可行</w:t>
            </w:r>
            <w:r>
              <w:rPr>
                <w:rFonts w:hint="eastAsia" w:ascii="仿宋" w:hAnsi="仿宋" w:eastAsia="仿宋" w:cs="仿宋"/>
                <w:color w:val="auto"/>
                <w:szCs w:val="21"/>
              </w:rPr>
              <w:t>及针对性</w:t>
            </w:r>
            <w:r>
              <w:rPr>
                <w:rFonts w:ascii="仿宋" w:hAnsi="仿宋" w:eastAsia="仿宋" w:cs="仿宋"/>
                <w:color w:val="auto"/>
                <w:szCs w:val="21"/>
              </w:rPr>
              <w:t>，能部分满足</w:t>
            </w:r>
            <w:r>
              <w:rPr>
                <w:rFonts w:hint="eastAsia" w:ascii="仿宋" w:hAnsi="仿宋" w:eastAsia="仿宋" w:cs="仿宋"/>
                <w:color w:val="auto"/>
                <w:szCs w:val="21"/>
              </w:rPr>
              <w:t>项目</w:t>
            </w:r>
            <w:r>
              <w:rPr>
                <w:rFonts w:ascii="仿宋" w:hAnsi="仿宋" w:eastAsia="仿宋" w:cs="仿宋"/>
                <w:color w:val="auto"/>
                <w:szCs w:val="21"/>
              </w:rPr>
              <w:t>需求的</w:t>
            </w:r>
            <w:r>
              <w:rPr>
                <w:rFonts w:hint="eastAsia" w:ascii="仿宋" w:hAnsi="仿宋" w:eastAsia="仿宋" w:cs="仿宋"/>
                <w:color w:val="auto"/>
                <w:szCs w:val="21"/>
              </w:rPr>
              <w:t>；</w:t>
            </w:r>
          </w:p>
          <w:p w14:paraId="22C33BEB">
            <w:pPr>
              <w:spacing w:line="360" w:lineRule="auto"/>
              <w:rPr>
                <w:rFonts w:ascii="仿宋" w:hAnsi="仿宋" w:eastAsia="仿宋" w:cs="仿宋"/>
                <w:color w:val="auto"/>
                <w:szCs w:val="21"/>
              </w:rPr>
            </w:pPr>
            <w:r>
              <w:rPr>
                <w:rFonts w:hint="eastAsia" w:ascii="仿宋" w:hAnsi="仿宋" w:eastAsia="仿宋" w:cs="仿宋"/>
                <w:color w:val="auto"/>
                <w:szCs w:val="21"/>
              </w:rPr>
              <w:t>第三档次（2分）：供应商</w:t>
            </w:r>
            <w:r>
              <w:rPr>
                <w:rFonts w:ascii="仿宋" w:hAnsi="仿宋" w:eastAsia="仿宋" w:cs="仿宋"/>
                <w:color w:val="auto"/>
                <w:szCs w:val="21"/>
              </w:rPr>
              <w:t>针对本项目的服务质量承诺及保证措施较差，不能满足</w:t>
            </w:r>
            <w:r>
              <w:rPr>
                <w:rFonts w:hint="eastAsia" w:ascii="仿宋" w:hAnsi="仿宋" w:eastAsia="仿宋" w:cs="仿宋"/>
                <w:color w:val="auto"/>
                <w:szCs w:val="21"/>
              </w:rPr>
              <w:t>项目</w:t>
            </w:r>
            <w:r>
              <w:rPr>
                <w:rFonts w:ascii="仿宋" w:hAnsi="仿宋" w:eastAsia="仿宋" w:cs="仿宋"/>
                <w:color w:val="auto"/>
                <w:szCs w:val="21"/>
              </w:rPr>
              <w:t>需求</w:t>
            </w:r>
            <w:r>
              <w:rPr>
                <w:rFonts w:hint="eastAsia" w:ascii="仿宋" w:hAnsi="仿宋" w:eastAsia="仿宋" w:cs="仿宋"/>
                <w:color w:val="auto"/>
                <w:szCs w:val="21"/>
              </w:rPr>
              <w:t>；</w:t>
            </w:r>
          </w:p>
          <w:p w14:paraId="4F87F38F">
            <w:pPr>
              <w:spacing w:line="400" w:lineRule="exact"/>
              <w:rPr>
                <w:rFonts w:ascii="仿宋" w:hAnsi="仿宋" w:eastAsia="仿宋" w:cs="仿宋"/>
                <w:color w:val="auto"/>
                <w:szCs w:val="21"/>
              </w:rPr>
            </w:pPr>
            <w:r>
              <w:rPr>
                <w:rFonts w:hint="eastAsia" w:ascii="仿宋" w:hAnsi="仿宋" w:eastAsia="仿宋" w:cs="仿宋"/>
                <w:color w:val="auto"/>
                <w:szCs w:val="21"/>
              </w:rPr>
              <w:t>第四档次（0分）：无服务质量承诺及保证措施的。</w:t>
            </w:r>
          </w:p>
        </w:tc>
      </w:tr>
      <w:tr w14:paraId="67651290">
        <w:tblPrEx>
          <w:tblCellMar>
            <w:top w:w="0" w:type="dxa"/>
            <w:left w:w="23" w:type="dxa"/>
            <w:bottom w:w="0" w:type="dxa"/>
            <w:right w:w="23" w:type="dxa"/>
          </w:tblCellMar>
        </w:tblPrEx>
        <w:trPr>
          <w:trHeight w:val="23" w:hRule="atLeast"/>
        </w:trPr>
        <w:tc>
          <w:tcPr>
            <w:tcW w:w="672" w:type="dxa"/>
            <w:vMerge w:val="continue"/>
            <w:vAlign w:val="center"/>
          </w:tcPr>
          <w:p w14:paraId="55D04E10">
            <w:pPr>
              <w:pStyle w:val="44"/>
              <w:spacing w:line="360" w:lineRule="auto"/>
              <w:rPr>
                <w:rFonts w:ascii="仿宋" w:hAnsi="仿宋" w:eastAsia="仿宋" w:cs="仿宋"/>
                <w:color w:val="auto"/>
                <w:sz w:val="21"/>
                <w:szCs w:val="21"/>
              </w:rPr>
            </w:pPr>
          </w:p>
        </w:tc>
        <w:tc>
          <w:tcPr>
            <w:tcW w:w="673" w:type="dxa"/>
            <w:vMerge w:val="continue"/>
            <w:vAlign w:val="center"/>
          </w:tcPr>
          <w:p w14:paraId="586732FD">
            <w:pPr>
              <w:pStyle w:val="44"/>
              <w:spacing w:line="360" w:lineRule="auto"/>
              <w:rPr>
                <w:rFonts w:ascii="仿宋" w:hAnsi="仿宋" w:eastAsia="仿宋" w:cs="仿宋"/>
                <w:b w:val="0"/>
                <w:bCs w:val="0"/>
                <w:color w:val="auto"/>
                <w:kern w:val="2"/>
                <w:sz w:val="21"/>
                <w:szCs w:val="21"/>
              </w:rPr>
            </w:pPr>
          </w:p>
        </w:tc>
        <w:tc>
          <w:tcPr>
            <w:tcW w:w="1563" w:type="dxa"/>
            <w:vAlign w:val="center"/>
          </w:tcPr>
          <w:p w14:paraId="30E80548">
            <w:pPr>
              <w:spacing w:line="360" w:lineRule="auto"/>
              <w:jc w:val="center"/>
              <w:rPr>
                <w:rFonts w:ascii="仿宋" w:hAnsi="仿宋" w:eastAsia="仿宋" w:cs="仿宋"/>
                <w:color w:val="auto"/>
                <w:szCs w:val="21"/>
              </w:rPr>
            </w:pPr>
            <w:r>
              <w:rPr>
                <w:rFonts w:hint="eastAsia" w:ascii="仿宋" w:hAnsi="仿宋" w:eastAsia="仿宋" w:cs="仿宋"/>
                <w:color w:val="auto"/>
                <w:szCs w:val="21"/>
              </w:rPr>
              <w:t>违约处罚措施及承诺</w:t>
            </w:r>
          </w:p>
          <w:p w14:paraId="0458BD38">
            <w:pPr>
              <w:spacing w:line="360" w:lineRule="auto"/>
              <w:jc w:val="center"/>
              <w:rPr>
                <w:rFonts w:ascii="仿宋" w:hAnsi="仿宋" w:eastAsia="仿宋" w:cs="仿宋"/>
                <w:color w:val="auto"/>
                <w:szCs w:val="21"/>
              </w:rPr>
            </w:pPr>
            <w:r>
              <w:rPr>
                <w:rFonts w:hint="eastAsia" w:ascii="仿宋" w:hAnsi="仿宋" w:eastAsia="仿宋" w:cs="仿宋"/>
                <w:color w:val="auto"/>
                <w:szCs w:val="21"/>
              </w:rPr>
              <w:t>（满分10分）</w:t>
            </w:r>
          </w:p>
          <w:p w14:paraId="6F915A01">
            <w:pPr>
              <w:pStyle w:val="44"/>
              <w:spacing w:line="360" w:lineRule="auto"/>
              <w:rPr>
                <w:rFonts w:ascii="仿宋" w:hAnsi="仿宋" w:eastAsia="仿宋" w:cs="仿宋"/>
                <w:b w:val="0"/>
                <w:bCs w:val="0"/>
                <w:color w:val="auto"/>
                <w:kern w:val="2"/>
                <w:sz w:val="21"/>
                <w:szCs w:val="21"/>
              </w:rPr>
            </w:pPr>
          </w:p>
        </w:tc>
        <w:tc>
          <w:tcPr>
            <w:tcW w:w="7012" w:type="dxa"/>
            <w:vAlign w:val="center"/>
          </w:tcPr>
          <w:p w14:paraId="14BF3947">
            <w:pPr>
              <w:spacing w:line="360" w:lineRule="exact"/>
              <w:rPr>
                <w:rFonts w:ascii="仿宋" w:hAnsi="仿宋" w:eastAsia="仿宋" w:cs="仿宋"/>
                <w:color w:val="auto"/>
                <w:szCs w:val="21"/>
              </w:rPr>
            </w:pPr>
            <w:r>
              <w:rPr>
                <w:rFonts w:hint="eastAsia" w:ascii="仿宋" w:hAnsi="仿宋" w:eastAsia="仿宋" w:cs="仿宋"/>
                <w:color w:val="auto"/>
                <w:szCs w:val="21"/>
              </w:rPr>
              <w:t>第一个档次（7-10分）：违约处罚措施及承诺科学合理、全面完整、标准规范、切实可行，针对性强，完全满足采购人实际需求；</w:t>
            </w:r>
          </w:p>
          <w:p w14:paraId="5AD6FA25">
            <w:pPr>
              <w:spacing w:line="360" w:lineRule="exact"/>
              <w:rPr>
                <w:rFonts w:ascii="仿宋" w:hAnsi="仿宋" w:eastAsia="仿宋" w:cs="仿宋"/>
                <w:color w:val="auto"/>
                <w:szCs w:val="21"/>
              </w:rPr>
            </w:pPr>
            <w:r>
              <w:rPr>
                <w:rFonts w:hint="eastAsia" w:ascii="仿宋" w:hAnsi="仿宋" w:eastAsia="仿宋" w:cs="仿宋"/>
                <w:color w:val="auto"/>
                <w:szCs w:val="21"/>
              </w:rPr>
              <w:t>第二个档次（3-6分）：违约处罚措施及承诺基本合理，基本完整，可行性一般，针对性一般，基本满足采购人实际需求；</w:t>
            </w:r>
          </w:p>
          <w:p w14:paraId="7933C266">
            <w:pPr>
              <w:spacing w:line="360" w:lineRule="exact"/>
              <w:rPr>
                <w:rFonts w:ascii="仿宋" w:hAnsi="仿宋" w:eastAsia="仿宋" w:cs="仿宋"/>
                <w:color w:val="auto"/>
                <w:szCs w:val="21"/>
              </w:rPr>
            </w:pPr>
            <w:r>
              <w:rPr>
                <w:rFonts w:hint="eastAsia" w:ascii="仿宋" w:hAnsi="仿宋" w:eastAsia="仿宋" w:cs="仿宋"/>
                <w:color w:val="auto"/>
                <w:szCs w:val="21"/>
              </w:rPr>
              <w:t>第三个档次（2分）：违约处罚措施及承诺缺乏合理性，内容缺漏，可行性差，针对性差，难以满足采购人实际需求。</w:t>
            </w:r>
          </w:p>
          <w:p w14:paraId="1B5472B5">
            <w:pPr>
              <w:pStyle w:val="44"/>
              <w:spacing w:line="360" w:lineRule="auto"/>
              <w:jc w:val="both"/>
              <w:rPr>
                <w:rFonts w:ascii="仿宋" w:hAnsi="仿宋" w:eastAsia="仿宋" w:cs="仿宋"/>
                <w:b w:val="0"/>
                <w:bCs w:val="0"/>
                <w:color w:val="auto"/>
                <w:kern w:val="2"/>
                <w:sz w:val="21"/>
                <w:szCs w:val="21"/>
              </w:rPr>
            </w:pPr>
            <w:r>
              <w:rPr>
                <w:rFonts w:hint="eastAsia" w:ascii="仿宋" w:hAnsi="仿宋" w:eastAsia="仿宋" w:cs="仿宋"/>
                <w:b w:val="0"/>
                <w:bCs w:val="0"/>
                <w:color w:val="auto"/>
                <w:kern w:val="2"/>
                <w:sz w:val="21"/>
                <w:szCs w:val="21"/>
              </w:rPr>
              <w:t>第四个档次（0分）：未提出违约处罚措施及承诺。</w:t>
            </w:r>
          </w:p>
        </w:tc>
      </w:tr>
    </w:tbl>
    <w:p w14:paraId="461A4910">
      <w:pPr>
        <w:pStyle w:val="3"/>
        <w:numPr>
          <w:ilvl w:val="0"/>
          <w:numId w:val="0"/>
        </w:numPr>
        <w:spacing w:before="0"/>
        <w:ind w:left="425"/>
        <w:rPr>
          <w:rFonts w:ascii="仿宋" w:hAnsi="仿宋" w:eastAsia="仿宋" w:cs="仿宋"/>
          <w:color w:val="auto"/>
          <w:szCs w:val="28"/>
        </w:rPr>
      </w:pPr>
      <w:r>
        <w:rPr>
          <w:rFonts w:hint="eastAsia" w:ascii="仿宋" w:hAnsi="仿宋" w:eastAsia="仿宋" w:cs="仿宋"/>
          <w:color w:val="auto"/>
          <w:szCs w:val="28"/>
        </w:rPr>
        <w:t>评审程序和方法前附表</w:t>
      </w:r>
    </w:p>
    <w:p w14:paraId="31B3147D">
      <w:pPr>
        <w:rPr>
          <w:rFonts w:ascii="仿宋" w:hAnsi="仿宋" w:eastAsia="仿宋" w:cs="仿宋"/>
          <w:b/>
          <w:bCs/>
          <w:color w:val="auto"/>
          <w:sz w:val="24"/>
        </w:rPr>
      </w:pPr>
      <w:bookmarkStart w:id="385" w:name="_Toc18510"/>
      <w:bookmarkEnd w:id="385"/>
      <w:bookmarkStart w:id="386" w:name="_Toc30498"/>
      <w:bookmarkStart w:id="387" w:name="_Toc28653"/>
      <w:bookmarkStart w:id="388" w:name="_Toc22147"/>
      <w:bookmarkStart w:id="389" w:name="_Toc18299"/>
      <w:bookmarkStart w:id="390" w:name="_Toc6874"/>
      <w:bookmarkStart w:id="391" w:name="_Toc17382"/>
      <w:bookmarkStart w:id="392" w:name="_Toc263"/>
      <w:r>
        <w:rPr>
          <w:rFonts w:hint="eastAsia" w:ascii="仿宋" w:hAnsi="仿宋" w:eastAsia="仿宋" w:cs="仿宋"/>
          <w:b/>
          <w:bCs/>
          <w:color w:val="auto"/>
          <w:sz w:val="24"/>
        </w:rPr>
        <w:br w:type="page"/>
      </w:r>
    </w:p>
    <w:bookmarkEnd w:id="386"/>
    <w:bookmarkEnd w:id="387"/>
    <w:bookmarkEnd w:id="388"/>
    <w:bookmarkEnd w:id="389"/>
    <w:bookmarkEnd w:id="390"/>
    <w:bookmarkEnd w:id="391"/>
    <w:bookmarkEnd w:id="392"/>
    <w:p w14:paraId="657BA75C">
      <w:pPr>
        <w:outlineLvl w:val="1"/>
        <w:rPr>
          <w:rFonts w:ascii="仿宋" w:hAnsi="仿宋" w:eastAsia="仿宋" w:cs="仿宋"/>
          <w:b/>
          <w:bCs/>
          <w:color w:val="auto"/>
          <w:sz w:val="24"/>
        </w:rPr>
      </w:pPr>
      <w:bookmarkStart w:id="393" w:name="_Toc1035"/>
      <w:bookmarkEnd w:id="393"/>
      <w:r>
        <w:rPr>
          <w:rFonts w:hint="eastAsia" w:ascii="仿宋" w:hAnsi="仿宋" w:eastAsia="仿宋" w:cs="仿宋"/>
          <w:b/>
          <w:bCs/>
          <w:color w:val="auto"/>
          <w:sz w:val="24"/>
        </w:rPr>
        <w:t>1.比选方法：</w:t>
      </w:r>
    </w:p>
    <w:p w14:paraId="496A958F">
      <w:pPr>
        <w:tabs>
          <w:tab w:val="left" w:pos="2472"/>
        </w:tabs>
        <w:adjustRightInd w:val="0"/>
        <w:spacing w:line="500" w:lineRule="exact"/>
        <w:ind w:firstLine="442" w:firstLineChars="200"/>
        <w:jc w:val="left"/>
        <w:rPr>
          <w:rFonts w:ascii="仿宋" w:hAnsi="仿宋" w:eastAsia="仿宋" w:cs="仿宋"/>
          <w:color w:val="auto"/>
          <w:kern w:val="0"/>
          <w:sz w:val="22"/>
          <w:szCs w:val="22"/>
        </w:rPr>
      </w:pPr>
      <w:r>
        <w:rPr>
          <w:rFonts w:hint="eastAsia" w:ascii="仿宋" w:hAnsi="仿宋" w:eastAsia="仿宋" w:cs="仿宋"/>
          <w:b/>
          <w:color w:val="auto"/>
          <w:kern w:val="0"/>
          <w:sz w:val="22"/>
          <w:szCs w:val="22"/>
        </w:rPr>
        <w:t>1.1本次比选采用综合评分法。</w:t>
      </w:r>
      <w:r>
        <w:rPr>
          <w:rFonts w:hint="eastAsia" w:ascii="仿宋" w:hAnsi="仿宋" w:eastAsia="仿宋" w:cs="仿宋"/>
          <w:color w:val="auto"/>
          <w:kern w:val="0"/>
          <w:sz w:val="22"/>
          <w:szCs w:val="22"/>
        </w:rPr>
        <w:t>比选小组对满足比选文件实质性要求审查标准的响应文件，按照本章前附表规定的评分标准进行打分，并按总得分计算公式计算比选总得分，按总得分由高到低的顺序推荐中标候选人排序；比选总得分相等时，按比选报价得分由高到低顺序排序；比选总得分相等且报价得分相同时，按技术部分得分由高到低顺序排序，若最终排名仍一致时，由比选小组不记名投票决定中标候选单位排序。</w:t>
      </w:r>
    </w:p>
    <w:p w14:paraId="6541AA56">
      <w:pPr>
        <w:spacing w:line="500" w:lineRule="exact"/>
        <w:ind w:firstLine="442" w:firstLineChars="200"/>
        <w:rPr>
          <w:rFonts w:ascii="仿宋" w:hAnsi="仿宋" w:eastAsia="仿宋" w:cs="仿宋"/>
          <w:b/>
          <w:color w:val="auto"/>
          <w:sz w:val="22"/>
          <w:szCs w:val="22"/>
        </w:rPr>
      </w:pPr>
      <w:r>
        <w:rPr>
          <w:rFonts w:hint="eastAsia" w:ascii="仿宋" w:hAnsi="仿宋" w:eastAsia="仿宋" w:cs="仿宋"/>
          <w:b/>
          <w:color w:val="auto"/>
          <w:sz w:val="22"/>
          <w:szCs w:val="22"/>
        </w:rPr>
        <w:t>1.2比选小组及其成员不得有下列行为，否则其评审意见无效，并不得获取评审劳务报酬和报销异地评审差旅费：</w:t>
      </w:r>
    </w:p>
    <w:p w14:paraId="1B550BFC">
      <w:pPr>
        <w:spacing w:line="500" w:lineRule="exact"/>
        <w:rPr>
          <w:rFonts w:ascii="仿宋" w:hAnsi="仿宋" w:eastAsia="仿宋" w:cs="仿宋"/>
          <w:color w:val="auto"/>
          <w:sz w:val="22"/>
          <w:szCs w:val="22"/>
        </w:rPr>
      </w:pPr>
      <w:r>
        <w:rPr>
          <w:rFonts w:hint="eastAsia" w:ascii="仿宋" w:hAnsi="仿宋" w:eastAsia="仿宋" w:cs="仿宋"/>
          <w:b/>
          <w:color w:val="auto"/>
          <w:sz w:val="22"/>
          <w:szCs w:val="22"/>
        </w:rPr>
        <w:t>　　</w:t>
      </w:r>
      <w:r>
        <w:rPr>
          <w:rFonts w:hint="eastAsia" w:ascii="仿宋" w:hAnsi="仿宋" w:eastAsia="仿宋" w:cs="仿宋"/>
          <w:color w:val="auto"/>
          <w:sz w:val="22"/>
          <w:szCs w:val="22"/>
        </w:rPr>
        <w:t>（一）确定参与评标至评标结束前私自接触投标人；</w:t>
      </w:r>
    </w:p>
    <w:p w14:paraId="6D3C120B">
      <w:pPr>
        <w:spacing w:line="500" w:lineRule="exact"/>
        <w:rPr>
          <w:rFonts w:ascii="仿宋" w:hAnsi="仿宋" w:eastAsia="仿宋" w:cs="仿宋"/>
          <w:color w:val="auto"/>
          <w:sz w:val="22"/>
          <w:szCs w:val="22"/>
        </w:rPr>
      </w:pPr>
      <w:r>
        <w:rPr>
          <w:rFonts w:hint="eastAsia" w:ascii="仿宋" w:hAnsi="仿宋" w:eastAsia="仿宋" w:cs="仿宋"/>
          <w:color w:val="auto"/>
          <w:sz w:val="22"/>
          <w:szCs w:val="22"/>
        </w:rPr>
        <w:t>　 （二）接受投标人提出的与响应文件不一致的澄清或者说明</w:t>
      </w:r>
    </w:p>
    <w:p w14:paraId="6F95042B">
      <w:pPr>
        <w:spacing w:line="500" w:lineRule="exact"/>
        <w:rPr>
          <w:rFonts w:ascii="仿宋" w:hAnsi="仿宋" w:eastAsia="仿宋" w:cs="仿宋"/>
          <w:color w:val="auto"/>
          <w:sz w:val="22"/>
          <w:szCs w:val="22"/>
        </w:rPr>
      </w:pPr>
      <w:r>
        <w:rPr>
          <w:rFonts w:hint="eastAsia" w:ascii="仿宋" w:hAnsi="仿宋" w:eastAsia="仿宋" w:cs="仿宋"/>
          <w:color w:val="auto"/>
          <w:sz w:val="22"/>
          <w:szCs w:val="22"/>
        </w:rPr>
        <w:t>　 （三）违反评标纪律发表倾向性意见或者征询招标人的倾向性意见；</w:t>
      </w:r>
    </w:p>
    <w:p w14:paraId="7B153193">
      <w:pPr>
        <w:spacing w:line="500" w:lineRule="exact"/>
        <w:rPr>
          <w:rFonts w:ascii="仿宋" w:hAnsi="仿宋" w:eastAsia="仿宋" w:cs="仿宋"/>
          <w:color w:val="auto"/>
          <w:sz w:val="22"/>
          <w:szCs w:val="22"/>
        </w:rPr>
      </w:pPr>
      <w:r>
        <w:rPr>
          <w:rFonts w:hint="eastAsia" w:ascii="仿宋" w:hAnsi="仿宋" w:eastAsia="仿宋" w:cs="仿宋"/>
          <w:color w:val="auto"/>
          <w:sz w:val="22"/>
          <w:szCs w:val="22"/>
        </w:rPr>
        <w:t>　 （四）对需要专业判断的主观评审因素协商评分；</w:t>
      </w:r>
    </w:p>
    <w:p w14:paraId="62A93B00">
      <w:pPr>
        <w:spacing w:line="500" w:lineRule="exact"/>
        <w:rPr>
          <w:rFonts w:ascii="仿宋" w:hAnsi="仿宋" w:eastAsia="仿宋" w:cs="仿宋"/>
          <w:color w:val="auto"/>
          <w:sz w:val="22"/>
          <w:szCs w:val="22"/>
        </w:rPr>
      </w:pPr>
      <w:r>
        <w:rPr>
          <w:rFonts w:hint="eastAsia" w:ascii="仿宋" w:hAnsi="仿宋" w:eastAsia="仿宋" w:cs="仿宋"/>
          <w:color w:val="auto"/>
          <w:sz w:val="22"/>
          <w:szCs w:val="22"/>
        </w:rPr>
        <w:t>　 （五）在评标过程中擅离职守，影响评标程序正常进行的；</w:t>
      </w:r>
    </w:p>
    <w:p w14:paraId="4513F66E">
      <w:pPr>
        <w:spacing w:line="500" w:lineRule="exact"/>
        <w:rPr>
          <w:rFonts w:ascii="仿宋" w:hAnsi="仿宋" w:eastAsia="仿宋" w:cs="仿宋"/>
          <w:color w:val="auto"/>
          <w:sz w:val="22"/>
          <w:szCs w:val="22"/>
        </w:rPr>
      </w:pPr>
      <w:r>
        <w:rPr>
          <w:rFonts w:hint="eastAsia" w:ascii="仿宋" w:hAnsi="仿宋" w:eastAsia="仿宋" w:cs="仿宋"/>
          <w:color w:val="auto"/>
          <w:sz w:val="22"/>
          <w:szCs w:val="22"/>
        </w:rPr>
        <w:t>　 （六）记录、复制或者带走任何评标资料；</w:t>
      </w:r>
    </w:p>
    <w:p w14:paraId="03315666">
      <w:pPr>
        <w:spacing w:line="500" w:lineRule="exact"/>
        <w:rPr>
          <w:rFonts w:ascii="仿宋" w:hAnsi="仿宋" w:eastAsia="仿宋" w:cs="仿宋"/>
          <w:bCs/>
          <w:color w:val="auto"/>
          <w:sz w:val="20"/>
          <w:szCs w:val="22"/>
        </w:rPr>
      </w:pPr>
      <w:r>
        <w:rPr>
          <w:rFonts w:hint="eastAsia" w:ascii="仿宋" w:hAnsi="仿宋" w:eastAsia="仿宋" w:cs="仿宋"/>
          <w:color w:val="auto"/>
          <w:sz w:val="22"/>
          <w:szCs w:val="22"/>
        </w:rPr>
        <w:t>　 （七）其他不遵守评标纪律的行为。</w:t>
      </w:r>
    </w:p>
    <w:p w14:paraId="68C6C054">
      <w:pPr>
        <w:pStyle w:val="3"/>
        <w:numPr>
          <w:ilvl w:val="0"/>
          <w:numId w:val="0"/>
        </w:numPr>
        <w:spacing w:before="0" w:after="0" w:line="500" w:lineRule="exact"/>
        <w:jc w:val="both"/>
        <w:rPr>
          <w:rFonts w:ascii="仿宋" w:hAnsi="仿宋" w:eastAsia="仿宋" w:cs="仿宋"/>
          <w:color w:val="auto"/>
          <w:sz w:val="24"/>
          <w:szCs w:val="24"/>
        </w:rPr>
      </w:pPr>
      <w:bookmarkStart w:id="394" w:name="_Toc24149"/>
      <w:bookmarkEnd w:id="394"/>
      <w:bookmarkStart w:id="395" w:name="_Toc1475"/>
      <w:bookmarkEnd w:id="395"/>
      <w:bookmarkStart w:id="396" w:name="_Toc8953"/>
      <w:bookmarkEnd w:id="396"/>
      <w:bookmarkStart w:id="397" w:name="_Toc19732"/>
      <w:bookmarkEnd w:id="397"/>
      <w:bookmarkStart w:id="398" w:name="_Toc569"/>
      <w:bookmarkEnd w:id="398"/>
      <w:bookmarkStart w:id="399" w:name="_Toc13693"/>
      <w:bookmarkEnd w:id="399"/>
      <w:bookmarkStart w:id="400" w:name="_Toc20548"/>
      <w:bookmarkEnd w:id="400"/>
      <w:bookmarkStart w:id="401" w:name="_Toc19148"/>
      <w:bookmarkEnd w:id="401"/>
      <w:r>
        <w:rPr>
          <w:rFonts w:hint="eastAsia" w:ascii="仿宋" w:hAnsi="仿宋" w:eastAsia="仿宋" w:cs="仿宋"/>
          <w:color w:val="auto"/>
          <w:sz w:val="24"/>
          <w:szCs w:val="24"/>
        </w:rPr>
        <w:t>2.评审标准</w:t>
      </w:r>
    </w:p>
    <w:p w14:paraId="046796F1">
      <w:pPr>
        <w:tabs>
          <w:tab w:val="left" w:pos="2472"/>
        </w:tabs>
        <w:autoSpaceDE w:val="0"/>
        <w:autoSpaceDN w:val="0"/>
        <w:adjustRightInd w:val="0"/>
        <w:spacing w:line="500" w:lineRule="exact"/>
        <w:jc w:val="left"/>
        <w:rPr>
          <w:rFonts w:ascii="仿宋" w:hAnsi="仿宋" w:eastAsia="仿宋" w:cs="仿宋"/>
          <w:color w:val="auto"/>
          <w:kern w:val="0"/>
          <w:sz w:val="18"/>
          <w:szCs w:val="22"/>
        </w:rPr>
      </w:pPr>
      <w:r>
        <w:rPr>
          <w:rFonts w:hint="eastAsia" w:ascii="仿宋" w:hAnsi="仿宋" w:eastAsia="仿宋" w:cs="仿宋"/>
          <w:b/>
          <w:bCs/>
          <w:color w:val="auto"/>
          <w:kern w:val="0"/>
          <w:sz w:val="22"/>
          <w:szCs w:val="22"/>
        </w:rPr>
        <w:t>2.1实质性要求审查标准</w:t>
      </w:r>
    </w:p>
    <w:p w14:paraId="28A2385C">
      <w:pPr>
        <w:tabs>
          <w:tab w:val="left" w:pos="2472"/>
        </w:tabs>
        <w:autoSpaceDE w:val="0"/>
        <w:autoSpaceDN w:val="0"/>
        <w:adjustRightInd w:val="0"/>
        <w:spacing w:line="500" w:lineRule="exact"/>
        <w:ind w:firstLine="440" w:firstLineChars="200"/>
        <w:jc w:val="left"/>
        <w:rPr>
          <w:rFonts w:ascii="仿宋" w:hAnsi="仿宋" w:eastAsia="仿宋" w:cs="仿宋"/>
          <w:color w:val="auto"/>
          <w:kern w:val="0"/>
          <w:sz w:val="22"/>
          <w:szCs w:val="22"/>
        </w:rPr>
      </w:pPr>
      <w:r>
        <w:rPr>
          <w:rFonts w:hint="eastAsia" w:ascii="仿宋" w:hAnsi="仿宋" w:eastAsia="仿宋" w:cs="仿宋"/>
          <w:color w:val="auto"/>
          <w:kern w:val="0"/>
          <w:sz w:val="22"/>
          <w:szCs w:val="22"/>
        </w:rPr>
        <w:t>实质性要求审查标准：依据法律法规和比选文件的规定，对响应文件中的资格证明等实质性要求审查标准进行审查，见“评审程序和方法前附表”。</w:t>
      </w:r>
    </w:p>
    <w:p w14:paraId="19121361">
      <w:pPr>
        <w:tabs>
          <w:tab w:val="left" w:pos="2472"/>
        </w:tabs>
        <w:autoSpaceDE w:val="0"/>
        <w:autoSpaceDN w:val="0"/>
        <w:adjustRightInd w:val="0"/>
        <w:spacing w:line="500" w:lineRule="exact"/>
        <w:jc w:val="left"/>
        <w:rPr>
          <w:rFonts w:ascii="仿宋" w:hAnsi="仿宋" w:eastAsia="仿宋" w:cs="仿宋"/>
          <w:b/>
          <w:bCs/>
          <w:color w:val="auto"/>
          <w:kern w:val="0"/>
          <w:sz w:val="22"/>
          <w:szCs w:val="22"/>
        </w:rPr>
      </w:pPr>
      <w:r>
        <w:rPr>
          <w:rFonts w:hint="eastAsia" w:ascii="仿宋" w:hAnsi="仿宋" w:eastAsia="仿宋" w:cs="仿宋"/>
          <w:b/>
          <w:bCs/>
          <w:color w:val="auto"/>
          <w:kern w:val="0"/>
          <w:sz w:val="22"/>
          <w:szCs w:val="22"/>
        </w:rPr>
        <w:t>2.2 分值构成与评分标准：</w:t>
      </w:r>
      <w:r>
        <w:rPr>
          <w:rFonts w:hint="eastAsia" w:ascii="仿宋" w:hAnsi="仿宋" w:eastAsia="仿宋" w:cs="仿宋"/>
          <w:color w:val="auto"/>
          <w:kern w:val="0"/>
          <w:sz w:val="22"/>
          <w:szCs w:val="22"/>
        </w:rPr>
        <w:t>见评审程序和方法前附表</w:t>
      </w:r>
    </w:p>
    <w:p w14:paraId="65D3A009">
      <w:pPr>
        <w:tabs>
          <w:tab w:val="left" w:pos="2472"/>
        </w:tabs>
        <w:autoSpaceDE w:val="0"/>
        <w:autoSpaceDN w:val="0"/>
        <w:adjustRightInd w:val="0"/>
        <w:spacing w:line="500" w:lineRule="exact"/>
        <w:ind w:firstLine="440" w:firstLineChars="200"/>
        <w:jc w:val="left"/>
        <w:rPr>
          <w:rFonts w:ascii="仿宋" w:hAnsi="仿宋" w:eastAsia="仿宋" w:cs="仿宋"/>
          <w:color w:val="auto"/>
          <w:kern w:val="0"/>
          <w:sz w:val="22"/>
          <w:szCs w:val="22"/>
        </w:rPr>
      </w:pPr>
      <w:r>
        <w:rPr>
          <w:rFonts w:hint="eastAsia" w:ascii="仿宋" w:hAnsi="仿宋" w:eastAsia="仿宋" w:cs="仿宋"/>
          <w:color w:val="auto"/>
          <w:kern w:val="0"/>
          <w:sz w:val="22"/>
          <w:szCs w:val="22"/>
        </w:rPr>
        <w:t>2.2.1 分值构成与评分标准：见评审程序和方法前附表</w:t>
      </w:r>
    </w:p>
    <w:p w14:paraId="06223D20">
      <w:pPr>
        <w:tabs>
          <w:tab w:val="left" w:pos="2472"/>
        </w:tabs>
        <w:autoSpaceDE w:val="0"/>
        <w:autoSpaceDN w:val="0"/>
        <w:adjustRightInd w:val="0"/>
        <w:spacing w:line="500" w:lineRule="exact"/>
        <w:ind w:firstLine="440" w:firstLineChars="200"/>
        <w:jc w:val="left"/>
        <w:rPr>
          <w:rFonts w:ascii="仿宋" w:hAnsi="仿宋" w:eastAsia="仿宋" w:cs="仿宋"/>
          <w:color w:val="auto"/>
          <w:kern w:val="0"/>
          <w:sz w:val="22"/>
          <w:szCs w:val="22"/>
        </w:rPr>
      </w:pPr>
      <w:r>
        <w:rPr>
          <w:rFonts w:hint="eastAsia" w:ascii="仿宋" w:hAnsi="仿宋" w:eastAsia="仿宋" w:cs="仿宋"/>
          <w:color w:val="auto"/>
          <w:kern w:val="0"/>
          <w:sz w:val="22"/>
          <w:szCs w:val="22"/>
        </w:rPr>
        <w:t>2.2.2 评标基准价计算方法：见评审程序和方法前附表。</w:t>
      </w:r>
    </w:p>
    <w:p w14:paraId="438595F2">
      <w:pPr>
        <w:tabs>
          <w:tab w:val="left" w:pos="2472"/>
        </w:tabs>
        <w:autoSpaceDE w:val="0"/>
        <w:autoSpaceDN w:val="0"/>
        <w:adjustRightInd w:val="0"/>
        <w:spacing w:line="500" w:lineRule="exact"/>
        <w:ind w:firstLine="440" w:firstLineChars="200"/>
        <w:jc w:val="left"/>
        <w:rPr>
          <w:rFonts w:ascii="仿宋" w:hAnsi="仿宋" w:eastAsia="仿宋" w:cs="仿宋"/>
          <w:color w:val="auto"/>
          <w:kern w:val="0"/>
          <w:sz w:val="22"/>
          <w:szCs w:val="22"/>
        </w:rPr>
      </w:pPr>
      <w:r>
        <w:rPr>
          <w:rFonts w:hint="eastAsia" w:ascii="仿宋" w:hAnsi="仿宋" w:eastAsia="仿宋" w:cs="仿宋"/>
          <w:color w:val="auto"/>
          <w:kern w:val="0"/>
          <w:sz w:val="22"/>
          <w:szCs w:val="22"/>
        </w:rPr>
        <w:t>2.2.3 评分标准</w:t>
      </w:r>
    </w:p>
    <w:p w14:paraId="6F3A910E">
      <w:pPr>
        <w:tabs>
          <w:tab w:val="left" w:pos="2472"/>
        </w:tabs>
        <w:autoSpaceDE w:val="0"/>
        <w:autoSpaceDN w:val="0"/>
        <w:adjustRightInd w:val="0"/>
        <w:spacing w:line="500" w:lineRule="exact"/>
        <w:ind w:firstLine="440" w:firstLineChars="200"/>
        <w:jc w:val="left"/>
        <w:rPr>
          <w:rFonts w:ascii="仿宋" w:hAnsi="仿宋" w:eastAsia="仿宋" w:cs="仿宋"/>
          <w:color w:val="auto"/>
          <w:kern w:val="0"/>
          <w:sz w:val="22"/>
          <w:szCs w:val="22"/>
        </w:rPr>
      </w:pPr>
      <w:r>
        <w:rPr>
          <w:rFonts w:hint="eastAsia" w:ascii="仿宋" w:hAnsi="仿宋" w:eastAsia="仿宋" w:cs="仿宋"/>
          <w:color w:val="auto"/>
          <w:kern w:val="0"/>
          <w:sz w:val="22"/>
          <w:szCs w:val="22"/>
        </w:rPr>
        <w:t>按比选文件中规定的评审方法和标准，对实质性要求审查标准合格的响应文件进行商务和技术评估，综合比较与评价。</w:t>
      </w:r>
    </w:p>
    <w:p w14:paraId="57ED16B9">
      <w:pPr>
        <w:tabs>
          <w:tab w:val="left" w:pos="2472"/>
        </w:tabs>
        <w:autoSpaceDE w:val="0"/>
        <w:autoSpaceDN w:val="0"/>
        <w:adjustRightInd w:val="0"/>
        <w:spacing w:line="500" w:lineRule="exact"/>
        <w:ind w:firstLine="440" w:firstLineChars="200"/>
        <w:jc w:val="left"/>
        <w:rPr>
          <w:rFonts w:ascii="仿宋" w:hAnsi="仿宋" w:eastAsia="仿宋" w:cs="仿宋"/>
          <w:color w:val="auto"/>
          <w:kern w:val="0"/>
          <w:sz w:val="22"/>
          <w:szCs w:val="22"/>
        </w:rPr>
      </w:pPr>
      <w:r>
        <w:rPr>
          <w:rFonts w:hint="eastAsia" w:ascii="仿宋" w:hAnsi="仿宋" w:eastAsia="仿宋" w:cs="仿宋"/>
          <w:color w:val="auto"/>
          <w:kern w:val="0"/>
          <w:sz w:val="22"/>
          <w:szCs w:val="22"/>
        </w:rPr>
        <w:t>（1）报价部分评分标准：见评审程序和方法前附表；</w:t>
      </w:r>
    </w:p>
    <w:p w14:paraId="5EF2E054">
      <w:pPr>
        <w:tabs>
          <w:tab w:val="left" w:pos="2472"/>
        </w:tabs>
        <w:autoSpaceDE w:val="0"/>
        <w:autoSpaceDN w:val="0"/>
        <w:adjustRightInd w:val="0"/>
        <w:spacing w:line="500" w:lineRule="exact"/>
        <w:ind w:firstLine="440" w:firstLineChars="200"/>
        <w:jc w:val="left"/>
        <w:rPr>
          <w:rFonts w:ascii="仿宋" w:hAnsi="仿宋" w:eastAsia="仿宋" w:cs="仿宋"/>
          <w:color w:val="auto"/>
          <w:kern w:val="0"/>
          <w:sz w:val="22"/>
          <w:szCs w:val="22"/>
        </w:rPr>
      </w:pPr>
      <w:r>
        <w:rPr>
          <w:rFonts w:hint="eastAsia" w:ascii="仿宋" w:hAnsi="仿宋" w:eastAsia="仿宋" w:cs="仿宋"/>
          <w:color w:val="auto"/>
          <w:kern w:val="0"/>
          <w:sz w:val="22"/>
          <w:szCs w:val="22"/>
        </w:rPr>
        <w:t>（2）技术部分评分标准：见评审程序和方法前附表；</w:t>
      </w:r>
    </w:p>
    <w:p w14:paraId="43AA3D3B">
      <w:pPr>
        <w:tabs>
          <w:tab w:val="left" w:pos="2472"/>
        </w:tabs>
        <w:autoSpaceDE w:val="0"/>
        <w:autoSpaceDN w:val="0"/>
        <w:adjustRightInd w:val="0"/>
        <w:spacing w:line="500" w:lineRule="exact"/>
        <w:ind w:firstLine="440" w:firstLineChars="200"/>
        <w:jc w:val="left"/>
        <w:rPr>
          <w:rFonts w:ascii="仿宋" w:hAnsi="仿宋" w:eastAsia="仿宋" w:cs="仿宋"/>
          <w:color w:val="auto"/>
          <w:kern w:val="0"/>
          <w:sz w:val="22"/>
          <w:szCs w:val="22"/>
        </w:rPr>
      </w:pPr>
      <w:r>
        <w:rPr>
          <w:rFonts w:hint="eastAsia" w:ascii="仿宋" w:hAnsi="仿宋" w:eastAsia="仿宋" w:cs="仿宋"/>
          <w:color w:val="auto"/>
          <w:kern w:val="0"/>
          <w:sz w:val="22"/>
          <w:szCs w:val="22"/>
        </w:rPr>
        <w:t>（3）服务部分评分标准：见评审程序和方法前附表。</w:t>
      </w:r>
    </w:p>
    <w:p w14:paraId="40E7F915">
      <w:pPr>
        <w:pStyle w:val="3"/>
        <w:numPr>
          <w:ilvl w:val="0"/>
          <w:numId w:val="0"/>
        </w:numPr>
        <w:spacing w:before="0" w:after="0" w:line="500" w:lineRule="exact"/>
        <w:jc w:val="both"/>
        <w:rPr>
          <w:rFonts w:ascii="仿宋" w:hAnsi="仿宋" w:eastAsia="仿宋" w:cs="仿宋"/>
          <w:color w:val="auto"/>
          <w:sz w:val="24"/>
          <w:szCs w:val="24"/>
        </w:rPr>
      </w:pPr>
      <w:bookmarkStart w:id="402" w:name="_Toc26415"/>
      <w:bookmarkEnd w:id="402"/>
      <w:bookmarkStart w:id="403" w:name="_Toc3002"/>
      <w:bookmarkEnd w:id="403"/>
      <w:bookmarkStart w:id="404" w:name="_Toc12149"/>
      <w:bookmarkEnd w:id="404"/>
      <w:bookmarkStart w:id="405" w:name="_Toc395"/>
      <w:bookmarkEnd w:id="405"/>
      <w:bookmarkStart w:id="406" w:name="_Toc20939"/>
      <w:bookmarkEnd w:id="406"/>
      <w:bookmarkStart w:id="407" w:name="_Toc10274"/>
      <w:bookmarkEnd w:id="407"/>
      <w:bookmarkStart w:id="408" w:name="_Toc5638"/>
      <w:bookmarkEnd w:id="408"/>
      <w:bookmarkStart w:id="409" w:name="_Toc26934"/>
      <w:bookmarkEnd w:id="409"/>
      <w:r>
        <w:rPr>
          <w:rFonts w:hint="eastAsia" w:ascii="仿宋" w:hAnsi="仿宋" w:eastAsia="仿宋" w:cs="仿宋"/>
          <w:color w:val="auto"/>
          <w:sz w:val="24"/>
          <w:szCs w:val="24"/>
        </w:rPr>
        <w:t>3. 评审程序</w:t>
      </w:r>
    </w:p>
    <w:p w14:paraId="41A1D6F0">
      <w:pPr>
        <w:tabs>
          <w:tab w:val="left" w:pos="2472"/>
        </w:tabs>
        <w:autoSpaceDE w:val="0"/>
        <w:autoSpaceDN w:val="0"/>
        <w:adjustRightInd w:val="0"/>
        <w:spacing w:line="500" w:lineRule="exact"/>
        <w:jc w:val="left"/>
        <w:rPr>
          <w:rFonts w:ascii="仿宋" w:hAnsi="仿宋" w:eastAsia="仿宋" w:cs="仿宋"/>
          <w:b/>
          <w:bCs/>
          <w:color w:val="auto"/>
          <w:kern w:val="0"/>
          <w:sz w:val="22"/>
          <w:szCs w:val="22"/>
        </w:rPr>
      </w:pPr>
      <w:r>
        <w:rPr>
          <w:rFonts w:hint="eastAsia" w:ascii="仿宋" w:hAnsi="仿宋" w:eastAsia="仿宋" w:cs="仿宋"/>
          <w:b/>
          <w:bCs/>
          <w:color w:val="auto"/>
          <w:kern w:val="0"/>
          <w:sz w:val="22"/>
          <w:szCs w:val="22"/>
        </w:rPr>
        <w:t>3.1 实质性要求审查</w:t>
      </w:r>
    </w:p>
    <w:p w14:paraId="391E1314">
      <w:pPr>
        <w:tabs>
          <w:tab w:val="left" w:pos="2472"/>
        </w:tabs>
        <w:autoSpaceDE w:val="0"/>
        <w:autoSpaceDN w:val="0"/>
        <w:adjustRightInd w:val="0"/>
        <w:spacing w:line="500" w:lineRule="exact"/>
        <w:ind w:firstLine="440" w:firstLineChars="200"/>
        <w:jc w:val="left"/>
        <w:rPr>
          <w:rFonts w:ascii="仿宋" w:hAnsi="仿宋" w:eastAsia="仿宋" w:cs="仿宋"/>
          <w:color w:val="auto"/>
          <w:kern w:val="0"/>
          <w:sz w:val="22"/>
          <w:szCs w:val="22"/>
        </w:rPr>
      </w:pPr>
      <w:r>
        <w:rPr>
          <w:rFonts w:hint="eastAsia" w:ascii="仿宋" w:hAnsi="仿宋" w:eastAsia="仿宋" w:cs="仿宋"/>
          <w:color w:val="auto"/>
          <w:kern w:val="0"/>
          <w:sz w:val="22"/>
          <w:szCs w:val="22"/>
        </w:rPr>
        <w:t>3.1.1 比选小组依据本章第2.1项规定的标准对响应文件进行实质性要求审查。有一项不符合审查标准的，该响应文件按无效比选处理。</w:t>
      </w:r>
    </w:p>
    <w:p w14:paraId="54A570B6">
      <w:pPr>
        <w:tabs>
          <w:tab w:val="left" w:pos="2472"/>
        </w:tabs>
        <w:autoSpaceDE w:val="0"/>
        <w:autoSpaceDN w:val="0"/>
        <w:adjustRightInd w:val="0"/>
        <w:spacing w:line="500" w:lineRule="exact"/>
        <w:ind w:firstLine="440" w:firstLineChars="200"/>
        <w:jc w:val="left"/>
        <w:rPr>
          <w:rFonts w:ascii="仿宋" w:hAnsi="仿宋" w:eastAsia="仿宋" w:cs="仿宋"/>
          <w:color w:val="auto"/>
          <w:kern w:val="0"/>
          <w:sz w:val="22"/>
          <w:szCs w:val="22"/>
        </w:rPr>
      </w:pPr>
      <w:r>
        <w:rPr>
          <w:rFonts w:hint="eastAsia" w:ascii="仿宋" w:hAnsi="仿宋" w:eastAsia="仿宋" w:cs="仿宋"/>
          <w:color w:val="auto"/>
          <w:kern w:val="0"/>
          <w:sz w:val="22"/>
          <w:szCs w:val="22"/>
        </w:rPr>
        <w:t>3.1.2 响应文件如果出现计算或表达上的错误，修正错误的原则如下：</w:t>
      </w:r>
    </w:p>
    <w:p w14:paraId="7079DC43">
      <w:pPr>
        <w:tabs>
          <w:tab w:val="left" w:pos="2472"/>
        </w:tabs>
        <w:autoSpaceDE w:val="0"/>
        <w:autoSpaceDN w:val="0"/>
        <w:adjustRightInd w:val="0"/>
        <w:spacing w:line="500" w:lineRule="exact"/>
        <w:ind w:firstLine="440" w:firstLineChars="200"/>
        <w:jc w:val="left"/>
        <w:rPr>
          <w:rFonts w:ascii="仿宋" w:hAnsi="仿宋" w:eastAsia="仿宋" w:cs="仿宋"/>
          <w:color w:val="auto"/>
          <w:kern w:val="0"/>
          <w:sz w:val="22"/>
          <w:szCs w:val="22"/>
        </w:rPr>
      </w:pPr>
      <w:r>
        <w:rPr>
          <w:rFonts w:hint="eastAsia" w:ascii="仿宋" w:hAnsi="仿宋" w:eastAsia="仿宋" w:cs="仿宋"/>
          <w:color w:val="auto"/>
          <w:kern w:val="0"/>
          <w:sz w:val="22"/>
          <w:szCs w:val="22"/>
        </w:rPr>
        <w:t>（1）报价的大写金额和小写金额不一致的，以大写金额为准；</w:t>
      </w:r>
    </w:p>
    <w:p w14:paraId="41F3E5FD">
      <w:pPr>
        <w:tabs>
          <w:tab w:val="left" w:pos="2472"/>
        </w:tabs>
        <w:autoSpaceDE w:val="0"/>
        <w:autoSpaceDN w:val="0"/>
        <w:adjustRightInd w:val="0"/>
        <w:spacing w:line="500" w:lineRule="exact"/>
        <w:ind w:firstLine="440" w:firstLineChars="200"/>
        <w:jc w:val="left"/>
        <w:rPr>
          <w:rFonts w:ascii="仿宋" w:hAnsi="仿宋" w:eastAsia="仿宋" w:cs="仿宋"/>
          <w:color w:val="auto"/>
          <w:kern w:val="0"/>
          <w:sz w:val="22"/>
          <w:szCs w:val="22"/>
        </w:rPr>
      </w:pPr>
      <w:r>
        <w:rPr>
          <w:rFonts w:hint="eastAsia" w:ascii="仿宋" w:hAnsi="仿宋" w:eastAsia="仿宋" w:cs="仿宋"/>
          <w:color w:val="auto"/>
          <w:kern w:val="0"/>
          <w:sz w:val="22"/>
          <w:szCs w:val="22"/>
        </w:rPr>
        <w:t>（2）总价金额与按单价汇总金额不一致的，以单价金额计算结果为准；</w:t>
      </w:r>
    </w:p>
    <w:p w14:paraId="4DFE40D0">
      <w:pPr>
        <w:tabs>
          <w:tab w:val="left" w:pos="2472"/>
        </w:tabs>
        <w:autoSpaceDE w:val="0"/>
        <w:autoSpaceDN w:val="0"/>
        <w:adjustRightInd w:val="0"/>
        <w:spacing w:line="500" w:lineRule="exact"/>
        <w:ind w:firstLine="440" w:firstLineChars="200"/>
        <w:jc w:val="left"/>
        <w:rPr>
          <w:rFonts w:ascii="仿宋" w:hAnsi="仿宋" w:eastAsia="仿宋" w:cs="仿宋"/>
          <w:color w:val="auto"/>
          <w:kern w:val="0"/>
          <w:sz w:val="22"/>
          <w:szCs w:val="22"/>
        </w:rPr>
      </w:pPr>
      <w:r>
        <w:rPr>
          <w:rFonts w:hint="eastAsia" w:ascii="仿宋" w:hAnsi="仿宋" w:eastAsia="仿宋" w:cs="仿宋"/>
          <w:color w:val="auto"/>
          <w:kern w:val="0"/>
          <w:sz w:val="22"/>
          <w:szCs w:val="22"/>
        </w:rPr>
        <w:t>（3）单价金额小数点有明显错位的，应以总价为准，并修改单价；</w:t>
      </w:r>
    </w:p>
    <w:p w14:paraId="5C011E44">
      <w:pPr>
        <w:tabs>
          <w:tab w:val="left" w:pos="2472"/>
        </w:tabs>
        <w:autoSpaceDE w:val="0"/>
        <w:autoSpaceDN w:val="0"/>
        <w:adjustRightInd w:val="0"/>
        <w:spacing w:line="500" w:lineRule="exact"/>
        <w:ind w:firstLine="440" w:firstLineChars="200"/>
        <w:jc w:val="left"/>
        <w:rPr>
          <w:rFonts w:ascii="仿宋" w:hAnsi="仿宋" w:eastAsia="仿宋" w:cs="仿宋"/>
          <w:color w:val="auto"/>
          <w:kern w:val="0"/>
          <w:sz w:val="22"/>
          <w:szCs w:val="22"/>
        </w:rPr>
      </w:pPr>
      <w:r>
        <w:rPr>
          <w:rFonts w:hint="eastAsia" w:ascii="仿宋" w:hAnsi="仿宋" w:eastAsia="仿宋" w:cs="仿宋"/>
          <w:color w:val="auto"/>
          <w:kern w:val="0"/>
          <w:sz w:val="22"/>
          <w:szCs w:val="22"/>
        </w:rPr>
        <w:t>（4）对不同文字文本响应文件的解释发生异议的，以中文文本为准。</w:t>
      </w:r>
    </w:p>
    <w:p w14:paraId="0C1B91CF">
      <w:pPr>
        <w:tabs>
          <w:tab w:val="left" w:pos="2472"/>
        </w:tabs>
        <w:autoSpaceDE w:val="0"/>
        <w:autoSpaceDN w:val="0"/>
        <w:adjustRightInd w:val="0"/>
        <w:spacing w:line="500" w:lineRule="exact"/>
        <w:ind w:firstLine="442" w:firstLineChars="200"/>
        <w:jc w:val="left"/>
        <w:rPr>
          <w:rFonts w:ascii="仿宋" w:hAnsi="仿宋" w:eastAsia="仿宋" w:cs="仿宋"/>
          <w:color w:val="auto"/>
          <w:kern w:val="0"/>
          <w:sz w:val="22"/>
          <w:szCs w:val="22"/>
        </w:rPr>
      </w:pPr>
      <w:r>
        <w:rPr>
          <w:rFonts w:hint="eastAsia" w:ascii="仿宋" w:hAnsi="仿宋" w:eastAsia="仿宋" w:cs="仿宋"/>
          <w:b/>
          <w:color w:val="auto"/>
          <w:kern w:val="0"/>
          <w:sz w:val="22"/>
          <w:szCs w:val="22"/>
        </w:rPr>
        <w:t>★</w:t>
      </w:r>
      <w:r>
        <w:rPr>
          <w:rFonts w:hint="eastAsia" w:ascii="仿宋" w:hAnsi="仿宋" w:eastAsia="仿宋" w:cs="仿宋"/>
          <w:color w:val="auto"/>
          <w:kern w:val="0"/>
          <w:sz w:val="22"/>
          <w:szCs w:val="22"/>
        </w:rPr>
        <w:t>（5）按上述修正错误的原则及方法调整或修正响应文件的最终报价，投标人同意后，调整后的最终报价对投标人起约束作用。如果投标人不接受修正后的报价，视为未实质性响应比选文件要求。</w:t>
      </w:r>
    </w:p>
    <w:p w14:paraId="0E3211EA">
      <w:pPr>
        <w:keepNext/>
        <w:keepLines/>
        <w:tabs>
          <w:tab w:val="left" w:pos="1588"/>
        </w:tabs>
        <w:spacing w:line="500" w:lineRule="exact"/>
        <w:ind w:firstLine="442" w:firstLineChars="200"/>
        <w:outlineLvl w:val="2"/>
        <w:rPr>
          <w:rFonts w:ascii="仿宋" w:hAnsi="仿宋" w:eastAsia="仿宋" w:cs="仿宋"/>
          <w:b/>
          <w:bCs/>
          <w:color w:val="auto"/>
          <w:sz w:val="22"/>
          <w:szCs w:val="22"/>
        </w:rPr>
      </w:pPr>
      <w:bookmarkStart w:id="410" w:name="_Toc7290"/>
      <w:bookmarkEnd w:id="410"/>
      <w:bookmarkStart w:id="411" w:name="_Toc5300"/>
      <w:bookmarkEnd w:id="411"/>
      <w:bookmarkStart w:id="412" w:name="_Toc9127"/>
      <w:bookmarkEnd w:id="412"/>
      <w:r>
        <w:rPr>
          <w:rFonts w:hint="eastAsia" w:ascii="仿宋" w:hAnsi="仿宋" w:eastAsia="仿宋" w:cs="仿宋"/>
          <w:b/>
          <w:bCs/>
          <w:color w:val="auto"/>
          <w:sz w:val="22"/>
          <w:szCs w:val="22"/>
        </w:rPr>
        <w:t>3.2 详细评审</w:t>
      </w:r>
    </w:p>
    <w:p w14:paraId="6746960F">
      <w:pPr>
        <w:tabs>
          <w:tab w:val="left" w:pos="2472"/>
        </w:tabs>
        <w:autoSpaceDE w:val="0"/>
        <w:autoSpaceDN w:val="0"/>
        <w:adjustRightInd w:val="0"/>
        <w:spacing w:line="500" w:lineRule="exact"/>
        <w:ind w:firstLine="440" w:firstLineChars="200"/>
        <w:jc w:val="left"/>
        <w:rPr>
          <w:rFonts w:ascii="仿宋" w:hAnsi="仿宋" w:eastAsia="仿宋" w:cs="仿宋"/>
          <w:color w:val="auto"/>
          <w:kern w:val="0"/>
          <w:sz w:val="22"/>
          <w:szCs w:val="22"/>
        </w:rPr>
      </w:pPr>
      <w:r>
        <w:rPr>
          <w:rFonts w:hint="eastAsia" w:ascii="仿宋" w:hAnsi="仿宋" w:eastAsia="仿宋" w:cs="仿宋"/>
          <w:color w:val="auto"/>
          <w:kern w:val="0"/>
          <w:sz w:val="22"/>
          <w:szCs w:val="22"/>
        </w:rPr>
        <w:t>3.2.1 比选小组按本章第2款规定的量化因素和分值进行打分，并计算出投标人的比选总得分。对投标人的价格分等客观评分项的评分应当一致，对其他需要借助专业知识评判的主观评分项，应当严格按照评分细则公正评分。</w:t>
      </w:r>
    </w:p>
    <w:p w14:paraId="016184D8">
      <w:pPr>
        <w:spacing w:line="500" w:lineRule="exact"/>
        <w:ind w:firstLine="440" w:firstLineChars="200"/>
        <w:jc w:val="left"/>
        <w:rPr>
          <w:rFonts w:ascii="仿宋" w:hAnsi="仿宋" w:eastAsia="仿宋" w:cs="仿宋"/>
          <w:color w:val="auto"/>
          <w:sz w:val="22"/>
          <w:szCs w:val="22"/>
        </w:rPr>
      </w:pPr>
      <w:r>
        <w:rPr>
          <w:rFonts w:hint="eastAsia" w:ascii="仿宋" w:hAnsi="仿宋" w:eastAsia="仿宋" w:cs="仿宋"/>
          <w:color w:val="auto"/>
          <w:sz w:val="22"/>
          <w:szCs w:val="22"/>
        </w:rPr>
        <w:t>3.2.2得分由比选小组成员独立评分，</w:t>
      </w:r>
      <w:r>
        <w:rPr>
          <w:rFonts w:hint="eastAsia" w:ascii="仿宋" w:hAnsi="仿宋" w:eastAsia="仿宋" w:cs="仿宋"/>
          <w:bCs/>
          <w:color w:val="auto"/>
          <w:sz w:val="22"/>
          <w:szCs w:val="22"/>
        </w:rPr>
        <w:t>投标人各项评分因素得分为该项因素各评委评分的算术平均值（保留小数点后两位）</w:t>
      </w:r>
      <w:r>
        <w:rPr>
          <w:rFonts w:hint="eastAsia" w:ascii="仿宋" w:hAnsi="仿宋" w:eastAsia="仿宋" w:cs="仿宋"/>
          <w:color w:val="auto"/>
          <w:sz w:val="22"/>
          <w:szCs w:val="22"/>
        </w:rPr>
        <w:t>，小数点后第三位“四舍五入”。</w:t>
      </w:r>
    </w:p>
    <w:p w14:paraId="6A85C529">
      <w:pPr>
        <w:spacing w:line="500" w:lineRule="exact"/>
        <w:ind w:firstLine="440" w:firstLineChars="200"/>
        <w:jc w:val="left"/>
        <w:rPr>
          <w:rFonts w:ascii="仿宋" w:hAnsi="仿宋" w:eastAsia="仿宋" w:cs="仿宋"/>
          <w:color w:val="auto"/>
          <w:sz w:val="22"/>
          <w:szCs w:val="22"/>
        </w:rPr>
      </w:pPr>
      <w:r>
        <w:rPr>
          <w:rFonts w:hint="eastAsia" w:ascii="仿宋" w:hAnsi="仿宋" w:eastAsia="仿宋" w:cs="仿宋"/>
          <w:color w:val="auto"/>
          <w:sz w:val="22"/>
          <w:szCs w:val="22"/>
        </w:rPr>
        <w:t>3.2.3比选小组成员要依法独立评审，并对评审意见承担个人责任。比选小组成员对需要共同认定的事项存在争议的，按照少数服从多数的原则做出结论。持不同意见的比选小组成员应当在评标报告上签署不同意见并说明理由，否则视为同意。</w:t>
      </w:r>
    </w:p>
    <w:p w14:paraId="344C157F">
      <w:pPr>
        <w:keepNext/>
        <w:keepLines/>
        <w:tabs>
          <w:tab w:val="left" w:pos="1588"/>
        </w:tabs>
        <w:spacing w:line="500" w:lineRule="exact"/>
        <w:ind w:firstLine="442" w:firstLineChars="200"/>
        <w:outlineLvl w:val="2"/>
        <w:rPr>
          <w:rFonts w:ascii="仿宋" w:hAnsi="仿宋" w:eastAsia="仿宋" w:cs="仿宋"/>
          <w:b/>
          <w:bCs/>
          <w:color w:val="auto"/>
          <w:sz w:val="22"/>
          <w:szCs w:val="22"/>
        </w:rPr>
      </w:pPr>
      <w:bookmarkStart w:id="413" w:name="_Toc24951"/>
      <w:bookmarkEnd w:id="413"/>
      <w:bookmarkStart w:id="414" w:name="_Toc890"/>
      <w:bookmarkEnd w:id="414"/>
      <w:bookmarkStart w:id="415" w:name="_Toc2051"/>
      <w:bookmarkEnd w:id="415"/>
      <w:r>
        <w:rPr>
          <w:rFonts w:hint="eastAsia" w:ascii="仿宋" w:hAnsi="仿宋" w:eastAsia="仿宋" w:cs="仿宋"/>
          <w:b/>
          <w:bCs/>
          <w:color w:val="auto"/>
          <w:sz w:val="22"/>
          <w:szCs w:val="22"/>
        </w:rPr>
        <w:t xml:space="preserve">3.3 响应文件的澄清 </w:t>
      </w:r>
    </w:p>
    <w:p w14:paraId="04E25E4B">
      <w:pPr>
        <w:spacing w:line="500" w:lineRule="exact"/>
        <w:ind w:firstLine="440" w:firstLineChars="200"/>
        <w:jc w:val="left"/>
        <w:rPr>
          <w:rFonts w:ascii="仿宋" w:hAnsi="仿宋" w:eastAsia="仿宋" w:cs="仿宋"/>
          <w:color w:val="auto"/>
          <w:sz w:val="22"/>
          <w:szCs w:val="22"/>
        </w:rPr>
      </w:pPr>
      <w:r>
        <w:rPr>
          <w:rFonts w:hint="eastAsia" w:ascii="仿宋" w:hAnsi="仿宋" w:eastAsia="仿宋" w:cs="仿宋"/>
          <w:color w:val="auto"/>
          <w:sz w:val="22"/>
          <w:szCs w:val="22"/>
        </w:rPr>
        <w:t>3.3.1 在比选过程中，比选小组可以书面形式（应当由比选小组专家签字）要求投标人对所提交的响应文件中含义不明确、同类问题表述不一致或者有明显文字和计算错误的内容，进行书面澄清或说明。比选小组不接受投标人主动提出的澄清、说明。</w:t>
      </w:r>
    </w:p>
    <w:p w14:paraId="33EDFBD4">
      <w:pPr>
        <w:spacing w:line="500" w:lineRule="exact"/>
        <w:ind w:firstLine="440" w:firstLineChars="200"/>
        <w:jc w:val="left"/>
        <w:rPr>
          <w:rFonts w:ascii="仿宋" w:hAnsi="仿宋" w:eastAsia="仿宋" w:cs="仿宋"/>
          <w:color w:val="auto"/>
          <w:sz w:val="22"/>
          <w:szCs w:val="22"/>
        </w:rPr>
      </w:pPr>
      <w:r>
        <w:rPr>
          <w:rFonts w:hint="eastAsia" w:ascii="仿宋" w:hAnsi="仿宋" w:eastAsia="仿宋" w:cs="仿宋"/>
          <w:color w:val="auto"/>
          <w:sz w:val="22"/>
          <w:szCs w:val="22"/>
        </w:rPr>
        <w:t>（1）响应文件内容澄清</w:t>
      </w:r>
    </w:p>
    <w:p w14:paraId="27A0706F">
      <w:pPr>
        <w:spacing w:line="500" w:lineRule="exact"/>
        <w:ind w:firstLine="440" w:firstLineChars="200"/>
        <w:jc w:val="left"/>
        <w:rPr>
          <w:rFonts w:ascii="仿宋" w:hAnsi="仿宋" w:eastAsia="仿宋" w:cs="仿宋"/>
          <w:color w:val="auto"/>
          <w:sz w:val="22"/>
          <w:szCs w:val="22"/>
        </w:rPr>
      </w:pPr>
      <w:r>
        <w:rPr>
          <w:rFonts w:hint="eastAsia" w:ascii="仿宋" w:hAnsi="仿宋" w:eastAsia="仿宋" w:cs="仿宋"/>
          <w:color w:val="auto"/>
          <w:sz w:val="22"/>
          <w:szCs w:val="22"/>
        </w:rPr>
        <w:t>对于响应文件中含义不明确、同类问题表述不一致或者有明显文字和计算错误的内容，比选小组应当以书面形式要求投标人作出必要的澄清、说明或者补正。投标人的澄清、说明或者补正应当采用书面形式，并加盖单位公章，或者由法定代表人或其授权的代表签字。投标人的澄清、说明或者补正不得超出响应文件的范围或者改变响应文件的实质性内容。</w:t>
      </w:r>
    </w:p>
    <w:p w14:paraId="64525D34">
      <w:pPr>
        <w:spacing w:line="500" w:lineRule="exact"/>
        <w:ind w:firstLine="440" w:firstLineChars="200"/>
        <w:jc w:val="left"/>
        <w:rPr>
          <w:rFonts w:ascii="仿宋" w:hAnsi="仿宋" w:eastAsia="仿宋" w:cs="仿宋"/>
          <w:color w:val="auto"/>
          <w:sz w:val="22"/>
          <w:szCs w:val="22"/>
        </w:rPr>
      </w:pPr>
      <w:r>
        <w:rPr>
          <w:rFonts w:hint="eastAsia" w:ascii="仿宋" w:hAnsi="仿宋" w:eastAsia="仿宋" w:cs="仿宋"/>
          <w:color w:val="auto"/>
          <w:sz w:val="22"/>
          <w:szCs w:val="22"/>
        </w:rPr>
        <w:t>（2）报价不一致情形澄清</w:t>
      </w:r>
    </w:p>
    <w:p w14:paraId="65D9BFC3">
      <w:pPr>
        <w:spacing w:line="500" w:lineRule="exact"/>
        <w:ind w:firstLine="440" w:firstLineChars="200"/>
        <w:jc w:val="left"/>
        <w:rPr>
          <w:rFonts w:ascii="仿宋" w:hAnsi="仿宋" w:eastAsia="仿宋" w:cs="仿宋"/>
          <w:color w:val="auto"/>
          <w:sz w:val="22"/>
          <w:szCs w:val="22"/>
        </w:rPr>
      </w:pPr>
      <w:r>
        <w:rPr>
          <w:rFonts w:hint="eastAsia" w:ascii="仿宋" w:hAnsi="仿宋" w:eastAsia="仿宋" w:cs="仿宋"/>
          <w:color w:val="auto"/>
          <w:sz w:val="22"/>
          <w:szCs w:val="22"/>
        </w:rPr>
        <w:t>响应文件报价出现前后不一致的，除比选文件另有规定外，按照下列规定修正：响应文件中《报价一览表》内容与响应文件中相应内容不一致的，以《报价一览表》为准；大写金额和小写金额不一致的，以大写金额为准；单价金额小数点或者百分比有明显错位的，以报价一览表的总价为准，并修改单价；总价金额与按单价汇总金额不一致的，以单价金额计算结果为准。 同时出现两种以上不一致的，按照前款规定的顺序修正。修正后的报价经投标人确认后产生约束力，投标人不确认的，其投标无效。</w:t>
      </w:r>
    </w:p>
    <w:p w14:paraId="300B4833">
      <w:pPr>
        <w:spacing w:line="500" w:lineRule="exact"/>
        <w:ind w:firstLine="440" w:firstLineChars="200"/>
        <w:jc w:val="left"/>
        <w:rPr>
          <w:rFonts w:ascii="仿宋" w:hAnsi="仿宋" w:eastAsia="仿宋" w:cs="仿宋"/>
          <w:color w:val="auto"/>
          <w:sz w:val="22"/>
          <w:szCs w:val="22"/>
        </w:rPr>
      </w:pPr>
      <w:r>
        <w:rPr>
          <w:rFonts w:hint="eastAsia" w:ascii="仿宋" w:hAnsi="仿宋" w:eastAsia="仿宋" w:cs="仿宋"/>
          <w:color w:val="auto"/>
          <w:sz w:val="22"/>
          <w:szCs w:val="22"/>
        </w:rPr>
        <w:t xml:space="preserve">（3）报价过低情形澄清 </w:t>
      </w:r>
    </w:p>
    <w:p w14:paraId="55CC310A">
      <w:pPr>
        <w:spacing w:line="500" w:lineRule="exact"/>
        <w:ind w:firstLine="440" w:firstLineChars="200"/>
        <w:jc w:val="left"/>
        <w:rPr>
          <w:rFonts w:ascii="仿宋" w:hAnsi="仿宋" w:eastAsia="仿宋" w:cs="仿宋"/>
          <w:color w:val="auto"/>
          <w:sz w:val="22"/>
          <w:szCs w:val="22"/>
        </w:rPr>
      </w:pPr>
      <w:r>
        <w:rPr>
          <w:rFonts w:hint="eastAsia" w:ascii="仿宋" w:hAnsi="仿宋" w:eastAsia="仿宋" w:cs="仿宋"/>
          <w:color w:val="auto"/>
          <w:sz w:val="22"/>
          <w:szCs w:val="22"/>
        </w:rPr>
        <w:t>比选小组认为投标人的报价明显低于其他通过符合性审查投标人的报价(总价或单价)，有可能影响产品质量或者不能诚信履约的，应当要求其在评标现场合理的时间内提供书面说明，必要时提交相关证明材料；投标人不能证明其报价合理性的，比选小组应当将其作为无效投标处理。</w:t>
      </w:r>
    </w:p>
    <w:p w14:paraId="290D6304">
      <w:pPr>
        <w:spacing w:line="500" w:lineRule="exact"/>
        <w:ind w:firstLine="440" w:firstLineChars="200"/>
        <w:jc w:val="left"/>
        <w:rPr>
          <w:rFonts w:ascii="仿宋" w:hAnsi="仿宋" w:eastAsia="仿宋" w:cs="仿宋"/>
          <w:color w:val="auto"/>
          <w:sz w:val="22"/>
          <w:szCs w:val="22"/>
        </w:rPr>
      </w:pPr>
      <w:r>
        <w:rPr>
          <w:rFonts w:hint="eastAsia" w:ascii="仿宋" w:hAnsi="仿宋" w:eastAsia="仿宋" w:cs="仿宋"/>
          <w:color w:val="auto"/>
          <w:sz w:val="22"/>
          <w:szCs w:val="22"/>
        </w:rPr>
        <w:t>3.3.2 投标人的澄清、说明应当采用书面形式，由法定代表人或其授权的代表签字，澄清事项不得超出响应文件的范围并不得改变响应文件的实质性内容（算术性错误修正的除外）。投标人的书面澄清、说明属于响应文件的组成部分。</w:t>
      </w:r>
    </w:p>
    <w:p w14:paraId="64D5A320">
      <w:pPr>
        <w:spacing w:line="500" w:lineRule="exact"/>
        <w:ind w:firstLine="440" w:firstLineChars="200"/>
        <w:jc w:val="left"/>
        <w:rPr>
          <w:rFonts w:ascii="仿宋" w:hAnsi="仿宋" w:eastAsia="仿宋" w:cs="仿宋"/>
          <w:color w:val="auto"/>
          <w:sz w:val="22"/>
          <w:szCs w:val="22"/>
        </w:rPr>
      </w:pPr>
      <w:r>
        <w:rPr>
          <w:rFonts w:hint="eastAsia" w:ascii="仿宋" w:hAnsi="仿宋" w:eastAsia="仿宋" w:cs="仿宋"/>
          <w:color w:val="auto"/>
          <w:sz w:val="22"/>
          <w:szCs w:val="22"/>
        </w:rPr>
        <w:t>3.3.3 比选小组对投标人提交的澄清、说明或补正有疑问的，可以要求投标人进一步澄清、说明或补正，直至满足比选小组的要求比选小组对投标人提交的澄清、说明有疑问的，可以要求投标人进一步澄清、说明。</w:t>
      </w:r>
    </w:p>
    <w:p w14:paraId="5AFF5D79">
      <w:pPr>
        <w:keepNext/>
        <w:keepLines/>
        <w:tabs>
          <w:tab w:val="left" w:pos="1588"/>
        </w:tabs>
        <w:spacing w:line="500" w:lineRule="exact"/>
        <w:ind w:firstLine="442" w:firstLineChars="200"/>
        <w:outlineLvl w:val="2"/>
        <w:rPr>
          <w:rFonts w:ascii="仿宋" w:hAnsi="仿宋" w:eastAsia="仿宋" w:cs="仿宋"/>
          <w:b/>
          <w:bCs/>
          <w:color w:val="auto"/>
          <w:sz w:val="22"/>
          <w:szCs w:val="22"/>
        </w:rPr>
      </w:pPr>
      <w:bookmarkStart w:id="416" w:name="_Toc15198"/>
      <w:bookmarkEnd w:id="416"/>
      <w:bookmarkStart w:id="417" w:name="_Toc5642"/>
      <w:bookmarkEnd w:id="417"/>
      <w:r>
        <w:rPr>
          <w:rFonts w:hint="eastAsia" w:ascii="仿宋" w:hAnsi="仿宋" w:eastAsia="仿宋" w:cs="仿宋"/>
          <w:b/>
          <w:bCs/>
          <w:color w:val="auto"/>
          <w:sz w:val="22"/>
          <w:szCs w:val="22"/>
        </w:rPr>
        <w:t>3.4特殊情况的处置程序</w:t>
      </w:r>
    </w:p>
    <w:p w14:paraId="67531C1B">
      <w:pPr>
        <w:pStyle w:val="17"/>
        <w:spacing w:line="420" w:lineRule="exact"/>
        <w:ind w:firstLine="440" w:firstLineChars="200"/>
        <w:rPr>
          <w:rFonts w:ascii="仿宋" w:hAnsi="仿宋" w:eastAsia="仿宋" w:cs="仿宋"/>
          <w:color w:val="auto"/>
          <w:kern w:val="2"/>
          <w:sz w:val="22"/>
          <w:szCs w:val="22"/>
        </w:rPr>
      </w:pPr>
      <w:r>
        <w:rPr>
          <w:rFonts w:hint="eastAsia" w:ascii="仿宋" w:hAnsi="仿宋" w:eastAsia="仿宋" w:cs="仿宋"/>
          <w:color w:val="auto"/>
          <w:kern w:val="2"/>
          <w:sz w:val="22"/>
          <w:szCs w:val="22"/>
        </w:rPr>
        <w:t>3.4.1关于评审活动暂停</w:t>
      </w:r>
    </w:p>
    <w:p w14:paraId="6E5DF057">
      <w:pPr>
        <w:pStyle w:val="17"/>
        <w:spacing w:line="420" w:lineRule="exact"/>
        <w:ind w:firstLine="440" w:firstLineChars="200"/>
        <w:rPr>
          <w:rFonts w:ascii="仿宋" w:hAnsi="仿宋" w:eastAsia="仿宋" w:cs="仿宋"/>
          <w:color w:val="auto"/>
          <w:kern w:val="2"/>
          <w:sz w:val="22"/>
          <w:szCs w:val="22"/>
        </w:rPr>
      </w:pPr>
      <w:r>
        <w:rPr>
          <w:rFonts w:hint="eastAsia" w:ascii="仿宋" w:hAnsi="仿宋" w:eastAsia="仿宋" w:cs="仿宋"/>
          <w:color w:val="auto"/>
          <w:kern w:val="2"/>
          <w:sz w:val="22"/>
          <w:szCs w:val="22"/>
        </w:rPr>
        <w:t>3.4.1.1比选小组应当执行连续评审的原则，按评审办法中规定的程序、内容、方法、标准完成全部评审工作。只有发生不可抗力导致评审工作无法继续时，评审活动方可暂停。</w:t>
      </w:r>
    </w:p>
    <w:p w14:paraId="49CC9299">
      <w:pPr>
        <w:pStyle w:val="17"/>
        <w:spacing w:line="420" w:lineRule="exact"/>
        <w:ind w:firstLine="440" w:firstLineChars="200"/>
        <w:rPr>
          <w:rFonts w:ascii="仿宋" w:hAnsi="仿宋" w:eastAsia="仿宋" w:cs="仿宋"/>
          <w:color w:val="auto"/>
          <w:kern w:val="2"/>
          <w:sz w:val="22"/>
          <w:szCs w:val="22"/>
        </w:rPr>
      </w:pPr>
      <w:r>
        <w:rPr>
          <w:rFonts w:hint="eastAsia" w:ascii="仿宋" w:hAnsi="仿宋" w:eastAsia="仿宋" w:cs="仿宋"/>
          <w:color w:val="auto"/>
          <w:kern w:val="2"/>
          <w:sz w:val="22"/>
          <w:szCs w:val="22"/>
        </w:rPr>
        <w:t>3.4.1.2发生评审暂停情况时，比选小组应当封存全部响应文件和评审记录，待不可抗力的影响结束且具备继续评审的条件时，由原比选小组继续评审。</w:t>
      </w:r>
    </w:p>
    <w:p w14:paraId="720B2758">
      <w:pPr>
        <w:rPr>
          <w:rFonts w:ascii="仿宋" w:hAnsi="仿宋" w:eastAsia="仿宋" w:cs="仿宋"/>
          <w:b/>
          <w:bCs/>
          <w:color w:val="auto"/>
          <w:kern w:val="0"/>
          <w:sz w:val="52"/>
          <w:szCs w:val="32"/>
        </w:rPr>
      </w:pPr>
    </w:p>
    <w:sectPr>
      <w:pgSz w:w="11906" w:h="16838"/>
      <w:pgMar w:top="1247" w:right="1134" w:bottom="1134" w:left="1247" w:header="510" w:footer="68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86"/>
    <w:family w:val="auto"/>
    <w:pitch w:val="default"/>
    <w:sig w:usb0="E0000AFF" w:usb1="00007843" w:usb2="00000001" w:usb3="00000000" w:csb0="400001BF" w:csb1="DFF7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仿宋_GB2312">
    <w:altName w:val="方正仿宋_GBK"/>
    <w:panose1 w:val="02010609030101010101"/>
    <w:charset w:val="86"/>
    <w:family w:val="modern"/>
    <w:pitch w:val="default"/>
    <w:sig w:usb0="00000000" w:usb1="00000000" w:usb2="00000000" w:usb3="00000000" w:csb0="00040000" w:csb1="00000000"/>
  </w:font>
  <w:font w:name="Cambria">
    <w:altName w:val="苹方-简"/>
    <w:panose1 w:val="02040503050406030204"/>
    <w:charset w:val="00"/>
    <w:family w:val="roman"/>
    <w:pitch w:val="default"/>
    <w:sig w:usb0="00000000" w:usb1="00000000" w:usb2="02000000" w:usb3="00000000" w:csb0="2000019F" w:csb1="00000000"/>
  </w:font>
  <w:font w:name="楷体_GB2312">
    <w:altName w:val="汉仪楷体简"/>
    <w:panose1 w:val="00000000000000000000"/>
    <w:charset w:val="86"/>
    <w:family w:val="modern"/>
    <w:pitch w:val="default"/>
    <w:sig w:usb0="00000000" w:usb1="00000000" w:usb2="00000000" w:usb3="00000000" w:csb0="00040000" w:csb1="00000000"/>
  </w:font>
  <w:font w:name="Arial Narrow">
    <w:panose1 w:val="020B0606020202030204"/>
    <w:charset w:val="00"/>
    <w:family w:val="swiss"/>
    <w:pitch w:val="default"/>
    <w:sig w:usb0="00000287" w:usb1="00000800" w:usb2="00000000" w:usb3="00000000" w:csb0="2000009F" w:csb1="DFD70000"/>
  </w:font>
  <w:font w:name="Arial Unicode MS">
    <w:panose1 w:val="020B0604020202020204"/>
    <w:charset w:val="86"/>
    <w:family w:val="swiss"/>
    <w:pitch w:val="default"/>
    <w:sig w:usb0="FFFFFFFF" w:usb1="E9FFFFFF" w:usb2="0000003F" w:usb3="00000000" w:csb0="603F01FF" w:csb1="FFFF0000"/>
  </w:font>
  <w:font w:name="Verdana">
    <w:panose1 w:val="020B0804030504040204"/>
    <w:charset w:val="00"/>
    <w:family w:val="swiss"/>
    <w:pitch w:val="default"/>
    <w:sig w:usb0="A10006FF" w:usb1="4000205B" w:usb2="00000010" w:usb3="00000000" w:csb0="2000019F" w:csb1="00000000"/>
  </w:font>
  <w:font w:name="Tahoma">
    <w:panose1 w:val="020B0604030504040204"/>
    <w:charset w:val="00"/>
    <w:family w:val="swiss"/>
    <w:pitch w:val="default"/>
    <w:sig w:usb0="E1002AFF" w:usb1="C000605B" w:usb2="00000029" w:usb3="00000000" w:csb0="200101FF" w:csb1="20280000"/>
  </w:font>
  <w:font w:name="仿宋">
    <w:altName w:val="方正仿宋_GBK"/>
    <w:panose1 w:val="02010609060101010101"/>
    <w:charset w:val="86"/>
    <w:family w:val="modern"/>
    <w:pitch w:val="default"/>
    <w:sig w:usb0="00000000" w:usb1="00000000" w:usb2="00000016" w:usb3="00000000" w:csb0="00040001" w:csb1="00000000"/>
  </w:font>
  <w:font w:name="等线">
    <w:altName w:val="汉仪中等线KW"/>
    <w:panose1 w:val="02010600030101010101"/>
    <w:charset w:val="86"/>
    <w:family w:val="auto"/>
    <w:pitch w:val="default"/>
    <w:sig w:usb0="00000000" w:usb1="00000000" w:usb2="00000016" w:usb3="00000000" w:csb0="0004000F" w:csb1="00000000"/>
  </w:font>
  <w:font w:name="微软雅黑">
    <w:altName w:val="汉仪旗黑"/>
    <w:panose1 w:val="020B0503020204020204"/>
    <w:charset w:val="86"/>
    <w:family w:val="swiss"/>
    <w:pitch w:val="default"/>
    <w:sig w:usb0="00000000" w:usb1="00000000" w:usb2="00000016" w:usb3="00000000" w:csb0="0004001F" w:csb1="00000000"/>
  </w:font>
  <w:font w:name="汉仪书宋二KW">
    <w:panose1 w:val="00020600040101010101"/>
    <w:charset w:val="86"/>
    <w:family w:val="auto"/>
    <w:pitch w:val="default"/>
    <w:sig w:usb0="A00002BF" w:usb1="18EF7CFA" w:usb2="00000016" w:usb3="00000000" w:csb0="00040000" w:csb1="00000000"/>
  </w:font>
  <w:font w:name="方正仿宋_GBK">
    <w:panose1 w:val="02000000000000000000"/>
    <w:charset w:val="86"/>
    <w:family w:val="auto"/>
    <w:pitch w:val="default"/>
    <w:sig w:usb0="A00002BF" w:usb1="38CF7CFA" w:usb2="00082016" w:usb3="00000000" w:csb0="00040001"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 w:name="苹方-简">
    <w:panose1 w:val="020B0400000000000000"/>
    <w:charset w:val="86"/>
    <w:family w:val="auto"/>
    <w:pitch w:val="default"/>
    <w:sig w:usb0="A00002FF" w:usb1="7ACFFDFB" w:usb2="00000017" w:usb3="00000000" w:csb0="00040001" w:csb1="00000000"/>
  </w:font>
  <w:font w:name="汉仪楷体简">
    <w:panose1 w:val="02010600000101010101"/>
    <w:charset w:val="86"/>
    <w:family w:val="auto"/>
    <w:pitch w:val="default"/>
    <w:sig w:usb0="00000001" w:usb1="080E0800" w:usb2="00000002" w:usb3="00000000" w:csb0="00040000" w:csb1="00000000"/>
  </w:font>
  <w:font w:name="汉仪中等线KW">
    <w:panose1 w:val="01010104010101010101"/>
    <w:charset w:val="86"/>
    <w:family w:val="auto"/>
    <w:pitch w:val="default"/>
    <w:sig w:usb0="800002BF" w:usb1="004F7CFA" w:usb2="00000000" w:usb3="00000000" w:csb0="0004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F0E46B">
    <w:pPr>
      <w:pStyle w:val="22"/>
      <w:pBdr>
        <w:bottom w:val="thickThinSmallGap" w:color="auto" w:sz="12" w:space="0"/>
      </w:pBdr>
      <w:spacing w:line="300" w:lineRule="exact"/>
      <w:ind w:firstLine="400" w:firstLineChars="200"/>
    </w:pPr>
    <w:r>
      <w:rPr>
        <w:sz w:val="20"/>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F6F388">
                          <w:pPr>
                            <w:pStyle w:val="22"/>
                            <w:pBdr>
                              <w:bottom w:val="thickThinSmallGap" w:color="auto" w:sz="12" w:space="0"/>
                            </w:pBdr>
                            <w:spacing w:line="300" w:lineRule="exact"/>
                            <w:rPr>
                              <w:rFonts w:ascii="仿宋" w:hAnsi="仿宋" w:eastAsia="仿宋" w:cs="仿宋"/>
                              <w:b/>
                              <w:color w:val="000000"/>
                              <w:spacing w:val="-6"/>
                              <w:sz w:val="20"/>
                            </w:rPr>
                          </w:pPr>
                          <w:r>
                            <w:rPr>
                              <w:rFonts w:hint="eastAsia" w:ascii="仿宋" w:hAnsi="仿宋" w:eastAsia="仿宋" w:cs="仿宋"/>
                              <w:b/>
                              <w:color w:val="000000"/>
                              <w:spacing w:val="-6"/>
                              <w:sz w:val="20"/>
                            </w:rPr>
                            <w:t xml:space="preserve">第 </w:t>
                          </w:r>
                          <w:r>
                            <w:rPr>
                              <w:rFonts w:hint="eastAsia" w:ascii="仿宋" w:hAnsi="仿宋" w:eastAsia="仿宋" w:cs="仿宋"/>
                              <w:b/>
                              <w:color w:val="000000"/>
                              <w:spacing w:val="-6"/>
                              <w:sz w:val="20"/>
                            </w:rPr>
                            <w:fldChar w:fldCharType="begin"/>
                          </w:r>
                          <w:r>
                            <w:rPr>
                              <w:rFonts w:hint="eastAsia" w:ascii="仿宋" w:hAnsi="仿宋" w:eastAsia="仿宋" w:cs="仿宋"/>
                              <w:b/>
                              <w:color w:val="000000"/>
                              <w:spacing w:val="-6"/>
                              <w:sz w:val="20"/>
                            </w:rPr>
                            <w:instrText xml:space="preserve"> PAGE  \* MERGEFORMAT </w:instrText>
                          </w:r>
                          <w:r>
                            <w:rPr>
                              <w:rFonts w:hint="eastAsia" w:ascii="仿宋" w:hAnsi="仿宋" w:eastAsia="仿宋" w:cs="仿宋"/>
                              <w:b/>
                              <w:color w:val="000000"/>
                              <w:spacing w:val="-6"/>
                              <w:sz w:val="20"/>
                            </w:rPr>
                            <w:fldChar w:fldCharType="separate"/>
                          </w:r>
                          <w:r>
                            <w:rPr>
                              <w:rFonts w:ascii="仿宋" w:hAnsi="仿宋" w:eastAsia="仿宋" w:cs="仿宋"/>
                              <w:b/>
                              <w:color w:val="000000"/>
                              <w:spacing w:val="-6"/>
                              <w:sz w:val="20"/>
                            </w:rPr>
                            <w:t>38</w:t>
                          </w:r>
                          <w:r>
                            <w:rPr>
                              <w:rFonts w:hint="eastAsia" w:ascii="仿宋" w:hAnsi="仿宋" w:eastAsia="仿宋" w:cs="仿宋"/>
                              <w:b/>
                              <w:color w:val="000000"/>
                              <w:spacing w:val="-6"/>
                              <w:sz w:val="20"/>
                            </w:rPr>
                            <w:fldChar w:fldCharType="end"/>
                          </w:r>
                          <w:r>
                            <w:rPr>
                              <w:rFonts w:hint="eastAsia" w:ascii="仿宋" w:hAnsi="仿宋" w:eastAsia="仿宋" w:cs="仿宋"/>
                              <w:b/>
                              <w:color w:val="000000"/>
                              <w:spacing w:val="-6"/>
                              <w:sz w:val="20"/>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65F6F388">
                    <w:pPr>
                      <w:pStyle w:val="22"/>
                      <w:pBdr>
                        <w:bottom w:val="thickThinSmallGap" w:color="auto" w:sz="12" w:space="0"/>
                      </w:pBdr>
                      <w:spacing w:line="300" w:lineRule="exact"/>
                      <w:rPr>
                        <w:rFonts w:ascii="仿宋" w:hAnsi="仿宋" w:eastAsia="仿宋" w:cs="仿宋"/>
                        <w:b/>
                        <w:color w:val="000000"/>
                        <w:spacing w:val="-6"/>
                        <w:sz w:val="20"/>
                      </w:rPr>
                    </w:pPr>
                    <w:r>
                      <w:rPr>
                        <w:rFonts w:hint="eastAsia" w:ascii="仿宋" w:hAnsi="仿宋" w:eastAsia="仿宋" w:cs="仿宋"/>
                        <w:b/>
                        <w:color w:val="000000"/>
                        <w:spacing w:val="-6"/>
                        <w:sz w:val="20"/>
                      </w:rPr>
                      <w:t xml:space="preserve">第 </w:t>
                    </w:r>
                    <w:r>
                      <w:rPr>
                        <w:rFonts w:hint="eastAsia" w:ascii="仿宋" w:hAnsi="仿宋" w:eastAsia="仿宋" w:cs="仿宋"/>
                        <w:b/>
                        <w:color w:val="000000"/>
                        <w:spacing w:val="-6"/>
                        <w:sz w:val="20"/>
                      </w:rPr>
                      <w:fldChar w:fldCharType="begin"/>
                    </w:r>
                    <w:r>
                      <w:rPr>
                        <w:rFonts w:hint="eastAsia" w:ascii="仿宋" w:hAnsi="仿宋" w:eastAsia="仿宋" w:cs="仿宋"/>
                        <w:b/>
                        <w:color w:val="000000"/>
                        <w:spacing w:val="-6"/>
                        <w:sz w:val="20"/>
                      </w:rPr>
                      <w:instrText xml:space="preserve"> PAGE  \* MERGEFORMAT </w:instrText>
                    </w:r>
                    <w:r>
                      <w:rPr>
                        <w:rFonts w:hint="eastAsia" w:ascii="仿宋" w:hAnsi="仿宋" w:eastAsia="仿宋" w:cs="仿宋"/>
                        <w:b/>
                        <w:color w:val="000000"/>
                        <w:spacing w:val="-6"/>
                        <w:sz w:val="20"/>
                      </w:rPr>
                      <w:fldChar w:fldCharType="separate"/>
                    </w:r>
                    <w:r>
                      <w:rPr>
                        <w:rFonts w:ascii="仿宋" w:hAnsi="仿宋" w:eastAsia="仿宋" w:cs="仿宋"/>
                        <w:b/>
                        <w:color w:val="000000"/>
                        <w:spacing w:val="-6"/>
                        <w:sz w:val="20"/>
                      </w:rPr>
                      <w:t>38</w:t>
                    </w:r>
                    <w:r>
                      <w:rPr>
                        <w:rFonts w:hint="eastAsia" w:ascii="仿宋" w:hAnsi="仿宋" w:eastAsia="仿宋" w:cs="仿宋"/>
                        <w:b/>
                        <w:color w:val="000000"/>
                        <w:spacing w:val="-6"/>
                        <w:sz w:val="20"/>
                      </w:rPr>
                      <w:fldChar w:fldCharType="end"/>
                    </w:r>
                    <w:r>
                      <w:rPr>
                        <w:rFonts w:hint="eastAsia" w:ascii="仿宋" w:hAnsi="仿宋" w:eastAsia="仿宋" w:cs="仿宋"/>
                        <w:b/>
                        <w:color w:val="000000"/>
                        <w:spacing w:val="-6"/>
                        <w:sz w:val="20"/>
                      </w:rPr>
                      <w:t xml:space="preserve"> 页</w:t>
                    </w:r>
                  </w:p>
                </w:txbxContent>
              </v:textbox>
            </v:shape>
          </w:pict>
        </mc:Fallback>
      </mc:AlternateContent>
    </w:r>
    <w:r>
      <w:rPr>
        <w:rFonts w:hint="eastAsia" w:ascii="仿宋" w:hAnsi="仿宋" w:eastAsia="仿宋" w:cs="仿宋"/>
        <w:b/>
        <w:spacing w:val="-6"/>
        <w:sz w:val="20"/>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BE0943">
    <w:pPr>
      <w:pStyle w:val="22"/>
      <w:pBdr>
        <w:bottom w:val="thickThinSmallGap" w:color="auto" w:sz="12" w:space="0"/>
      </w:pBdr>
      <w:spacing w:line="300" w:lineRule="exact"/>
      <w:rPr>
        <w:rFonts w:hint="eastAsia" w:ascii="仿宋" w:hAnsi="仿宋" w:eastAsia="仿宋" w:cs="仿宋"/>
        <w:b/>
        <w:spacing w:val="-6"/>
        <w:sz w:val="20"/>
      </w:rPr>
    </w:pPr>
    <w:r>
      <w:rPr>
        <w:rFonts w:hint="eastAsia" w:ascii="仿宋" w:hAnsi="仿宋" w:eastAsia="仿宋" w:cs="仿宋"/>
        <w:b/>
        <w:spacing w:val="-6"/>
        <w:sz w:val="20"/>
      </w:rPr>
      <w:t>云南师范大学附属世纪金源学校</w:t>
    </w:r>
    <w:r>
      <w:rPr>
        <w:rFonts w:hint="eastAsia" w:ascii="仿宋" w:hAnsi="仿宋" w:eastAsia="仿宋" w:cs="仿宋"/>
        <w:b/>
        <w:spacing w:val="-6"/>
        <w:sz w:val="20"/>
        <w:lang w:val="en-US" w:eastAsia="zh-CN"/>
      </w:rPr>
      <w:t>思源书院户外阅读区域改造</w:t>
    </w:r>
    <w:r>
      <w:rPr>
        <w:rFonts w:hint="eastAsia" w:ascii="仿宋" w:hAnsi="仿宋" w:eastAsia="仿宋" w:cs="仿宋"/>
        <w:b/>
        <w:spacing w:val="-6"/>
        <w:sz w:val="20"/>
      </w:rPr>
      <w:t xml:space="preserve">项目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1807EA">
    <w:pPr>
      <w:pStyle w:val="22"/>
      <w:pBdr>
        <w:bottom w:val="thickThinSmallGap" w:color="auto" w:sz="12" w:space="0"/>
      </w:pBdr>
      <w:spacing w:line="300" w:lineRule="exact"/>
      <w:rPr>
        <w:rFonts w:hint="eastAsia" w:ascii="仿宋" w:hAnsi="仿宋" w:eastAsia="仿宋" w:cs="仿宋"/>
        <w:b/>
        <w:spacing w:val="-6"/>
        <w:sz w:val="20"/>
      </w:rPr>
    </w:pPr>
    <w:r>
      <w:rPr>
        <w:rFonts w:hint="eastAsia" w:ascii="仿宋" w:hAnsi="仿宋" w:eastAsia="仿宋" w:cs="仿宋"/>
        <w:b/>
        <w:spacing w:val="-6"/>
        <w:sz w:val="20"/>
      </w:rPr>
      <w:t>云南师范大学附属世纪金源学校</w:t>
    </w:r>
    <w:r>
      <w:rPr>
        <w:rFonts w:hint="eastAsia" w:ascii="仿宋" w:hAnsi="仿宋" w:eastAsia="仿宋" w:cs="仿宋"/>
        <w:b/>
        <w:spacing w:val="-6"/>
        <w:sz w:val="20"/>
        <w:lang w:val="en-US" w:eastAsia="zh-CN"/>
      </w:rPr>
      <w:t>思源书苑户外阅读区域改造</w:t>
    </w:r>
    <w:r>
      <w:rPr>
        <w:rFonts w:hint="eastAsia" w:ascii="仿宋" w:hAnsi="仿宋" w:eastAsia="仿宋" w:cs="仿宋"/>
        <w:b/>
        <w:spacing w:val="-6"/>
        <w:sz w:val="20"/>
      </w:rPr>
      <w:t xml:space="preserve">项目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037AE5"/>
    <w:multiLevelType w:val="multilevel"/>
    <w:tmpl w:val="93037AE5"/>
    <w:lvl w:ilvl="0" w:tentative="0">
      <w:start w:val="1"/>
      <w:numFmt w:val="decimal"/>
      <w:lvlText w:val="%1."/>
      <w:lvlJc w:val="left"/>
      <w:pPr>
        <w:tabs>
          <w:tab w:val="left" w:pos="502"/>
        </w:tabs>
        <w:ind w:left="502" w:hanging="360"/>
      </w:pPr>
      <w:rPr>
        <w:rFonts w:hint="default"/>
      </w:rPr>
    </w:lvl>
    <w:lvl w:ilvl="1" w:tentative="0">
      <w:start w:val="1"/>
      <w:numFmt w:val="lowerLetter"/>
      <w:lvlText w:val="%2)"/>
      <w:lvlJc w:val="left"/>
      <w:pPr>
        <w:tabs>
          <w:tab w:val="left" w:pos="982"/>
        </w:tabs>
        <w:ind w:left="982" w:hanging="420"/>
      </w:pPr>
    </w:lvl>
    <w:lvl w:ilvl="2" w:tentative="0">
      <w:start w:val="1"/>
      <w:numFmt w:val="lowerRoman"/>
      <w:lvlText w:val="%3."/>
      <w:lvlJc w:val="right"/>
      <w:pPr>
        <w:tabs>
          <w:tab w:val="left" w:pos="1402"/>
        </w:tabs>
        <w:ind w:left="1402" w:hanging="420"/>
      </w:pPr>
    </w:lvl>
    <w:lvl w:ilvl="3" w:tentative="0">
      <w:start w:val="1"/>
      <w:numFmt w:val="decimal"/>
      <w:lvlText w:val="%4."/>
      <w:lvlJc w:val="left"/>
      <w:pPr>
        <w:tabs>
          <w:tab w:val="left" w:pos="1822"/>
        </w:tabs>
        <w:ind w:left="1822" w:hanging="420"/>
      </w:pPr>
    </w:lvl>
    <w:lvl w:ilvl="4" w:tentative="0">
      <w:start w:val="1"/>
      <w:numFmt w:val="lowerLetter"/>
      <w:lvlText w:val="%5)"/>
      <w:lvlJc w:val="left"/>
      <w:pPr>
        <w:tabs>
          <w:tab w:val="left" w:pos="2242"/>
        </w:tabs>
        <w:ind w:left="2242" w:hanging="420"/>
      </w:pPr>
    </w:lvl>
    <w:lvl w:ilvl="5" w:tentative="0">
      <w:start w:val="1"/>
      <w:numFmt w:val="lowerRoman"/>
      <w:lvlText w:val="%6."/>
      <w:lvlJc w:val="right"/>
      <w:pPr>
        <w:tabs>
          <w:tab w:val="left" w:pos="2662"/>
        </w:tabs>
        <w:ind w:left="2662" w:hanging="420"/>
      </w:pPr>
    </w:lvl>
    <w:lvl w:ilvl="6" w:tentative="0">
      <w:start w:val="1"/>
      <w:numFmt w:val="decimal"/>
      <w:lvlText w:val="%7."/>
      <w:lvlJc w:val="left"/>
      <w:pPr>
        <w:tabs>
          <w:tab w:val="left" w:pos="3082"/>
        </w:tabs>
        <w:ind w:left="3082" w:hanging="420"/>
      </w:pPr>
    </w:lvl>
    <w:lvl w:ilvl="7" w:tentative="0">
      <w:start w:val="1"/>
      <w:numFmt w:val="lowerLetter"/>
      <w:lvlText w:val="%8)"/>
      <w:lvlJc w:val="left"/>
      <w:pPr>
        <w:tabs>
          <w:tab w:val="left" w:pos="3502"/>
        </w:tabs>
        <w:ind w:left="3502" w:hanging="420"/>
      </w:pPr>
    </w:lvl>
    <w:lvl w:ilvl="8" w:tentative="0">
      <w:start w:val="1"/>
      <w:numFmt w:val="lowerRoman"/>
      <w:lvlText w:val="%9."/>
      <w:lvlJc w:val="right"/>
      <w:pPr>
        <w:tabs>
          <w:tab w:val="left" w:pos="3922"/>
        </w:tabs>
        <w:ind w:left="3922" w:hanging="420"/>
      </w:pPr>
    </w:lvl>
  </w:abstractNum>
  <w:abstractNum w:abstractNumId="1">
    <w:nsid w:val="972DCE1B"/>
    <w:multiLevelType w:val="multilevel"/>
    <w:tmpl w:val="972DCE1B"/>
    <w:lvl w:ilvl="0" w:tentative="0">
      <w:start w:val="4"/>
      <w:numFmt w:val="decimal"/>
      <w:lvlText w:val="%1."/>
      <w:lvlJc w:val="left"/>
      <w:pPr>
        <w:ind w:left="425" w:hanging="425"/>
      </w:pPr>
      <w:rPr>
        <w:rFonts w:hint="default"/>
      </w:rPr>
    </w:lvl>
    <w:lvl w:ilvl="1" w:tentative="0">
      <w:start w:val="1"/>
      <w:numFmt w:val="decimal"/>
      <w:lvlText w:val="%1.%2."/>
      <w:lvlJc w:val="left"/>
      <w:pPr>
        <w:ind w:left="374" w:hanging="374"/>
      </w:pPr>
      <w:rPr>
        <w:rFonts w:hint="default"/>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2">
    <w:nsid w:val="9A9E05D2"/>
    <w:multiLevelType w:val="singleLevel"/>
    <w:tmpl w:val="9A9E05D2"/>
    <w:lvl w:ilvl="0" w:tentative="0">
      <w:start w:val="1"/>
      <w:numFmt w:val="decimal"/>
      <w:suff w:val="nothing"/>
      <w:lvlText w:val="（%1）"/>
      <w:lvlJc w:val="left"/>
    </w:lvl>
  </w:abstractNum>
  <w:abstractNum w:abstractNumId="3">
    <w:nsid w:val="A6252242"/>
    <w:multiLevelType w:val="multilevel"/>
    <w:tmpl w:val="A6252242"/>
    <w:lvl w:ilvl="0" w:tentative="0">
      <w:start w:val="2"/>
      <w:numFmt w:val="decimal"/>
      <w:lvlText w:val="%1."/>
      <w:lvlJc w:val="left"/>
      <w:pPr>
        <w:ind w:left="425" w:hanging="425"/>
      </w:pPr>
      <w:rPr>
        <w:rFonts w:hint="default"/>
      </w:rPr>
    </w:lvl>
    <w:lvl w:ilvl="1" w:tentative="0">
      <w:start w:val="1"/>
      <w:numFmt w:val="decimal"/>
      <w:lvlText w:val="%1.%2."/>
      <w:lvlJc w:val="left"/>
      <w:pPr>
        <w:ind w:left="850" w:hanging="453"/>
      </w:pPr>
      <w:rPr>
        <w:rFonts w:hint="default"/>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4">
    <w:nsid w:val="C4768E7B"/>
    <w:multiLevelType w:val="multilevel"/>
    <w:tmpl w:val="C4768E7B"/>
    <w:lvl w:ilvl="0" w:tentative="0">
      <w:start w:val="1"/>
      <w:numFmt w:val="decimal"/>
      <w:lvlText w:val="%1."/>
      <w:lvlJc w:val="left"/>
      <w:pPr>
        <w:tabs>
          <w:tab w:val="left" w:pos="502"/>
        </w:tabs>
        <w:ind w:left="502" w:hanging="360"/>
      </w:pPr>
      <w:rPr>
        <w:rFonts w:hint="default"/>
      </w:rPr>
    </w:lvl>
    <w:lvl w:ilvl="1" w:tentative="0">
      <w:start w:val="1"/>
      <w:numFmt w:val="lowerLetter"/>
      <w:lvlText w:val="%2)"/>
      <w:lvlJc w:val="left"/>
      <w:pPr>
        <w:tabs>
          <w:tab w:val="left" w:pos="982"/>
        </w:tabs>
        <w:ind w:left="982" w:hanging="420"/>
      </w:pPr>
    </w:lvl>
    <w:lvl w:ilvl="2" w:tentative="0">
      <w:start w:val="1"/>
      <w:numFmt w:val="lowerRoman"/>
      <w:lvlText w:val="%3."/>
      <w:lvlJc w:val="right"/>
      <w:pPr>
        <w:tabs>
          <w:tab w:val="left" w:pos="1402"/>
        </w:tabs>
        <w:ind w:left="1402" w:hanging="420"/>
      </w:pPr>
    </w:lvl>
    <w:lvl w:ilvl="3" w:tentative="0">
      <w:start w:val="1"/>
      <w:numFmt w:val="decimal"/>
      <w:lvlText w:val="%4."/>
      <w:lvlJc w:val="left"/>
      <w:pPr>
        <w:tabs>
          <w:tab w:val="left" w:pos="1822"/>
        </w:tabs>
        <w:ind w:left="1822" w:hanging="420"/>
      </w:pPr>
    </w:lvl>
    <w:lvl w:ilvl="4" w:tentative="0">
      <w:start w:val="1"/>
      <w:numFmt w:val="lowerLetter"/>
      <w:lvlText w:val="%5)"/>
      <w:lvlJc w:val="left"/>
      <w:pPr>
        <w:tabs>
          <w:tab w:val="left" w:pos="2242"/>
        </w:tabs>
        <w:ind w:left="2242" w:hanging="420"/>
      </w:pPr>
    </w:lvl>
    <w:lvl w:ilvl="5" w:tentative="0">
      <w:start w:val="1"/>
      <w:numFmt w:val="lowerRoman"/>
      <w:lvlText w:val="%6."/>
      <w:lvlJc w:val="right"/>
      <w:pPr>
        <w:tabs>
          <w:tab w:val="left" w:pos="2662"/>
        </w:tabs>
        <w:ind w:left="2662" w:hanging="420"/>
      </w:pPr>
    </w:lvl>
    <w:lvl w:ilvl="6" w:tentative="0">
      <w:start w:val="1"/>
      <w:numFmt w:val="decimal"/>
      <w:lvlText w:val="%7."/>
      <w:lvlJc w:val="left"/>
      <w:pPr>
        <w:tabs>
          <w:tab w:val="left" w:pos="3082"/>
        </w:tabs>
        <w:ind w:left="3082" w:hanging="420"/>
      </w:pPr>
    </w:lvl>
    <w:lvl w:ilvl="7" w:tentative="0">
      <w:start w:val="1"/>
      <w:numFmt w:val="lowerLetter"/>
      <w:lvlText w:val="%8)"/>
      <w:lvlJc w:val="left"/>
      <w:pPr>
        <w:tabs>
          <w:tab w:val="left" w:pos="3502"/>
        </w:tabs>
        <w:ind w:left="3502" w:hanging="420"/>
      </w:pPr>
    </w:lvl>
    <w:lvl w:ilvl="8" w:tentative="0">
      <w:start w:val="1"/>
      <w:numFmt w:val="lowerRoman"/>
      <w:lvlText w:val="%9."/>
      <w:lvlJc w:val="right"/>
      <w:pPr>
        <w:tabs>
          <w:tab w:val="left" w:pos="3922"/>
        </w:tabs>
        <w:ind w:left="3922" w:hanging="420"/>
      </w:pPr>
    </w:lvl>
  </w:abstractNum>
  <w:abstractNum w:abstractNumId="5">
    <w:nsid w:val="C60DE48F"/>
    <w:multiLevelType w:val="singleLevel"/>
    <w:tmpl w:val="C60DE48F"/>
    <w:lvl w:ilvl="0" w:tentative="0">
      <w:start w:val="3"/>
      <w:numFmt w:val="chineseCounting"/>
      <w:suff w:val="nothing"/>
      <w:lvlText w:val="%1、"/>
      <w:lvlJc w:val="left"/>
      <w:rPr>
        <w:rFonts w:hint="eastAsia"/>
      </w:rPr>
    </w:lvl>
  </w:abstractNum>
  <w:abstractNum w:abstractNumId="6">
    <w:nsid w:val="CDB759C4"/>
    <w:multiLevelType w:val="multilevel"/>
    <w:tmpl w:val="CDB759C4"/>
    <w:lvl w:ilvl="0" w:tentative="0">
      <w:start w:val="1"/>
      <w:numFmt w:val="decimal"/>
      <w:lvlText w:val="%1."/>
      <w:lvlJc w:val="left"/>
      <w:pPr>
        <w:ind w:left="425" w:hanging="425"/>
      </w:pPr>
      <w:rPr>
        <w:rFonts w:hint="default"/>
      </w:rPr>
    </w:lvl>
    <w:lvl w:ilvl="1" w:tentative="0">
      <w:start w:val="1"/>
      <w:numFmt w:val="decimal"/>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7">
    <w:nsid w:val="D6A3994E"/>
    <w:multiLevelType w:val="multilevel"/>
    <w:tmpl w:val="D6A3994E"/>
    <w:lvl w:ilvl="0" w:tentative="0">
      <w:start w:val="1"/>
      <w:numFmt w:val="decimal"/>
      <w:lvlText w:val="%1."/>
      <w:lvlJc w:val="left"/>
      <w:pPr>
        <w:ind w:left="425" w:hanging="425"/>
      </w:pPr>
      <w:rPr>
        <w:rFonts w:hint="default"/>
      </w:rPr>
    </w:lvl>
    <w:lvl w:ilvl="1" w:tentative="0">
      <w:start w:val="1"/>
      <w:numFmt w:val="decimal"/>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8">
    <w:nsid w:val="E01ABDDB"/>
    <w:multiLevelType w:val="multilevel"/>
    <w:tmpl w:val="E01ABDDB"/>
    <w:lvl w:ilvl="0" w:tentative="0">
      <w:start w:val="3"/>
      <w:numFmt w:val="decimal"/>
      <w:lvlText w:val="%1."/>
      <w:lvlJc w:val="left"/>
      <w:pPr>
        <w:ind w:left="425" w:hanging="425"/>
      </w:pPr>
      <w:rPr>
        <w:rFonts w:hint="default"/>
      </w:rPr>
    </w:lvl>
    <w:lvl w:ilvl="1" w:tentative="0">
      <w:start w:val="1"/>
      <w:numFmt w:val="decimal"/>
      <w:lvlText w:val="%1.%2."/>
      <w:lvlJc w:val="left"/>
      <w:pPr>
        <w:ind w:left="850" w:hanging="453"/>
      </w:pPr>
      <w:rPr>
        <w:rFonts w:hint="default"/>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9">
    <w:nsid w:val="E9CBA0B2"/>
    <w:multiLevelType w:val="singleLevel"/>
    <w:tmpl w:val="E9CBA0B2"/>
    <w:lvl w:ilvl="0" w:tentative="0">
      <w:start w:val="1"/>
      <w:numFmt w:val="decimal"/>
      <w:lvlText w:val="%1."/>
      <w:lvlJc w:val="left"/>
      <w:pPr>
        <w:tabs>
          <w:tab w:val="left" w:pos="312"/>
        </w:tabs>
      </w:pPr>
    </w:lvl>
  </w:abstractNum>
  <w:abstractNum w:abstractNumId="10">
    <w:nsid w:val="FFFFFFFB"/>
    <w:multiLevelType w:val="multilevel"/>
    <w:tmpl w:val="FFFFFFFB"/>
    <w:lvl w:ilvl="0" w:tentative="0">
      <w:start w:val="1"/>
      <w:numFmt w:val="decimal"/>
      <w:lvlText w:val="%1."/>
      <w:legacy w:legacy="1" w:legacySpace="0" w:legacyIndent="425"/>
      <w:lvlJc w:val="left"/>
      <w:pPr>
        <w:ind w:left="425" w:hanging="425"/>
      </w:pPr>
    </w:lvl>
    <w:lvl w:ilvl="1" w:tentative="0">
      <w:start w:val="1"/>
      <w:numFmt w:val="decimal"/>
      <w:lvlText w:val="%1.%2."/>
      <w:legacy w:legacy="1" w:legacySpace="0" w:legacyIndent="425"/>
      <w:lvlJc w:val="left"/>
      <w:pPr>
        <w:ind w:left="850" w:hanging="425"/>
      </w:pPr>
    </w:lvl>
    <w:lvl w:ilvl="2" w:tentative="0">
      <w:start w:val="1"/>
      <w:numFmt w:val="decimal"/>
      <w:lvlText w:val="%1.%2.%3."/>
      <w:legacy w:legacy="1" w:legacySpace="0" w:legacyIndent="425"/>
      <w:lvlJc w:val="left"/>
      <w:pPr>
        <w:ind w:left="1275" w:hanging="425"/>
      </w:pPr>
    </w:lvl>
    <w:lvl w:ilvl="3" w:tentative="0">
      <w:start w:val="1"/>
      <w:numFmt w:val="decimal"/>
      <w:lvlText w:val="%1.%2.%3.%4."/>
      <w:legacy w:legacy="1" w:legacySpace="0" w:legacyIndent="425"/>
      <w:lvlJc w:val="left"/>
      <w:pPr>
        <w:ind w:left="1700" w:hanging="425"/>
      </w:pPr>
    </w:lvl>
    <w:lvl w:ilvl="4" w:tentative="0">
      <w:start w:val="1"/>
      <w:numFmt w:val="decimal"/>
      <w:pStyle w:val="6"/>
      <w:lvlText w:val="%1.%2.%3.%4.%5."/>
      <w:legacy w:legacy="1" w:legacySpace="0" w:legacyIndent="425"/>
      <w:lvlJc w:val="left"/>
      <w:pPr>
        <w:ind w:left="2125" w:hanging="425"/>
      </w:pPr>
    </w:lvl>
    <w:lvl w:ilvl="5" w:tentative="0">
      <w:start w:val="1"/>
      <w:numFmt w:val="decimal"/>
      <w:lvlText w:val="%1.%2.%3.%4.%5.%6."/>
      <w:legacy w:legacy="1" w:legacySpace="0" w:legacyIndent="425"/>
      <w:lvlJc w:val="left"/>
      <w:pPr>
        <w:ind w:left="2550" w:hanging="425"/>
      </w:pPr>
    </w:lvl>
    <w:lvl w:ilvl="6" w:tentative="0">
      <w:start w:val="1"/>
      <w:numFmt w:val="decimal"/>
      <w:lvlText w:val="%1.%2.%3.%4.%5.%6.%7."/>
      <w:legacy w:legacy="1" w:legacySpace="0" w:legacyIndent="425"/>
      <w:lvlJc w:val="left"/>
      <w:pPr>
        <w:ind w:left="2975" w:hanging="425"/>
      </w:pPr>
    </w:lvl>
    <w:lvl w:ilvl="7" w:tentative="0">
      <w:start w:val="1"/>
      <w:numFmt w:val="decimal"/>
      <w:lvlText w:val="%1.%2.%3.%4.%5.%6.%7.%8."/>
      <w:legacy w:legacy="1" w:legacySpace="0" w:legacyIndent="425"/>
      <w:lvlJc w:val="left"/>
      <w:pPr>
        <w:ind w:left="3400" w:hanging="425"/>
      </w:pPr>
    </w:lvl>
    <w:lvl w:ilvl="8" w:tentative="0">
      <w:start w:val="1"/>
      <w:numFmt w:val="decimal"/>
      <w:lvlText w:val="%1.%2.%3.%4.%5.%6.%7.%8.%9."/>
      <w:legacy w:legacy="1" w:legacySpace="0" w:legacyIndent="425"/>
      <w:lvlJc w:val="left"/>
      <w:pPr>
        <w:ind w:left="3825" w:hanging="425"/>
      </w:pPr>
    </w:lvl>
  </w:abstractNum>
  <w:abstractNum w:abstractNumId="11">
    <w:nsid w:val="0315620E"/>
    <w:multiLevelType w:val="multilevel"/>
    <w:tmpl w:val="0315620E"/>
    <w:lvl w:ilvl="0" w:tentative="0">
      <w:start w:val="1"/>
      <w:numFmt w:val="decimal"/>
      <w:pStyle w:val="2"/>
      <w:lvlText w:val="%1"/>
      <w:lvlJc w:val="left"/>
      <w:pPr>
        <w:tabs>
          <w:tab w:val="left" w:pos="360"/>
        </w:tabs>
        <w:ind w:left="284" w:hanging="284"/>
      </w:pPr>
      <w:rPr>
        <w:rFonts w:hint="default" w:ascii="Times New Roman" w:hAnsi="Times New Roman"/>
        <w:b/>
        <w:i w:val="0"/>
        <w:sz w:val="28"/>
      </w:rPr>
    </w:lvl>
    <w:lvl w:ilvl="1" w:tentative="0">
      <w:start w:val="1"/>
      <w:numFmt w:val="decimal"/>
      <w:pStyle w:val="3"/>
      <w:lvlText w:val="%1.%2"/>
      <w:lvlJc w:val="left"/>
      <w:pPr>
        <w:tabs>
          <w:tab w:val="left" w:pos="1021"/>
        </w:tabs>
        <w:ind w:left="1021" w:hanging="596"/>
      </w:pPr>
      <w:rPr>
        <w:rFonts w:hint="default" w:ascii="Times New Roman" w:hAnsi="Times New Roman"/>
        <w:b/>
        <w:i w:val="0"/>
        <w:sz w:val="28"/>
      </w:rPr>
    </w:lvl>
    <w:lvl w:ilvl="2" w:tentative="0">
      <w:start w:val="1"/>
      <w:numFmt w:val="decimal"/>
      <w:pStyle w:val="4"/>
      <w:lvlText w:val="%1.%2.%3"/>
      <w:lvlJc w:val="left"/>
      <w:pPr>
        <w:tabs>
          <w:tab w:val="left" w:pos="1588"/>
        </w:tabs>
        <w:ind w:left="1588" w:hanging="737"/>
      </w:pPr>
      <w:rPr>
        <w:rFonts w:hint="default" w:ascii="Times New Roman" w:hAnsi="Times New Roman"/>
        <w:b/>
        <w:i w:val="0"/>
        <w:sz w:val="24"/>
      </w:rPr>
    </w:lvl>
    <w:lvl w:ilvl="3" w:tentative="0">
      <w:start w:val="1"/>
      <w:numFmt w:val="decimal"/>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2">
    <w:nsid w:val="0911F6DF"/>
    <w:multiLevelType w:val="multilevel"/>
    <w:tmpl w:val="0911F6DF"/>
    <w:lvl w:ilvl="0" w:tentative="0">
      <w:start w:val="2"/>
      <w:numFmt w:val="decimal"/>
      <w:lvlText w:val="%1."/>
      <w:lvlJc w:val="left"/>
      <w:pPr>
        <w:ind w:left="425" w:hanging="425"/>
      </w:pPr>
      <w:rPr>
        <w:rFonts w:hint="default"/>
      </w:rPr>
    </w:lvl>
    <w:lvl w:ilvl="1" w:tentative="0">
      <w:start w:val="1"/>
      <w:numFmt w:val="decimal"/>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13">
    <w:nsid w:val="11EF3BBC"/>
    <w:multiLevelType w:val="multilevel"/>
    <w:tmpl w:val="11EF3BBC"/>
    <w:lvl w:ilvl="0" w:tentative="0">
      <w:start w:val="1"/>
      <w:numFmt w:val="bullet"/>
      <w:pStyle w:val="67"/>
      <w:lvlText w:val="♦"/>
      <w:lvlJc w:val="left"/>
      <w:pPr>
        <w:tabs>
          <w:tab w:val="left" w:pos="814"/>
        </w:tabs>
        <w:ind w:left="794" w:hanging="340"/>
      </w:pPr>
      <w:rPr>
        <w:rFonts w:hint="default" w:ascii="Arial Narrow" w:hAnsi="Arial Narrow" w:eastAsia="宋体"/>
        <w:b w:val="0"/>
        <w:i w:val="0"/>
        <w:color w:val="000000"/>
        <w:spacing w:val="-20"/>
        <w:sz w:val="24"/>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4">
    <w:nsid w:val="139C66F1"/>
    <w:multiLevelType w:val="multilevel"/>
    <w:tmpl w:val="139C66F1"/>
    <w:lvl w:ilvl="0" w:tentative="0">
      <w:start w:val="1"/>
      <w:numFmt w:val="decimal"/>
      <w:lvlText w:val="%1."/>
      <w:lvlJc w:val="left"/>
      <w:pPr>
        <w:ind w:left="425" w:hanging="425"/>
      </w:pPr>
      <w:rPr>
        <w:rFonts w:hint="default"/>
      </w:rPr>
    </w:lvl>
    <w:lvl w:ilvl="1" w:tentative="0">
      <w:start w:val="1"/>
      <w:numFmt w:val="decimal"/>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15">
    <w:nsid w:val="197CEF02"/>
    <w:multiLevelType w:val="multilevel"/>
    <w:tmpl w:val="197CEF02"/>
    <w:lvl w:ilvl="0" w:tentative="0">
      <w:start w:val="5"/>
      <w:numFmt w:val="decimal"/>
      <w:lvlText w:val="%1."/>
      <w:lvlJc w:val="left"/>
      <w:pPr>
        <w:ind w:left="425" w:hanging="425"/>
      </w:pPr>
      <w:rPr>
        <w:rFonts w:hint="default"/>
      </w:rPr>
    </w:lvl>
    <w:lvl w:ilvl="1" w:tentative="0">
      <w:start w:val="1"/>
      <w:numFmt w:val="decimal"/>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16">
    <w:nsid w:val="1FC91163"/>
    <w:multiLevelType w:val="multilevel"/>
    <w:tmpl w:val="1FC91163"/>
    <w:lvl w:ilvl="0" w:tentative="0">
      <w:start w:val="1"/>
      <w:numFmt w:val="decimal"/>
      <w:pStyle w:val="244"/>
      <w:suff w:val="nothing"/>
      <w:lvlText w:val="%1　"/>
      <w:lvlJc w:val="left"/>
      <w:pPr>
        <w:ind w:left="0" w:firstLine="0"/>
      </w:pPr>
      <w:rPr>
        <w:rFonts w:hint="eastAsia" w:ascii="黑体" w:hAnsi="Times New Roman" w:eastAsia="黑体"/>
        <w:b w:val="0"/>
        <w:i w:val="0"/>
        <w:sz w:val="32"/>
        <w:szCs w:val="32"/>
      </w:rPr>
    </w:lvl>
    <w:lvl w:ilvl="1" w:tentative="0">
      <w:start w:val="1"/>
      <w:numFmt w:val="decimal"/>
      <w:pStyle w:val="243"/>
      <w:suff w:val="nothing"/>
      <w:lvlText w:val="%1.%2　"/>
      <w:lvlJc w:val="left"/>
      <w:pPr>
        <w:ind w:left="2100" w:firstLine="0"/>
      </w:pPr>
      <w:rPr>
        <w:rFonts w:hint="eastAsia" w:ascii="黑体" w:hAnsi="Times New Roman" w:eastAsia="黑体" w:cs="Times New Roman"/>
        <w:b w:val="0"/>
        <w:bCs w:val="0"/>
        <w:i w:val="0"/>
        <w:iCs w:val="0"/>
        <w:vanish/>
        <w:color w:val="000000"/>
        <w:spacing w:val="0"/>
        <w:kern w:val="0"/>
        <w:sz w:val="32"/>
        <w:szCs w:val="32"/>
        <w:u w:val="none"/>
        <w:vertAlign w:val="baseline"/>
      </w:rPr>
    </w:lvl>
    <w:lvl w:ilvl="2" w:tentative="0">
      <w:start w:val="1"/>
      <w:numFmt w:val="decimal"/>
      <w:suff w:val="nothing"/>
      <w:lvlText w:val="%1.%2.%3　"/>
      <w:lvlJc w:val="left"/>
      <w:pPr>
        <w:ind w:left="900" w:firstLine="0"/>
      </w:pPr>
      <w:rPr>
        <w:rFonts w:hint="eastAsia" w:ascii="黑体" w:hAnsi="Times New Roman" w:eastAsia="黑体"/>
        <w:b w:val="0"/>
        <w:i w:val="0"/>
        <w:sz w:val="32"/>
        <w:szCs w:val="32"/>
      </w:rPr>
    </w:lvl>
    <w:lvl w:ilvl="3" w:tentative="0">
      <w:start w:val="1"/>
      <w:numFmt w:val="decimal"/>
      <w:suff w:val="nothing"/>
      <w:lvlText w:val="%1.%2.%3.%4　"/>
      <w:lvlJc w:val="left"/>
      <w:pPr>
        <w:ind w:left="0" w:firstLine="0"/>
      </w:pPr>
      <w:rPr>
        <w:rFonts w:hint="eastAsia" w:ascii="黑体" w:hAnsi="Times New Roman" w:eastAsia="黑体"/>
        <w:b w:val="0"/>
        <w:i w:val="0"/>
        <w:sz w:val="32"/>
        <w:szCs w:val="32"/>
      </w:rPr>
    </w:lvl>
    <w:lvl w:ilvl="4" w:tentative="0">
      <w:start w:val="1"/>
      <w:numFmt w:val="decimal"/>
      <w:suff w:val="nothing"/>
      <w:lvlText w:val="%1.%2.%3.%4.%5　"/>
      <w:lvlJc w:val="left"/>
      <w:pPr>
        <w:ind w:left="0" w:firstLine="0"/>
      </w:pPr>
      <w:rPr>
        <w:rFonts w:hint="eastAsia" w:ascii="黑体" w:hAnsi="Times New Roman" w:eastAsia="黑体"/>
        <w:b w:val="0"/>
        <w:i w:val="0"/>
        <w:sz w:val="32"/>
        <w:szCs w:val="32"/>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7">
    <w:nsid w:val="2F7FB9D2"/>
    <w:multiLevelType w:val="multilevel"/>
    <w:tmpl w:val="2F7FB9D2"/>
    <w:lvl w:ilvl="0" w:tentative="0">
      <w:start w:val="2"/>
      <w:numFmt w:val="decimal"/>
      <w:lvlText w:val="%1."/>
      <w:lvlJc w:val="left"/>
      <w:pPr>
        <w:ind w:left="425" w:hanging="425"/>
      </w:pPr>
      <w:rPr>
        <w:rFonts w:hint="default"/>
      </w:rPr>
    </w:lvl>
    <w:lvl w:ilvl="1" w:tentative="0">
      <w:start w:val="1"/>
      <w:numFmt w:val="decimal"/>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18">
    <w:nsid w:val="31C1C6A9"/>
    <w:multiLevelType w:val="multilevel"/>
    <w:tmpl w:val="31C1C6A9"/>
    <w:lvl w:ilvl="0" w:tentative="0">
      <w:start w:val="1"/>
      <w:numFmt w:val="decimal"/>
      <w:lvlText w:val="%1."/>
      <w:lvlJc w:val="left"/>
      <w:pPr>
        <w:tabs>
          <w:tab w:val="left" w:pos="502"/>
        </w:tabs>
        <w:ind w:left="502" w:hanging="360"/>
      </w:pPr>
      <w:rPr>
        <w:rFonts w:hint="default"/>
      </w:rPr>
    </w:lvl>
    <w:lvl w:ilvl="1" w:tentative="0">
      <w:start w:val="1"/>
      <w:numFmt w:val="lowerLetter"/>
      <w:lvlText w:val="%2)"/>
      <w:lvlJc w:val="left"/>
      <w:pPr>
        <w:tabs>
          <w:tab w:val="left" w:pos="982"/>
        </w:tabs>
        <w:ind w:left="982" w:hanging="420"/>
      </w:pPr>
    </w:lvl>
    <w:lvl w:ilvl="2" w:tentative="0">
      <w:start w:val="1"/>
      <w:numFmt w:val="lowerRoman"/>
      <w:lvlText w:val="%3."/>
      <w:lvlJc w:val="right"/>
      <w:pPr>
        <w:tabs>
          <w:tab w:val="left" w:pos="1402"/>
        </w:tabs>
        <w:ind w:left="1402" w:hanging="420"/>
      </w:pPr>
    </w:lvl>
    <w:lvl w:ilvl="3" w:tentative="0">
      <w:start w:val="1"/>
      <w:numFmt w:val="decimal"/>
      <w:lvlText w:val="%4."/>
      <w:lvlJc w:val="left"/>
      <w:pPr>
        <w:tabs>
          <w:tab w:val="left" w:pos="1822"/>
        </w:tabs>
        <w:ind w:left="1822" w:hanging="420"/>
      </w:pPr>
    </w:lvl>
    <w:lvl w:ilvl="4" w:tentative="0">
      <w:start w:val="1"/>
      <w:numFmt w:val="lowerLetter"/>
      <w:lvlText w:val="%5)"/>
      <w:lvlJc w:val="left"/>
      <w:pPr>
        <w:tabs>
          <w:tab w:val="left" w:pos="2242"/>
        </w:tabs>
        <w:ind w:left="2242" w:hanging="420"/>
      </w:pPr>
    </w:lvl>
    <w:lvl w:ilvl="5" w:tentative="0">
      <w:start w:val="1"/>
      <w:numFmt w:val="lowerRoman"/>
      <w:lvlText w:val="%6."/>
      <w:lvlJc w:val="right"/>
      <w:pPr>
        <w:tabs>
          <w:tab w:val="left" w:pos="2662"/>
        </w:tabs>
        <w:ind w:left="2662" w:hanging="420"/>
      </w:pPr>
    </w:lvl>
    <w:lvl w:ilvl="6" w:tentative="0">
      <w:start w:val="1"/>
      <w:numFmt w:val="decimal"/>
      <w:lvlText w:val="%7."/>
      <w:lvlJc w:val="left"/>
      <w:pPr>
        <w:tabs>
          <w:tab w:val="left" w:pos="3082"/>
        </w:tabs>
        <w:ind w:left="3082" w:hanging="420"/>
      </w:pPr>
    </w:lvl>
    <w:lvl w:ilvl="7" w:tentative="0">
      <w:start w:val="1"/>
      <w:numFmt w:val="lowerLetter"/>
      <w:lvlText w:val="%8)"/>
      <w:lvlJc w:val="left"/>
      <w:pPr>
        <w:tabs>
          <w:tab w:val="left" w:pos="3502"/>
        </w:tabs>
        <w:ind w:left="3502" w:hanging="420"/>
      </w:pPr>
    </w:lvl>
    <w:lvl w:ilvl="8" w:tentative="0">
      <w:start w:val="1"/>
      <w:numFmt w:val="lowerRoman"/>
      <w:lvlText w:val="%9."/>
      <w:lvlJc w:val="right"/>
      <w:pPr>
        <w:tabs>
          <w:tab w:val="left" w:pos="3922"/>
        </w:tabs>
        <w:ind w:left="3922" w:hanging="420"/>
      </w:pPr>
    </w:lvl>
  </w:abstractNum>
  <w:abstractNum w:abstractNumId="19">
    <w:nsid w:val="38854634"/>
    <w:multiLevelType w:val="multilevel"/>
    <w:tmpl w:val="38854634"/>
    <w:lvl w:ilvl="0" w:tentative="0">
      <w:start w:val="1"/>
      <w:numFmt w:val="decimal"/>
      <w:lvlText w:val="%1."/>
      <w:lvlJc w:val="left"/>
      <w:pPr>
        <w:tabs>
          <w:tab w:val="left" w:pos="502"/>
        </w:tabs>
        <w:ind w:left="502" w:hanging="360"/>
      </w:pPr>
      <w:rPr>
        <w:rFonts w:hint="default"/>
      </w:rPr>
    </w:lvl>
    <w:lvl w:ilvl="1" w:tentative="0">
      <w:start w:val="1"/>
      <w:numFmt w:val="lowerLetter"/>
      <w:lvlText w:val="%2)"/>
      <w:lvlJc w:val="left"/>
      <w:pPr>
        <w:tabs>
          <w:tab w:val="left" w:pos="982"/>
        </w:tabs>
        <w:ind w:left="982" w:hanging="420"/>
      </w:pPr>
    </w:lvl>
    <w:lvl w:ilvl="2" w:tentative="0">
      <w:start w:val="1"/>
      <w:numFmt w:val="lowerRoman"/>
      <w:lvlText w:val="%3."/>
      <w:lvlJc w:val="right"/>
      <w:pPr>
        <w:tabs>
          <w:tab w:val="left" w:pos="1402"/>
        </w:tabs>
        <w:ind w:left="1402" w:hanging="420"/>
      </w:pPr>
    </w:lvl>
    <w:lvl w:ilvl="3" w:tentative="0">
      <w:start w:val="1"/>
      <w:numFmt w:val="decimal"/>
      <w:lvlText w:val="%4."/>
      <w:lvlJc w:val="left"/>
      <w:pPr>
        <w:tabs>
          <w:tab w:val="left" w:pos="1822"/>
        </w:tabs>
        <w:ind w:left="1822" w:hanging="420"/>
      </w:pPr>
    </w:lvl>
    <w:lvl w:ilvl="4" w:tentative="0">
      <w:start w:val="1"/>
      <w:numFmt w:val="lowerLetter"/>
      <w:lvlText w:val="%5)"/>
      <w:lvlJc w:val="left"/>
      <w:pPr>
        <w:tabs>
          <w:tab w:val="left" w:pos="2242"/>
        </w:tabs>
        <w:ind w:left="2242" w:hanging="420"/>
      </w:pPr>
    </w:lvl>
    <w:lvl w:ilvl="5" w:tentative="0">
      <w:start w:val="1"/>
      <w:numFmt w:val="lowerRoman"/>
      <w:lvlText w:val="%6."/>
      <w:lvlJc w:val="right"/>
      <w:pPr>
        <w:tabs>
          <w:tab w:val="left" w:pos="2662"/>
        </w:tabs>
        <w:ind w:left="2662" w:hanging="420"/>
      </w:pPr>
    </w:lvl>
    <w:lvl w:ilvl="6" w:tentative="0">
      <w:start w:val="1"/>
      <w:numFmt w:val="decimal"/>
      <w:lvlText w:val="%7."/>
      <w:lvlJc w:val="left"/>
      <w:pPr>
        <w:tabs>
          <w:tab w:val="left" w:pos="3082"/>
        </w:tabs>
        <w:ind w:left="3082" w:hanging="420"/>
      </w:pPr>
    </w:lvl>
    <w:lvl w:ilvl="7" w:tentative="0">
      <w:start w:val="1"/>
      <w:numFmt w:val="lowerLetter"/>
      <w:lvlText w:val="%8)"/>
      <w:lvlJc w:val="left"/>
      <w:pPr>
        <w:tabs>
          <w:tab w:val="left" w:pos="3502"/>
        </w:tabs>
        <w:ind w:left="3502" w:hanging="420"/>
      </w:pPr>
    </w:lvl>
    <w:lvl w:ilvl="8" w:tentative="0">
      <w:start w:val="1"/>
      <w:numFmt w:val="lowerRoman"/>
      <w:lvlText w:val="%9."/>
      <w:lvlJc w:val="right"/>
      <w:pPr>
        <w:tabs>
          <w:tab w:val="left" w:pos="3922"/>
        </w:tabs>
        <w:ind w:left="3922" w:hanging="420"/>
      </w:pPr>
    </w:lvl>
  </w:abstractNum>
  <w:abstractNum w:abstractNumId="20">
    <w:nsid w:val="458B36FD"/>
    <w:multiLevelType w:val="multilevel"/>
    <w:tmpl w:val="458B36FD"/>
    <w:lvl w:ilvl="0" w:tentative="0">
      <w:start w:val="1"/>
      <w:numFmt w:val="decimal"/>
      <w:lvlText w:val="%1."/>
      <w:lvlJc w:val="left"/>
      <w:pPr>
        <w:tabs>
          <w:tab w:val="left" w:pos="502"/>
        </w:tabs>
        <w:ind w:left="502" w:hanging="360"/>
      </w:pPr>
      <w:rPr>
        <w:rFonts w:hint="default"/>
      </w:rPr>
    </w:lvl>
    <w:lvl w:ilvl="1" w:tentative="0">
      <w:start w:val="1"/>
      <w:numFmt w:val="lowerLetter"/>
      <w:lvlText w:val="%2)"/>
      <w:lvlJc w:val="left"/>
      <w:pPr>
        <w:tabs>
          <w:tab w:val="left" w:pos="982"/>
        </w:tabs>
        <w:ind w:left="982" w:hanging="420"/>
      </w:pPr>
    </w:lvl>
    <w:lvl w:ilvl="2" w:tentative="0">
      <w:start w:val="1"/>
      <w:numFmt w:val="lowerRoman"/>
      <w:lvlText w:val="%3."/>
      <w:lvlJc w:val="right"/>
      <w:pPr>
        <w:tabs>
          <w:tab w:val="left" w:pos="1402"/>
        </w:tabs>
        <w:ind w:left="1402" w:hanging="420"/>
      </w:pPr>
    </w:lvl>
    <w:lvl w:ilvl="3" w:tentative="0">
      <w:start w:val="1"/>
      <w:numFmt w:val="decimal"/>
      <w:lvlText w:val="%4."/>
      <w:lvlJc w:val="left"/>
      <w:pPr>
        <w:tabs>
          <w:tab w:val="left" w:pos="1822"/>
        </w:tabs>
        <w:ind w:left="1822" w:hanging="420"/>
      </w:pPr>
    </w:lvl>
    <w:lvl w:ilvl="4" w:tentative="0">
      <w:start w:val="1"/>
      <w:numFmt w:val="lowerLetter"/>
      <w:lvlText w:val="%5)"/>
      <w:lvlJc w:val="left"/>
      <w:pPr>
        <w:tabs>
          <w:tab w:val="left" w:pos="2242"/>
        </w:tabs>
        <w:ind w:left="2242" w:hanging="420"/>
      </w:pPr>
    </w:lvl>
    <w:lvl w:ilvl="5" w:tentative="0">
      <w:start w:val="1"/>
      <w:numFmt w:val="lowerRoman"/>
      <w:lvlText w:val="%6."/>
      <w:lvlJc w:val="right"/>
      <w:pPr>
        <w:tabs>
          <w:tab w:val="left" w:pos="2662"/>
        </w:tabs>
        <w:ind w:left="2662" w:hanging="420"/>
      </w:pPr>
    </w:lvl>
    <w:lvl w:ilvl="6" w:tentative="0">
      <w:start w:val="1"/>
      <w:numFmt w:val="decimal"/>
      <w:lvlText w:val="%7."/>
      <w:lvlJc w:val="left"/>
      <w:pPr>
        <w:tabs>
          <w:tab w:val="left" w:pos="3082"/>
        </w:tabs>
        <w:ind w:left="3082" w:hanging="420"/>
      </w:pPr>
    </w:lvl>
    <w:lvl w:ilvl="7" w:tentative="0">
      <w:start w:val="1"/>
      <w:numFmt w:val="lowerLetter"/>
      <w:lvlText w:val="%8)"/>
      <w:lvlJc w:val="left"/>
      <w:pPr>
        <w:tabs>
          <w:tab w:val="left" w:pos="3502"/>
        </w:tabs>
        <w:ind w:left="3502" w:hanging="420"/>
      </w:pPr>
    </w:lvl>
    <w:lvl w:ilvl="8" w:tentative="0">
      <w:start w:val="1"/>
      <w:numFmt w:val="lowerRoman"/>
      <w:lvlText w:val="%9."/>
      <w:lvlJc w:val="right"/>
      <w:pPr>
        <w:tabs>
          <w:tab w:val="left" w:pos="3922"/>
        </w:tabs>
        <w:ind w:left="3922" w:hanging="420"/>
      </w:pPr>
    </w:lvl>
  </w:abstractNum>
  <w:abstractNum w:abstractNumId="21">
    <w:nsid w:val="68A3D21A"/>
    <w:multiLevelType w:val="multilevel"/>
    <w:tmpl w:val="68A3D21A"/>
    <w:lvl w:ilvl="0" w:tentative="0">
      <w:start w:val="1"/>
      <w:numFmt w:val="decimal"/>
      <w:lvlText w:val="%1."/>
      <w:lvlJc w:val="left"/>
      <w:pPr>
        <w:tabs>
          <w:tab w:val="left" w:pos="502"/>
        </w:tabs>
        <w:ind w:left="502" w:hanging="360"/>
      </w:pPr>
      <w:rPr>
        <w:rFonts w:hint="default"/>
      </w:rPr>
    </w:lvl>
    <w:lvl w:ilvl="1" w:tentative="0">
      <w:start w:val="1"/>
      <w:numFmt w:val="lowerLetter"/>
      <w:lvlText w:val="%2)"/>
      <w:lvlJc w:val="left"/>
      <w:pPr>
        <w:tabs>
          <w:tab w:val="left" w:pos="982"/>
        </w:tabs>
        <w:ind w:left="982" w:hanging="420"/>
      </w:pPr>
    </w:lvl>
    <w:lvl w:ilvl="2" w:tentative="0">
      <w:start w:val="1"/>
      <w:numFmt w:val="lowerRoman"/>
      <w:lvlText w:val="%3."/>
      <w:lvlJc w:val="right"/>
      <w:pPr>
        <w:tabs>
          <w:tab w:val="left" w:pos="1402"/>
        </w:tabs>
        <w:ind w:left="1402" w:hanging="420"/>
      </w:pPr>
    </w:lvl>
    <w:lvl w:ilvl="3" w:tentative="0">
      <w:start w:val="1"/>
      <w:numFmt w:val="decimal"/>
      <w:lvlText w:val="%4."/>
      <w:lvlJc w:val="left"/>
      <w:pPr>
        <w:tabs>
          <w:tab w:val="left" w:pos="1822"/>
        </w:tabs>
        <w:ind w:left="1822" w:hanging="420"/>
      </w:pPr>
    </w:lvl>
    <w:lvl w:ilvl="4" w:tentative="0">
      <w:start w:val="1"/>
      <w:numFmt w:val="lowerLetter"/>
      <w:lvlText w:val="%5)"/>
      <w:lvlJc w:val="left"/>
      <w:pPr>
        <w:tabs>
          <w:tab w:val="left" w:pos="2242"/>
        </w:tabs>
        <w:ind w:left="2242" w:hanging="420"/>
      </w:pPr>
    </w:lvl>
    <w:lvl w:ilvl="5" w:tentative="0">
      <w:start w:val="1"/>
      <w:numFmt w:val="lowerRoman"/>
      <w:lvlText w:val="%6."/>
      <w:lvlJc w:val="right"/>
      <w:pPr>
        <w:tabs>
          <w:tab w:val="left" w:pos="2662"/>
        </w:tabs>
        <w:ind w:left="2662" w:hanging="420"/>
      </w:pPr>
    </w:lvl>
    <w:lvl w:ilvl="6" w:tentative="0">
      <w:start w:val="1"/>
      <w:numFmt w:val="decimal"/>
      <w:lvlText w:val="%7."/>
      <w:lvlJc w:val="left"/>
      <w:pPr>
        <w:tabs>
          <w:tab w:val="left" w:pos="3082"/>
        </w:tabs>
        <w:ind w:left="3082" w:hanging="420"/>
      </w:pPr>
    </w:lvl>
    <w:lvl w:ilvl="7" w:tentative="0">
      <w:start w:val="1"/>
      <w:numFmt w:val="lowerLetter"/>
      <w:lvlText w:val="%8)"/>
      <w:lvlJc w:val="left"/>
      <w:pPr>
        <w:tabs>
          <w:tab w:val="left" w:pos="3502"/>
        </w:tabs>
        <w:ind w:left="3502" w:hanging="420"/>
      </w:pPr>
    </w:lvl>
    <w:lvl w:ilvl="8" w:tentative="0">
      <w:start w:val="1"/>
      <w:numFmt w:val="lowerRoman"/>
      <w:lvlText w:val="%9."/>
      <w:lvlJc w:val="right"/>
      <w:pPr>
        <w:tabs>
          <w:tab w:val="left" w:pos="3922"/>
        </w:tabs>
        <w:ind w:left="3922" w:hanging="420"/>
      </w:pPr>
    </w:lvl>
  </w:abstractNum>
  <w:abstractNum w:abstractNumId="22">
    <w:nsid w:val="745B31C2"/>
    <w:multiLevelType w:val="multilevel"/>
    <w:tmpl w:val="745B31C2"/>
    <w:lvl w:ilvl="0" w:tentative="0">
      <w:start w:val="1"/>
      <w:numFmt w:val="decimal"/>
      <w:lvlText w:val="%1."/>
      <w:lvlJc w:val="left"/>
      <w:pPr>
        <w:tabs>
          <w:tab w:val="left" w:pos="502"/>
        </w:tabs>
        <w:ind w:left="502" w:hanging="360"/>
      </w:pPr>
      <w:rPr>
        <w:rFonts w:hint="default"/>
      </w:rPr>
    </w:lvl>
    <w:lvl w:ilvl="1" w:tentative="0">
      <w:start w:val="1"/>
      <w:numFmt w:val="lowerLetter"/>
      <w:lvlText w:val="%2)"/>
      <w:lvlJc w:val="left"/>
      <w:pPr>
        <w:tabs>
          <w:tab w:val="left" w:pos="982"/>
        </w:tabs>
        <w:ind w:left="982" w:hanging="420"/>
      </w:pPr>
    </w:lvl>
    <w:lvl w:ilvl="2" w:tentative="0">
      <w:start w:val="1"/>
      <w:numFmt w:val="lowerRoman"/>
      <w:lvlText w:val="%3."/>
      <w:lvlJc w:val="right"/>
      <w:pPr>
        <w:tabs>
          <w:tab w:val="left" w:pos="1402"/>
        </w:tabs>
        <w:ind w:left="1402" w:hanging="420"/>
      </w:pPr>
    </w:lvl>
    <w:lvl w:ilvl="3" w:tentative="0">
      <w:start w:val="1"/>
      <w:numFmt w:val="decimal"/>
      <w:lvlText w:val="%4."/>
      <w:lvlJc w:val="left"/>
      <w:pPr>
        <w:tabs>
          <w:tab w:val="left" w:pos="1822"/>
        </w:tabs>
        <w:ind w:left="1822" w:hanging="420"/>
      </w:pPr>
    </w:lvl>
    <w:lvl w:ilvl="4" w:tentative="0">
      <w:start w:val="1"/>
      <w:numFmt w:val="lowerLetter"/>
      <w:lvlText w:val="%5)"/>
      <w:lvlJc w:val="left"/>
      <w:pPr>
        <w:tabs>
          <w:tab w:val="left" w:pos="2242"/>
        </w:tabs>
        <w:ind w:left="2242" w:hanging="420"/>
      </w:pPr>
    </w:lvl>
    <w:lvl w:ilvl="5" w:tentative="0">
      <w:start w:val="1"/>
      <w:numFmt w:val="lowerRoman"/>
      <w:lvlText w:val="%6."/>
      <w:lvlJc w:val="right"/>
      <w:pPr>
        <w:tabs>
          <w:tab w:val="left" w:pos="2662"/>
        </w:tabs>
        <w:ind w:left="2662" w:hanging="420"/>
      </w:pPr>
    </w:lvl>
    <w:lvl w:ilvl="6" w:tentative="0">
      <w:start w:val="1"/>
      <w:numFmt w:val="decimal"/>
      <w:lvlText w:val="%7."/>
      <w:lvlJc w:val="left"/>
      <w:pPr>
        <w:tabs>
          <w:tab w:val="left" w:pos="3082"/>
        </w:tabs>
        <w:ind w:left="3082" w:hanging="420"/>
      </w:pPr>
    </w:lvl>
    <w:lvl w:ilvl="7" w:tentative="0">
      <w:start w:val="1"/>
      <w:numFmt w:val="lowerLetter"/>
      <w:lvlText w:val="%8)"/>
      <w:lvlJc w:val="left"/>
      <w:pPr>
        <w:tabs>
          <w:tab w:val="left" w:pos="3502"/>
        </w:tabs>
        <w:ind w:left="3502" w:hanging="420"/>
      </w:pPr>
    </w:lvl>
    <w:lvl w:ilvl="8" w:tentative="0">
      <w:start w:val="1"/>
      <w:numFmt w:val="lowerRoman"/>
      <w:lvlText w:val="%9."/>
      <w:lvlJc w:val="right"/>
      <w:pPr>
        <w:tabs>
          <w:tab w:val="left" w:pos="3922"/>
        </w:tabs>
        <w:ind w:left="3922" w:hanging="420"/>
      </w:pPr>
    </w:lvl>
  </w:abstractNum>
  <w:num w:numId="1">
    <w:abstractNumId w:val="11"/>
  </w:num>
  <w:num w:numId="2">
    <w:abstractNumId w:val="10"/>
  </w:num>
  <w:num w:numId="3">
    <w:abstractNumId w:val="13"/>
  </w:num>
  <w:num w:numId="4">
    <w:abstractNumId w:val="16"/>
  </w:num>
  <w:num w:numId="5">
    <w:abstractNumId w:val="9"/>
  </w:num>
  <w:num w:numId="6">
    <w:abstractNumId w:val="20"/>
  </w:num>
  <w:num w:numId="7">
    <w:abstractNumId w:val="22"/>
  </w:num>
  <w:num w:numId="8">
    <w:abstractNumId w:val="3"/>
  </w:num>
  <w:num w:numId="9">
    <w:abstractNumId w:val="21"/>
  </w:num>
  <w:num w:numId="10">
    <w:abstractNumId w:val="14"/>
  </w:num>
  <w:num w:numId="11">
    <w:abstractNumId w:val="8"/>
  </w:num>
  <w:num w:numId="12">
    <w:abstractNumId w:val="1"/>
  </w:num>
  <w:num w:numId="13">
    <w:abstractNumId w:val="15"/>
  </w:num>
  <w:num w:numId="14">
    <w:abstractNumId w:val="4"/>
  </w:num>
  <w:num w:numId="15">
    <w:abstractNumId w:val="7"/>
  </w:num>
  <w:num w:numId="16">
    <w:abstractNumId w:val="12"/>
  </w:num>
  <w:num w:numId="17">
    <w:abstractNumId w:val="19"/>
  </w:num>
  <w:num w:numId="18">
    <w:abstractNumId w:val="17"/>
  </w:num>
  <w:num w:numId="19">
    <w:abstractNumId w:val="0"/>
  </w:num>
  <w:num w:numId="20">
    <w:abstractNumId w:val="18"/>
  </w:num>
  <w:num w:numId="21">
    <w:abstractNumId w:val="6"/>
  </w:num>
  <w:num w:numId="22">
    <w:abstractNumId w:val="5"/>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5"/>
  <w:bordersDoNotSurroundHeader w:val="0"/>
  <w:bordersDoNotSurroundFooter w:val="0"/>
  <w:documentProtection w:enforcement="0"/>
  <w:defaultTabStop w:val="420"/>
  <w:drawingGridHorizontalSpacing w:val="21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Q5MzJlYzA2MWQ5ZGVhZmIzNTAwZjU0NTlmYTgyNDgifQ=="/>
  </w:docVars>
  <w:rsids>
    <w:rsidRoot w:val="00172A27"/>
    <w:rsid w:val="00015C4E"/>
    <w:rsid w:val="00035CCF"/>
    <w:rsid w:val="000D1710"/>
    <w:rsid w:val="00112972"/>
    <w:rsid w:val="001253AF"/>
    <w:rsid w:val="00133A22"/>
    <w:rsid w:val="00171D50"/>
    <w:rsid w:val="00172A27"/>
    <w:rsid w:val="00177951"/>
    <w:rsid w:val="00191DEF"/>
    <w:rsid w:val="00192B2A"/>
    <w:rsid w:val="001D4F58"/>
    <w:rsid w:val="001F2CA3"/>
    <w:rsid w:val="00224177"/>
    <w:rsid w:val="00292CF5"/>
    <w:rsid w:val="00330B96"/>
    <w:rsid w:val="0036503F"/>
    <w:rsid w:val="00370D9F"/>
    <w:rsid w:val="003C145B"/>
    <w:rsid w:val="0041670E"/>
    <w:rsid w:val="0047122E"/>
    <w:rsid w:val="004862F5"/>
    <w:rsid w:val="00493E26"/>
    <w:rsid w:val="00536623"/>
    <w:rsid w:val="00571370"/>
    <w:rsid w:val="005E718E"/>
    <w:rsid w:val="006040DF"/>
    <w:rsid w:val="00611A4F"/>
    <w:rsid w:val="00657996"/>
    <w:rsid w:val="00681F71"/>
    <w:rsid w:val="006E002B"/>
    <w:rsid w:val="006E69A2"/>
    <w:rsid w:val="006F0EA3"/>
    <w:rsid w:val="00722874"/>
    <w:rsid w:val="00754EBA"/>
    <w:rsid w:val="0079454F"/>
    <w:rsid w:val="0079659C"/>
    <w:rsid w:val="007A1BF7"/>
    <w:rsid w:val="007B3E56"/>
    <w:rsid w:val="007C09CD"/>
    <w:rsid w:val="007D1F2E"/>
    <w:rsid w:val="008B1D2F"/>
    <w:rsid w:val="008E7442"/>
    <w:rsid w:val="009637BD"/>
    <w:rsid w:val="009667DE"/>
    <w:rsid w:val="009A3166"/>
    <w:rsid w:val="009A546B"/>
    <w:rsid w:val="009C1824"/>
    <w:rsid w:val="00A00738"/>
    <w:rsid w:val="00A2333F"/>
    <w:rsid w:val="00A76997"/>
    <w:rsid w:val="00B72824"/>
    <w:rsid w:val="00C105FB"/>
    <w:rsid w:val="00C74CFA"/>
    <w:rsid w:val="00CB2087"/>
    <w:rsid w:val="00CB37B2"/>
    <w:rsid w:val="00CF0615"/>
    <w:rsid w:val="00D12293"/>
    <w:rsid w:val="00D55060"/>
    <w:rsid w:val="00DA0421"/>
    <w:rsid w:val="00DE4F57"/>
    <w:rsid w:val="00E00F5C"/>
    <w:rsid w:val="00E36618"/>
    <w:rsid w:val="00E764BD"/>
    <w:rsid w:val="00E81B70"/>
    <w:rsid w:val="00E86E6B"/>
    <w:rsid w:val="00F32EF3"/>
    <w:rsid w:val="00F67035"/>
    <w:rsid w:val="00F724DB"/>
    <w:rsid w:val="00FB2350"/>
    <w:rsid w:val="00FC057F"/>
    <w:rsid w:val="00FF04E6"/>
    <w:rsid w:val="013A7381"/>
    <w:rsid w:val="01667731"/>
    <w:rsid w:val="01722330"/>
    <w:rsid w:val="01995B0E"/>
    <w:rsid w:val="01AA3BB2"/>
    <w:rsid w:val="01BA71AD"/>
    <w:rsid w:val="020C008E"/>
    <w:rsid w:val="02564A22"/>
    <w:rsid w:val="026B6B7A"/>
    <w:rsid w:val="027D65B9"/>
    <w:rsid w:val="032B4408"/>
    <w:rsid w:val="036C3448"/>
    <w:rsid w:val="039446EB"/>
    <w:rsid w:val="03967764"/>
    <w:rsid w:val="039D7B38"/>
    <w:rsid w:val="03C86237"/>
    <w:rsid w:val="03EB2406"/>
    <w:rsid w:val="044E7F85"/>
    <w:rsid w:val="04BC0C8B"/>
    <w:rsid w:val="04D631EA"/>
    <w:rsid w:val="05033704"/>
    <w:rsid w:val="057D6A8D"/>
    <w:rsid w:val="05A00C76"/>
    <w:rsid w:val="05CA6DB7"/>
    <w:rsid w:val="0604257B"/>
    <w:rsid w:val="06231E4A"/>
    <w:rsid w:val="065A08FC"/>
    <w:rsid w:val="06641DF2"/>
    <w:rsid w:val="06E953A2"/>
    <w:rsid w:val="072440CC"/>
    <w:rsid w:val="07A81018"/>
    <w:rsid w:val="07C37441"/>
    <w:rsid w:val="07F92E63"/>
    <w:rsid w:val="0805549D"/>
    <w:rsid w:val="08085B15"/>
    <w:rsid w:val="0850498D"/>
    <w:rsid w:val="086A1CC5"/>
    <w:rsid w:val="091C51F6"/>
    <w:rsid w:val="099E72E2"/>
    <w:rsid w:val="09D46B2C"/>
    <w:rsid w:val="0A1A3201"/>
    <w:rsid w:val="0A3B38B1"/>
    <w:rsid w:val="0A7A4A3B"/>
    <w:rsid w:val="0A85103E"/>
    <w:rsid w:val="0AA442E9"/>
    <w:rsid w:val="0AA718E7"/>
    <w:rsid w:val="0ADA6F21"/>
    <w:rsid w:val="0B422D73"/>
    <w:rsid w:val="0BE77821"/>
    <w:rsid w:val="0BF13075"/>
    <w:rsid w:val="0CD619C5"/>
    <w:rsid w:val="0CEB0F40"/>
    <w:rsid w:val="0D0F2158"/>
    <w:rsid w:val="0D6B3990"/>
    <w:rsid w:val="0D7A67F4"/>
    <w:rsid w:val="0E0017E4"/>
    <w:rsid w:val="0E3A2F25"/>
    <w:rsid w:val="0E7743BD"/>
    <w:rsid w:val="0E8527C0"/>
    <w:rsid w:val="0E904E83"/>
    <w:rsid w:val="0F3BFE7E"/>
    <w:rsid w:val="0F8D0A0F"/>
    <w:rsid w:val="0F8D2546"/>
    <w:rsid w:val="0FF5026E"/>
    <w:rsid w:val="10027476"/>
    <w:rsid w:val="103C1A3A"/>
    <w:rsid w:val="10BA748A"/>
    <w:rsid w:val="11D36D8C"/>
    <w:rsid w:val="12966FEF"/>
    <w:rsid w:val="12A27DCD"/>
    <w:rsid w:val="12DC009F"/>
    <w:rsid w:val="140A36C8"/>
    <w:rsid w:val="141352AC"/>
    <w:rsid w:val="14585098"/>
    <w:rsid w:val="14704BAF"/>
    <w:rsid w:val="147822DF"/>
    <w:rsid w:val="14CE1D9B"/>
    <w:rsid w:val="14DF4625"/>
    <w:rsid w:val="14F92252"/>
    <w:rsid w:val="154A3B5B"/>
    <w:rsid w:val="16503853"/>
    <w:rsid w:val="167F4E7B"/>
    <w:rsid w:val="169C77DB"/>
    <w:rsid w:val="170A7C4A"/>
    <w:rsid w:val="171F677D"/>
    <w:rsid w:val="17792747"/>
    <w:rsid w:val="17951931"/>
    <w:rsid w:val="17F665A1"/>
    <w:rsid w:val="183316D2"/>
    <w:rsid w:val="185B558F"/>
    <w:rsid w:val="18FA70BF"/>
    <w:rsid w:val="191A70DD"/>
    <w:rsid w:val="193B1647"/>
    <w:rsid w:val="19687E48"/>
    <w:rsid w:val="196A6E29"/>
    <w:rsid w:val="1AE61844"/>
    <w:rsid w:val="1B186553"/>
    <w:rsid w:val="1B2E6D78"/>
    <w:rsid w:val="1BB05AD7"/>
    <w:rsid w:val="1C121A3A"/>
    <w:rsid w:val="1C4B304A"/>
    <w:rsid w:val="1C7A05BE"/>
    <w:rsid w:val="1CA51F06"/>
    <w:rsid w:val="1CB9423F"/>
    <w:rsid w:val="1DC92907"/>
    <w:rsid w:val="1DFE27E5"/>
    <w:rsid w:val="1E032835"/>
    <w:rsid w:val="1E157890"/>
    <w:rsid w:val="1E215213"/>
    <w:rsid w:val="1E3D18A3"/>
    <w:rsid w:val="1E895208"/>
    <w:rsid w:val="1EF830F5"/>
    <w:rsid w:val="1F104EC1"/>
    <w:rsid w:val="1F721F70"/>
    <w:rsid w:val="1FC71890"/>
    <w:rsid w:val="1FD962D7"/>
    <w:rsid w:val="1FF27D60"/>
    <w:rsid w:val="20000DDB"/>
    <w:rsid w:val="20700642"/>
    <w:rsid w:val="207A350E"/>
    <w:rsid w:val="20D776CF"/>
    <w:rsid w:val="21182345"/>
    <w:rsid w:val="21751354"/>
    <w:rsid w:val="217F6F09"/>
    <w:rsid w:val="21DF0EC4"/>
    <w:rsid w:val="220566A5"/>
    <w:rsid w:val="2293656D"/>
    <w:rsid w:val="22E06A62"/>
    <w:rsid w:val="22FD3D2D"/>
    <w:rsid w:val="233D3868"/>
    <w:rsid w:val="23843AD1"/>
    <w:rsid w:val="23D87FEC"/>
    <w:rsid w:val="23E94A37"/>
    <w:rsid w:val="240011CC"/>
    <w:rsid w:val="240044B7"/>
    <w:rsid w:val="24125580"/>
    <w:rsid w:val="2441693B"/>
    <w:rsid w:val="24DD02AC"/>
    <w:rsid w:val="25820D4C"/>
    <w:rsid w:val="25D06300"/>
    <w:rsid w:val="260E2CDF"/>
    <w:rsid w:val="264D14F0"/>
    <w:rsid w:val="267A55B4"/>
    <w:rsid w:val="26AE4872"/>
    <w:rsid w:val="271547BC"/>
    <w:rsid w:val="273A5696"/>
    <w:rsid w:val="27406218"/>
    <w:rsid w:val="274D7D89"/>
    <w:rsid w:val="280574D0"/>
    <w:rsid w:val="28CF1C92"/>
    <w:rsid w:val="291D77F8"/>
    <w:rsid w:val="29C0110D"/>
    <w:rsid w:val="2A815187"/>
    <w:rsid w:val="2AEE7F46"/>
    <w:rsid w:val="2B1A0641"/>
    <w:rsid w:val="2B532195"/>
    <w:rsid w:val="2B701970"/>
    <w:rsid w:val="2BE72E97"/>
    <w:rsid w:val="2C2E1E35"/>
    <w:rsid w:val="2C5A1872"/>
    <w:rsid w:val="2C9F5E1F"/>
    <w:rsid w:val="2CBC3E6A"/>
    <w:rsid w:val="2CE55B3A"/>
    <w:rsid w:val="2D1E6D44"/>
    <w:rsid w:val="2D346567"/>
    <w:rsid w:val="2DC766FE"/>
    <w:rsid w:val="2E180085"/>
    <w:rsid w:val="2F103ABB"/>
    <w:rsid w:val="2F17377A"/>
    <w:rsid w:val="2F1B1165"/>
    <w:rsid w:val="2FEE23FB"/>
    <w:rsid w:val="30245485"/>
    <w:rsid w:val="30925604"/>
    <w:rsid w:val="30B83A0A"/>
    <w:rsid w:val="30C01091"/>
    <w:rsid w:val="3135613A"/>
    <w:rsid w:val="3139707D"/>
    <w:rsid w:val="3163566D"/>
    <w:rsid w:val="31F7745F"/>
    <w:rsid w:val="32595649"/>
    <w:rsid w:val="3292277C"/>
    <w:rsid w:val="32926C9A"/>
    <w:rsid w:val="32A629A8"/>
    <w:rsid w:val="32C739DA"/>
    <w:rsid w:val="33A66B32"/>
    <w:rsid w:val="33FB6F4B"/>
    <w:rsid w:val="33FE4411"/>
    <w:rsid w:val="341D5FA7"/>
    <w:rsid w:val="34B35675"/>
    <w:rsid w:val="357774A2"/>
    <w:rsid w:val="3648684B"/>
    <w:rsid w:val="364C66D0"/>
    <w:rsid w:val="36982F15"/>
    <w:rsid w:val="376E5128"/>
    <w:rsid w:val="377C6FEF"/>
    <w:rsid w:val="383F1C02"/>
    <w:rsid w:val="38CF0459"/>
    <w:rsid w:val="3920101E"/>
    <w:rsid w:val="392A081F"/>
    <w:rsid w:val="3957385F"/>
    <w:rsid w:val="397320CF"/>
    <w:rsid w:val="39CF91D8"/>
    <w:rsid w:val="3A1B797B"/>
    <w:rsid w:val="3AF235BE"/>
    <w:rsid w:val="3B471B5C"/>
    <w:rsid w:val="3B582597"/>
    <w:rsid w:val="3B6B578C"/>
    <w:rsid w:val="3BF037F2"/>
    <w:rsid w:val="3C536B7D"/>
    <w:rsid w:val="3C8A77BA"/>
    <w:rsid w:val="3CFC24D2"/>
    <w:rsid w:val="3D1E1969"/>
    <w:rsid w:val="3D8C44DD"/>
    <w:rsid w:val="3DCB6E3D"/>
    <w:rsid w:val="3E4203B8"/>
    <w:rsid w:val="3E4C416D"/>
    <w:rsid w:val="3EB25675"/>
    <w:rsid w:val="3F8D37FE"/>
    <w:rsid w:val="3FF78AD7"/>
    <w:rsid w:val="3FFF12E0"/>
    <w:rsid w:val="40444E2A"/>
    <w:rsid w:val="4073644F"/>
    <w:rsid w:val="41235D2C"/>
    <w:rsid w:val="415770C8"/>
    <w:rsid w:val="41595B1E"/>
    <w:rsid w:val="41C34216"/>
    <w:rsid w:val="41DF22C8"/>
    <w:rsid w:val="42185032"/>
    <w:rsid w:val="424D57A6"/>
    <w:rsid w:val="426C291E"/>
    <w:rsid w:val="429A5600"/>
    <w:rsid w:val="42BE0B33"/>
    <w:rsid w:val="42F27740"/>
    <w:rsid w:val="430968B2"/>
    <w:rsid w:val="436502E4"/>
    <w:rsid w:val="43B719FB"/>
    <w:rsid w:val="43BE3B6D"/>
    <w:rsid w:val="44170B67"/>
    <w:rsid w:val="44976A56"/>
    <w:rsid w:val="44CC04FB"/>
    <w:rsid w:val="453E0C6D"/>
    <w:rsid w:val="45786A0D"/>
    <w:rsid w:val="4586674A"/>
    <w:rsid w:val="45A81449"/>
    <w:rsid w:val="45BD3146"/>
    <w:rsid w:val="4616188D"/>
    <w:rsid w:val="46612B1C"/>
    <w:rsid w:val="46623CEE"/>
    <w:rsid w:val="46C10028"/>
    <w:rsid w:val="46E14BDC"/>
    <w:rsid w:val="474A2312"/>
    <w:rsid w:val="47570501"/>
    <w:rsid w:val="47FA7C0E"/>
    <w:rsid w:val="488A5C18"/>
    <w:rsid w:val="48B96CB1"/>
    <w:rsid w:val="497F5619"/>
    <w:rsid w:val="49A76574"/>
    <w:rsid w:val="4A463C50"/>
    <w:rsid w:val="4A9621B8"/>
    <w:rsid w:val="4B165370"/>
    <w:rsid w:val="4B8C3BDB"/>
    <w:rsid w:val="4BCF57F6"/>
    <w:rsid w:val="4C46153E"/>
    <w:rsid w:val="4C473B3F"/>
    <w:rsid w:val="4C9C4528"/>
    <w:rsid w:val="4CBE3293"/>
    <w:rsid w:val="4CF141CA"/>
    <w:rsid w:val="4D266D72"/>
    <w:rsid w:val="4D3372C7"/>
    <w:rsid w:val="4D7D5780"/>
    <w:rsid w:val="4D9A62BB"/>
    <w:rsid w:val="4E2F37F1"/>
    <w:rsid w:val="4E6A6748"/>
    <w:rsid w:val="4EA07161"/>
    <w:rsid w:val="4EE57CDD"/>
    <w:rsid w:val="4F270E56"/>
    <w:rsid w:val="4F3A75B6"/>
    <w:rsid w:val="4F4924E3"/>
    <w:rsid w:val="4FFC2ABD"/>
    <w:rsid w:val="500419A2"/>
    <w:rsid w:val="501216F4"/>
    <w:rsid w:val="502E5A5E"/>
    <w:rsid w:val="50454464"/>
    <w:rsid w:val="507B323C"/>
    <w:rsid w:val="50CC6DAA"/>
    <w:rsid w:val="50E43195"/>
    <w:rsid w:val="50E83613"/>
    <w:rsid w:val="510B2F6E"/>
    <w:rsid w:val="512615DE"/>
    <w:rsid w:val="5129767D"/>
    <w:rsid w:val="515873A1"/>
    <w:rsid w:val="515F3303"/>
    <w:rsid w:val="52133847"/>
    <w:rsid w:val="52642B9B"/>
    <w:rsid w:val="52990A97"/>
    <w:rsid w:val="530E43B4"/>
    <w:rsid w:val="531A4772"/>
    <w:rsid w:val="53DF79A2"/>
    <w:rsid w:val="5438314E"/>
    <w:rsid w:val="54596853"/>
    <w:rsid w:val="54D475D7"/>
    <w:rsid w:val="553629AF"/>
    <w:rsid w:val="55975A46"/>
    <w:rsid w:val="55B61960"/>
    <w:rsid w:val="55B9733A"/>
    <w:rsid w:val="564C5B20"/>
    <w:rsid w:val="5667364A"/>
    <w:rsid w:val="56A53D97"/>
    <w:rsid w:val="56F40992"/>
    <w:rsid w:val="570D09E8"/>
    <w:rsid w:val="570D2B79"/>
    <w:rsid w:val="575E0422"/>
    <w:rsid w:val="57613663"/>
    <w:rsid w:val="57F66683"/>
    <w:rsid w:val="57FFABD0"/>
    <w:rsid w:val="58021BEA"/>
    <w:rsid w:val="583D7B55"/>
    <w:rsid w:val="585216B5"/>
    <w:rsid w:val="58AA4377"/>
    <w:rsid w:val="58D42806"/>
    <w:rsid w:val="59305585"/>
    <w:rsid w:val="595E7EB9"/>
    <w:rsid w:val="59705E43"/>
    <w:rsid w:val="5988712F"/>
    <w:rsid w:val="59D86790"/>
    <w:rsid w:val="5A1B2694"/>
    <w:rsid w:val="5A3D49F6"/>
    <w:rsid w:val="5A4A504A"/>
    <w:rsid w:val="5A920D26"/>
    <w:rsid w:val="5AC02CF9"/>
    <w:rsid w:val="5B1C4013"/>
    <w:rsid w:val="5B3E075F"/>
    <w:rsid w:val="5B490B80"/>
    <w:rsid w:val="5BBC63D7"/>
    <w:rsid w:val="5BCB2F02"/>
    <w:rsid w:val="5BCF022B"/>
    <w:rsid w:val="5C3215B6"/>
    <w:rsid w:val="5CB24B00"/>
    <w:rsid w:val="5CDC7453"/>
    <w:rsid w:val="5CE943C9"/>
    <w:rsid w:val="5CEA1240"/>
    <w:rsid w:val="5D3A4C25"/>
    <w:rsid w:val="5D6F5686"/>
    <w:rsid w:val="5D792E01"/>
    <w:rsid w:val="5D9B390C"/>
    <w:rsid w:val="5DA1540D"/>
    <w:rsid w:val="5DA75EED"/>
    <w:rsid w:val="5E051532"/>
    <w:rsid w:val="5E693A13"/>
    <w:rsid w:val="5F096593"/>
    <w:rsid w:val="5F267161"/>
    <w:rsid w:val="6040385F"/>
    <w:rsid w:val="60732315"/>
    <w:rsid w:val="61053EB8"/>
    <w:rsid w:val="61287C7B"/>
    <w:rsid w:val="617E62B6"/>
    <w:rsid w:val="618741B1"/>
    <w:rsid w:val="619175C9"/>
    <w:rsid w:val="61CC7BD3"/>
    <w:rsid w:val="62512A6C"/>
    <w:rsid w:val="62892756"/>
    <w:rsid w:val="62D91FC0"/>
    <w:rsid w:val="62EE79FF"/>
    <w:rsid w:val="6350601E"/>
    <w:rsid w:val="636543C8"/>
    <w:rsid w:val="636E4515"/>
    <w:rsid w:val="63D32188"/>
    <w:rsid w:val="63FD5946"/>
    <w:rsid w:val="6421068E"/>
    <w:rsid w:val="643B5F4F"/>
    <w:rsid w:val="647C3B54"/>
    <w:rsid w:val="64AF5E31"/>
    <w:rsid w:val="65507CD9"/>
    <w:rsid w:val="65530F79"/>
    <w:rsid w:val="66FC0333"/>
    <w:rsid w:val="670D6F06"/>
    <w:rsid w:val="67702A4F"/>
    <w:rsid w:val="679A2D3F"/>
    <w:rsid w:val="67AE06E9"/>
    <w:rsid w:val="68A1788C"/>
    <w:rsid w:val="68F14D31"/>
    <w:rsid w:val="68F70355"/>
    <w:rsid w:val="699E556C"/>
    <w:rsid w:val="6A707ABA"/>
    <w:rsid w:val="6AA23D62"/>
    <w:rsid w:val="6AD2A055"/>
    <w:rsid w:val="6ADAEACD"/>
    <w:rsid w:val="6B364629"/>
    <w:rsid w:val="6B3D425E"/>
    <w:rsid w:val="6B492045"/>
    <w:rsid w:val="6B4C08CF"/>
    <w:rsid w:val="6B4C26F3"/>
    <w:rsid w:val="6B6858DA"/>
    <w:rsid w:val="6C587AD2"/>
    <w:rsid w:val="6D0B1F10"/>
    <w:rsid w:val="6D48654E"/>
    <w:rsid w:val="6DCB03D5"/>
    <w:rsid w:val="6DCD73EF"/>
    <w:rsid w:val="6E4305FF"/>
    <w:rsid w:val="6E6F0E86"/>
    <w:rsid w:val="6E8C245B"/>
    <w:rsid w:val="6E944978"/>
    <w:rsid w:val="6EE232AF"/>
    <w:rsid w:val="6F517E7D"/>
    <w:rsid w:val="6F694EBD"/>
    <w:rsid w:val="6FAC33A0"/>
    <w:rsid w:val="6FED6386"/>
    <w:rsid w:val="6FF79931"/>
    <w:rsid w:val="70061FE5"/>
    <w:rsid w:val="701A2DBF"/>
    <w:rsid w:val="7057154D"/>
    <w:rsid w:val="71520337"/>
    <w:rsid w:val="715B5814"/>
    <w:rsid w:val="715E705F"/>
    <w:rsid w:val="718069D9"/>
    <w:rsid w:val="719E142A"/>
    <w:rsid w:val="71C8684B"/>
    <w:rsid w:val="71E116BB"/>
    <w:rsid w:val="72490C82"/>
    <w:rsid w:val="72531664"/>
    <w:rsid w:val="72C628DB"/>
    <w:rsid w:val="731D109A"/>
    <w:rsid w:val="732114C0"/>
    <w:rsid w:val="732835E6"/>
    <w:rsid w:val="73865C9E"/>
    <w:rsid w:val="73CB2FE8"/>
    <w:rsid w:val="73EE3117"/>
    <w:rsid w:val="74136F1C"/>
    <w:rsid w:val="743B32DF"/>
    <w:rsid w:val="7452328D"/>
    <w:rsid w:val="74572B77"/>
    <w:rsid w:val="74655073"/>
    <w:rsid w:val="74B055E6"/>
    <w:rsid w:val="74B55DA6"/>
    <w:rsid w:val="74EE1D0A"/>
    <w:rsid w:val="760404D5"/>
    <w:rsid w:val="76B26A92"/>
    <w:rsid w:val="76E942BE"/>
    <w:rsid w:val="771F4C58"/>
    <w:rsid w:val="77256A83"/>
    <w:rsid w:val="773F5836"/>
    <w:rsid w:val="775546DD"/>
    <w:rsid w:val="776958B0"/>
    <w:rsid w:val="77771F99"/>
    <w:rsid w:val="77E31CE9"/>
    <w:rsid w:val="77FC22F4"/>
    <w:rsid w:val="784136B1"/>
    <w:rsid w:val="788E24B4"/>
    <w:rsid w:val="789E3E62"/>
    <w:rsid w:val="792B7DEB"/>
    <w:rsid w:val="7968098F"/>
    <w:rsid w:val="797E20AF"/>
    <w:rsid w:val="79865F2F"/>
    <w:rsid w:val="79980124"/>
    <w:rsid w:val="79AC1322"/>
    <w:rsid w:val="79B6113C"/>
    <w:rsid w:val="7A240BE7"/>
    <w:rsid w:val="7A3754BE"/>
    <w:rsid w:val="7A3B3819"/>
    <w:rsid w:val="7A421C40"/>
    <w:rsid w:val="7A6B1E4D"/>
    <w:rsid w:val="7A9554CF"/>
    <w:rsid w:val="7AF83CFD"/>
    <w:rsid w:val="7B04234E"/>
    <w:rsid w:val="7B1C3CCF"/>
    <w:rsid w:val="7BEFC3C7"/>
    <w:rsid w:val="7C5A4C10"/>
    <w:rsid w:val="7C693F22"/>
    <w:rsid w:val="7C6C5EE5"/>
    <w:rsid w:val="7D981A3D"/>
    <w:rsid w:val="7DDD5799"/>
    <w:rsid w:val="7DEF568C"/>
    <w:rsid w:val="7DFE280F"/>
    <w:rsid w:val="7E273485"/>
    <w:rsid w:val="7EDA4F10"/>
    <w:rsid w:val="7EFB15A2"/>
    <w:rsid w:val="7F0D3AEF"/>
    <w:rsid w:val="7F1F47DE"/>
    <w:rsid w:val="7F486550"/>
    <w:rsid w:val="7F7B44E1"/>
    <w:rsid w:val="7FAD3DE4"/>
    <w:rsid w:val="7FDB82A9"/>
    <w:rsid w:val="7FE317CF"/>
    <w:rsid w:val="7FF36973"/>
    <w:rsid w:val="7FFF37A9"/>
    <w:rsid w:val="9F7D6F18"/>
    <w:rsid w:val="9F99557D"/>
    <w:rsid w:val="9FFDBE58"/>
    <w:rsid w:val="AFBFC3C4"/>
    <w:rsid w:val="BB7342EC"/>
    <w:rsid w:val="BCFE0EBD"/>
    <w:rsid w:val="BE8F1861"/>
    <w:rsid w:val="BF398CD4"/>
    <w:rsid w:val="BFFF5615"/>
    <w:rsid w:val="C6FF5894"/>
    <w:rsid w:val="CBFFED2E"/>
    <w:rsid w:val="CFFFA92D"/>
    <w:rsid w:val="D4F9595B"/>
    <w:rsid w:val="D4FD3685"/>
    <w:rsid w:val="D7BF56CC"/>
    <w:rsid w:val="DD73DDA5"/>
    <w:rsid w:val="DDD90336"/>
    <w:rsid w:val="DFA9EF4D"/>
    <w:rsid w:val="E7F6336A"/>
    <w:rsid w:val="EBFBA109"/>
    <w:rsid w:val="EFDF1ABB"/>
    <w:rsid w:val="F37FF9DC"/>
    <w:rsid w:val="F7E9AC35"/>
    <w:rsid w:val="FD6D79C5"/>
    <w:rsid w:val="FDF0FE7D"/>
    <w:rsid w:val="FEEFE56B"/>
    <w:rsid w:val="FEFF1EF2"/>
    <w:rsid w:val="FF5C21C2"/>
    <w:rsid w:val="FFAF300E"/>
    <w:rsid w:val="FFBE050A"/>
    <w:rsid w:val="FFDF3F70"/>
    <w:rsid w:val="FFE6417E"/>
    <w:rsid w:val="FFF990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uiPriority="0" w:name="heading 6"/>
    <w:lsdException w:uiPriority="0" w:name="heading 7"/>
    <w:lsdException w:uiPriority="0" w:name="heading 8"/>
    <w:lsdException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qFormat="1" w:unhideWhenUsed="0"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0" w:name="Note Heading"/>
    <w:lsdException w:qFormat="1" w:unhideWhenUsed="0" w:uiPriority="0" w:semiHidden="0" w:name="Body Text 2"/>
    <w:lsdException w:uiPriority="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99" w:semiHidden="0" w:name="Hyperlink"/>
    <w:lsdException w:qFormat="1" w:unhideWhenUsed="0" w:uiPriority="0" w:semiHidden="0" w:name="FollowedHyperlink"/>
    <w:lsdException w:unhideWhenUsed="0" w:uiPriority="0" w:semiHidden="0" w:name="Strong"/>
    <w:lsdException w:unhideWhenUsed="0" w:uiPriority="0" w:semiHidden="0" w:name="Emphasis"/>
    <w:lsdException w:qFormat="1" w:unhideWhenUsed="0" w:uiPriority="0" w:semiHidden="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next w:val="1"/>
    <w:link w:val="212"/>
    <w:qFormat/>
    <w:uiPriority w:val="0"/>
    <w:pPr>
      <w:keepNext/>
      <w:numPr>
        <w:ilvl w:val="0"/>
        <w:numId w:val="1"/>
      </w:numPr>
      <w:autoSpaceDE w:val="0"/>
      <w:autoSpaceDN w:val="0"/>
      <w:adjustRightInd w:val="0"/>
      <w:jc w:val="left"/>
      <w:outlineLvl w:val="0"/>
    </w:pPr>
    <w:rPr>
      <w:rFonts w:ascii="仿宋_GB2312" w:hAnsi="Times New Roman" w:eastAsia="仿宋_GB2312" w:cs="Times New Roman"/>
      <w:b/>
      <w:bCs/>
      <w:color w:val="000000"/>
      <w:kern w:val="0"/>
      <w:sz w:val="28"/>
      <w:szCs w:val="20"/>
      <w:lang w:val="en-US" w:eastAsia="zh-CN" w:bidi="ar-SA"/>
    </w:rPr>
  </w:style>
  <w:style w:type="paragraph" w:styleId="3">
    <w:name w:val="heading 2"/>
    <w:next w:val="1"/>
    <w:link w:val="214"/>
    <w:qFormat/>
    <w:uiPriority w:val="0"/>
    <w:pPr>
      <w:keepNext/>
      <w:keepLines/>
      <w:numPr>
        <w:ilvl w:val="1"/>
        <w:numId w:val="1"/>
      </w:numPr>
      <w:spacing w:before="120" w:after="120" w:line="360" w:lineRule="auto"/>
      <w:jc w:val="center"/>
      <w:outlineLvl w:val="1"/>
    </w:pPr>
    <w:rPr>
      <w:rFonts w:ascii="Arial" w:hAnsi="Arial" w:eastAsia="宋体" w:cs="Times New Roman"/>
      <w:b/>
      <w:bCs/>
      <w:sz w:val="28"/>
      <w:szCs w:val="32"/>
      <w:lang w:val="en-US" w:eastAsia="zh-CN" w:bidi="ar-SA"/>
    </w:rPr>
  </w:style>
  <w:style w:type="paragraph" w:styleId="4">
    <w:name w:val="heading 3"/>
    <w:next w:val="1"/>
    <w:qFormat/>
    <w:uiPriority w:val="0"/>
    <w:pPr>
      <w:keepNext/>
      <w:keepLines/>
      <w:numPr>
        <w:ilvl w:val="2"/>
        <w:numId w:val="1"/>
      </w:numPr>
      <w:spacing w:before="120" w:after="120" w:line="360" w:lineRule="auto"/>
      <w:jc w:val="center"/>
      <w:outlineLvl w:val="2"/>
    </w:pPr>
    <w:rPr>
      <w:rFonts w:ascii="宋体" w:hAnsi="Times New Roman" w:eastAsia="宋体" w:cs="Times New Roman"/>
      <w:b/>
      <w:bCs/>
      <w:sz w:val="24"/>
      <w:szCs w:val="32"/>
      <w:lang w:val="en-US" w:eastAsia="zh-CN" w:bidi="ar-SA"/>
    </w:rPr>
  </w:style>
  <w:style w:type="paragraph" w:styleId="5">
    <w:name w:val="heading 4"/>
    <w:next w:val="1"/>
    <w:qFormat/>
    <w:uiPriority w:val="0"/>
    <w:pPr>
      <w:keepNext/>
      <w:keepLines/>
      <w:spacing w:line="360" w:lineRule="auto"/>
      <w:outlineLvl w:val="3"/>
    </w:pPr>
    <w:rPr>
      <w:rFonts w:ascii="Arial" w:hAnsi="Arial" w:eastAsia="宋体" w:cs="Times New Roman"/>
      <w:b/>
      <w:lang w:val="en-US" w:eastAsia="zh-CN" w:bidi="ar-SA"/>
    </w:rPr>
  </w:style>
  <w:style w:type="paragraph" w:styleId="6">
    <w:name w:val="heading 5"/>
    <w:next w:val="1"/>
    <w:qFormat/>
    <w:uiPriority w:val="0"/>
    <w:pPr>
      <w:keepNext/>
      <w:keepLines/>
      <w:numPr>
        <w:ilvl w:val="4"/>
        <w:numId w:val="2"/>
      </w:numPr>
      <w:adjustRightInd w:val="0"/>
      <w:spacing w:before="280" w:after="290" w:line="376" w:lineRule="atLeast"/>
      <w:outlineLvl w:val="4"/>
    </w:pPr>
    <w:rPr>
      <w:rFonts w:ascii="Times New Roman" w:hAnsi="Times New Roman" w:eastAsia="宋体" w:cs="Times New Roman"/>
      <w:b/>
      <w:kern w:val="0"/>
      <w:sz w:val="28"/>
      <w:lang w:val="en-US" w:eastAsia="zh-CN" w:bidi="ar-SA"/>
    </w:rPr>
  </w:style>
  <w:style w:type="character" w:default="1" w:styleId="39">
    <w:name w:val="Default Paragraph Font"/>
    <w:semiHidden/>
    <w:unhideWhenUsed/>
    <w:qFormat/>
    <w:uiPriority w:val="1"/>
  </w:style>
  <w:style w:type="table" w:default="1" w:styleId="37">
    <w:name w:val="Normal Table"/>
    <w:semiHidden/>
    <w:unhideWhenUsed/>
    <w:qFormat/>
    <w:uiPriority w:val="99"/>
    <w:tblPr>
      <w:tblCellMar>
        <w:top w:w="0" w:type="dxa"/>
        <w:left w:w="108" w:type="dxa"/>
        <w:bottom w:w="0" w:type="dxa"/>
        <w:right w:w="108" w:type="dxa"/>
      </w:tblCellMar>
    </w:tblPr>
  </w:style>
  <w:style w:type="paragraph" w:styleId="7">
    <w:name w:val="toc 7"/>
    <w:next w:val="1"/>
    <w:qFormat/>
    <w:uiPriority w:val="0"/>
    <w:pPr>
      <w:ind w:left="1200" w:leftChars="1200"/>
    </w:pPr>
    <w:rPr>
      <w:rFonts w:ascii="Times New Roman" w:hAnsi="Times New Roman" w:eastAsia="宋体" w:cs="Times New Roman"/>
      <w:lang w:val="en-US" w:eastAsia="zh-CN" w:bidi="ar-SA"/>
    </w:rPr>
  </w:style>
  <w:style w:type="paragraph" w:styleId="8">
    <w:name w:val="Normal Indent"/>
    <w:qFormat/>
    <w:uiPriority w:val="0"/>
    <w:pPr>
      <w:spacing w:beforeLines="50" w:line="300" w:lineRule="auto"/>
      <w:ind w:firstLine="200" w:firstLineChars="200"/>
    </w:pPr>
    <w:rPr>
      <w:rFonts w:ascii="宋体" w:hAnsi="Times New Roman" w:eastAsia="宋体" w:cs="Times New Roman"/>
      <w:szCs w:val="20"/>
      <w:lang w:val="en-US" w:eastAsia="zh-CN" w:bidi="ar-SA"/>
    </w:rPr>
  </w:style>
  <w:style w:type="paragraph" w:styleId="9">
    <w:name w:val="caption"/>
    <w:next w:val="1"/>
    <w:qFormat/>
    <w:uiPriority w:val="0"/>
    <w:pPr>
      <w:spacing w:before="120" w:after="120" w:line="340" w:lineRule="exact"/>
      <w:jc w:val="center"/>
    </w:pPr>
    <w:rPr>
      <w:rFonts w:ascii="Times New Roman" w:hAnsi="Times New Roman" w:eastAsia="宋体" w:cs="Times New Roman"/>
      <w:b/>
      <w:sz w:val="18"/>
      <w:szCs w:val="20"/>
      <w:lang w:val="en-US" w:eastAsia="zh-CN" w:bidi="ar-SA"/>
    </w:rPr>
  </w:style>
  <w:style w:type="paragraph" w:styleId="10">
    <w:name w:val="Document Map"/>
    <w:qFormat/>
    <w:uiPriority w:val="0"/>
    <w:pPr>
      <w:shd w:val="clear" w:color="auto" w:fill="000080"/>
    </w:pPr>
    <w:rPr>
      <w:rFonts w:ascii="Times New Roman" w:hAnsi="Times New Roman" w:eastAsia="宋体" w:cs="Times New Roman"/>
      <w:lang w:val="en-US" w:eastAsia="zh-CN" w:bidi="ar-SA"/>
    </w:rPr>
  </w:style>
  <w:style w:type="paragraph" w:styleId="11">
    <w:name w:val="toa heading"/>
    <w:next w:val="1"/>
    <w:semiHidden/>
    <w:qFormat/>
    <w:uiPriority w:val="0"/>
    <w:pPr>
      <w:spacing w:before="120"/>
    </w:pPr>
    <w:rPr>
      <w:rFonts w:ascii="Arial" w:hAnsi="Arial" w:eastAsia="宋体" w:cs="Arial"/>
      <w:sz w:val="24"/>
      <w:lang w:val="en-US" w:eastAsia="zh-CN" w:bidi="ar-SA"/>
    </w:rPr>
  </w:style>
  <w:style w:type="paragraph" w:styleId="12">
    <w:name w:val="annotation text"/>
    <w:link w:val="210"/>
    <w:qFormat/>
    <w:uiPriority w:val="0"/>
    <w:pPr>
      <w:jc w:val="left"/>
    </w:pPr>
    <w:rPr>
      <w:rFonts w:ascii="Times New Roman" w:hAnsi="Times New Roman" w:eastAsia="宋体" w:cs="Times New Roman"/>
      <w:lang w:val="en-US" w:eastAsia="zh-CN" w:bidi="ar-SA"/>
    </w:rPr>
  </w:style>
  <w:style w:type="paragraph" w:styleId="13">
    <w:name w:val="Body Text"/>
    <w:qFormat/>
    <w:uiPriority w:val="0"/>
    <w:pPr>
      <w:spacing w:after="120"/>
    </w:pPr>
    <w:rPr>
      <w:rFonts w:ascii="Times New Roman" w:hAnsi="Times New Roman" w:eastAsia="宋体" w:cs="Times New Roman"/>
      <w:lang w:val="en-US" w:eastAsia="zh-CN" w:bidi="ar-SA"/>
    </w:rPr>
  </w:style>
  <w:style w:type="paragraph" w:styleId="14">
    <w:name w:val="Body Text Indent"/>
    <w:qFormat/>
    <w:uiPriority w:val="0"/>
    <w:pPr>
      <w:ind w:firstLine="200" w:firstLineChars="200"/>
      <w:jc w:val="left"/>
    </w:pPr>
    <w:rPr>
      <w:rFonts w:ascii="仿宋_GB2312" w:hAnsi="Times New Roman" w:eastAsia="仿宋_GB2312" w:cs="Times New Roman"/>
      <w:sz w:val="28"/>
      <w:lang w:val="en-US" w:eastAsia="zh-CN" w:bidi="ar-SA"/>
    </w:rPr>
  </w:style>
  <w:style w:type="paragraph" w:styleId="15">
    <w:name w:val="toc 5"/>
    <w:next w:val="1"/>
    <w:qFormat/>
    <w:uiPriority w:val="0"/>
    <w:pPr>
      <w:ind w:left="800" w:leftChars="800"/>
    </w:pPr>
    <w:rPr>
      <w:rFonts w:ascii="Times New Roman" w:hAnsi="Times New Roman" w:eastAsia="宋体" w:cs="Times New Roman"/>
      <w:lang w:val="en-US" w:eastAsia="zh-CN" w:bidi="ar-SA"/>
    </w:rPr>
  </w:style>
  <w:style w:type="paragraph" w:styleId="16">
    <w:name w:val="toc 3"/>
    <w:next w:val="1"/>
    <w:qFormat/>
    <w:uiPriority w:val="39"/>
    <w:pPr>
      <w:ind w:left="400" w:leftChars="400"/>
    </w:pPr>
    <w:rPr>
      <w:rFonts w:ascii="Times New Roman" w:hAnsi="Times New Roman" w:eastAsia="宋体" w:cs="Times New Roman"/>
      <w:lang w:val="en-US" w:eastAsia="zh-CN" w:bidi="ar-SA"/>
    </w:rPr>
  </w:style>
  <w:style w:type="paragraph" w:styleId="17">
    <w:name w:val="Plain Text"/>
    <w:next w:val="1"/>
    <w:link w:val="218"/>
    <w:qFormat/>
    <w:uiPriority w:val="0"/>
    <w:pPr>
      <w:autoSpaceDE w:val="0"/>
      <w:autoSpaceDN w:val="0"/>
      <w:adjustRightInd w:val="0"/>
      <w:jc w:val="left"/>
    </w:pPr>
    <w:rPr>
      <w:rFonts w:ascii="宋体" w:hAnsi="Times New Roman" w:eastAsia="宋体" w:cs="Times New Roman"/>
      <w:kern w:val="0"/>
      <w:sz w:val="20"/>
      <w:lang w:val="en-US" w:eastAsia="zh-CN" w:bidi="ar-SA"/>
    </w:rPr>
  </w:style>
  <w:style w:type="paragraph" w:styleId="18">
    <w:name w:val="toc 8"/>
    <w:next w:val="1"/>
    <w:qFormat/>
    <w:uiPriority w:val="0"/>
    <w:pPr>
      <w:ind w:left="1400" w:leftChars="1400"/>
    </w:pPr>
    <w:rPr>
      <w:rFonts w:ascii="Times New Roman" w:hAnsi="Times New Roman" w:eastAsia="宋体" w:cs="Times New Roman"/>
      <w:lang w:val="en-US" w:eastAsia="zh-CN" w:bidi="ar-SA"/>
    </w:rPr>
  </w:style>
  <w:style w:type="paragraph" w:styleId="19">
    <w:name w:val="Date"/>
    <w:next w:val="1"/>
    <w:qFormat/>
    <w:uiPriority w:val="0"/>
    <w:pPr>
      <w:ind w:left="2500" w:leftChars="2500"/>
    </w:pPr>
    <w:rPr>
      <w:rFonts w:ascii="仿宋_GB2312" w:hAnsi="Times New Roman" w:eastAsia="仿宋_GB2312" w:cs="Times New Roman"/>
      <w:sz w:val="28"/>
      <w:lang w:val="en-US" w:eastAsia="zh-CN" w:bidi="ar-SA"/>
    </w:rPr>
  </w:style>
  <w:style w:type="paragraph" w:styleId="20">
    <w:name w:val="Body Text Indent 2"/>
    <w:qFormat/>
    <w:uiPriority w:val="0"/>
    <w:pPr>
      <w:spacing w:line="60" w:lineRule="auto"/>
      <w:ind w:firstLine="128" w:firstLineChars="128"/>
    </w:pPr>
    <w:rPr>
      <w:rFonts w:ascii="仿宋_GB2312" w:hAnsi="Times New Roman" w:eastAsia="仿宋_GB2312" w:cs="Times New Roman"/>
      <w:sz w:val="28"/>
      <w:lang w:val="en-US" w:eastAsia="zh-CN" w:bidi="ar-SA"/>
    </w:rPr>
  </w:style>
  <w:style w:type="paragraph" w:styleId="21">
    <w:name w:val="Balloon Text"/>
    <w:qFormat/>
    <w:uiPriority w:val="0"/>
    <w:rPr>
      <w:rFonts w:ascii="Times New Roman" w:hAnsi="Times New Roman" w:eastAsia="宋体" w:cs="Times New Roman"/>
      <w:sz w:val="18"/>
      <w:szCs w:val="18"/>
      <w:lang w:val="en-US" w:eastAsia="zh-CN" w:bidi="ar-SA"/>
    </w:rPr>
  </w:style>
  <w:style w:type="paragraph" w:styleId="22">
    <w:name w:val="footer"/>
    <w:link w:val="217"/>
    <w:qFormat/>
    <w:uiPriority w:val="0"/>
    <w:pPr>
      <w:adjustRightInd w:val="0"/>
      <w:spacing w:line="240" w:lineRule="atLeast"/>
      <w:jc w:val="left"/>
    </w:pPr>
    <w:rPr>
      <w:rFonts w:ascii="Times New Roman" w:hAnsi="Times New Roman" w:eastAsia="宋体" w:cs="Times New Roman"/>
      <w:kern w:val="0"/>
      <w:sz w:val="18"/>
      <w:szCs w:val="20"/>
      <w:lang w:val="en-US" w:eastAsia="zh-CN" w:bidi="ar-SA"/>
    </w:rPr>
  </w:style>
  <w:style w:type="paragraph" w:styleId="23">
    <w:name w:val="header"/>
    <w:link w:val="213"/>
    <w:qFormat/>
    <w:uiPriority w:val="99"/>
    <w:pPr>
      <w:pBdr>
        <w:bottom w:val="single" w:color="auto" w:sz="6" w:space="1"/>
      </w:pBdr>
      <w:adjustRightInd w:val="0"/>
      <w:spacing w:line="240" w:lineRule="atLeast"/>
      <w:jc w:val="center"/>
    </w:pPr>
    <w:rPr>
      <w:rFonts w:ascii="Times New Roman" w:hAnsi="Times New Roman" w:eastAsia="宋体" w:cs="Times New Roman"/>
      <w:kern w:val="0"/>
      <w:sz w:val="18"/>
      <w:szCs w:val="20"/>
      <w:lang w:val="en-US" w:eastAsia="zh-CN" w:bidi="ar-SA"/>
    </w:rPr>
  </w:style>
  <w:style w:type="paragraph" w:styleId="24">
    <w:name w:val="toc 1"/>
    <w:next w:val="1"/>
    <w:qFormat/>
    <w:uiPriority w:val="39"/>
    <w:rPr>
      <w:rFonts w:ascii="Times New Roman" w:hAnsi="Times New Roman" w:eastAsia="宋体" w:cs="Times New Roman"/>
      <w:lang w:val="en-US" w:eastAsia="zh-CN" w:bidi="ar-SA"/>
    </w:rPr>
  </w:style>
  <w:style w:type="paragraph" w:styleId="25">
    <w:name w:val="toc 4"/>
    <w:next w:val="1"/>
    <w:qFormat/>
    <w:uiPriority w:val="0"/>
    <w:pPr>
      <w:ind w:left="600" w:leftChars="600"/>
    </w:pPr>
    <w:rPr>
      <w:rFonts w:ascii="Times New Roman" w:hAnsi="Times New Roman" w:eastAsia="宋体" w:cs="Times New Roman"/>
      <w:lang w:val="en-US" w:eastAsia="zh-CN" w:bidi="ar-SA"/>
    </w:rPr>
  </w:style>
  <w:style w:type="paragraph" w:styleId="26">
    <w:name w:val="Subtitle"/>
    <w:qFormat/>
    <w:uiPriority w:val="11"/>
    <w:pPr>
      <w:spacing w:before="240" w:after="60" w:line="312" w:lineRule="auto"/>
      <w:jc w:val="center"/>
      <w:outlineLvl w:val="1"/>
    </w:pPr>
    <w:rPr>
      <w:rFonts w:ascii="Cambria" w:hAnsi="Cambria" w:eastAsia="宋体" w:cs="Times New Roman"/>
      <w:b/>
      <w:bCs/>
      <w:kern w:val="28"/>
      <w:sz w:val="32"/>
      <w:szCs w:val="32"/>
      <w:lang w:val="en-US" w:eastAsia="zh-CN" w:bidi="ar-SA"/>
    </w:rPr>
  </w:style>
  <w:style w:type="paragraph" w:styleId="27">
    <w:name w:val="toc 6"/>
    <w:next w:val="1"/>
    <w:qFormat/>
    <w:uiPriority w:val="0"/>
    <w:pPr>
      <w:ind w:left="1000" w:leftChars="1000"/>
    </w:pPr>
    <w:rPr>
      <w:rFonts w:ascii="Times New Roman" w:hAnsi="Times New Roman" w:eastAsia="宋体" w:cs="Times New Roman"/>
      <w:lang w:val="en-US" w:eastAsia="zh-CN" w:bidi="ar-SA"/>
    </w:rPr>
  </w:style>
  <w:style w:type="paragraph" w:styleId="28">
    <w:name w:val="Body Text Indent 3"/>
    <w:qFormat/>
    <w:uiPriority w:val="0"/>
    <w:pPr>
      <w:spacing w:line="360" w:lineRule="auto"/>
      <w:ind w:firstLine="192" w:firstLineChars="192"/>
    </w:pPr>
    <w:rPr>
      <w:rFonts w:ascii="仿宋_GB2312" w:hAnsi="Times New Roman" w:eastAsia="仿宋_GB2312" w:cs="Times New Roman"/>
      <w:color w:val="3366FF"/>
      <w:sz w:val="24"/>
      <w:lang w:val="en-US" w:eastAsia="zh-CN" w:bidi="ar-SA"/>
    </w:rPr>
  </w:style>
  <w:style w:type="paragraph" w:styleId="29">
    <w:name w:val="toc 2"/>
    <w:next w:val="1"/>
    <w:qFormat/>
    <w:uiPriority w:val="39"/>
    <w:pPr>
      <w:ind w:left="60" w:firstLine="300"/>
    </w:pPr>
    <w:rPr>
      <w:rFonts w:ascii="Times New Roman" w:hAnsi="Times New Roman" w:eastAsia="宋体" w:cs="Times New Roman"/>
      <w:lang w:val="en-US" w:eastAsia="zh-CN" w:bidi="ar-SA"/>
    </w:rPr>
  </w:style>
  <w:style w:type="paragraph" w:styleId="30">
    <w:name w:val="toc 9"/>
    <w:next w:val="1"/>
    <w:qFormat/>
    <w:uiPriority w:val="0"/>
    <w:pPr>
      <w:ind w:left="1600" w:leftChars="1600"/>
    </w:pPr>
    <w:rPr>
      <w:rFonts w:ascii="Times New Roman" w:hAnsi="Times New Roman" w:eastAsia="宋体" w:cs="Times New Roman"/>
      <w:lang w:val="en-US" w:eastAsia="zh-CN" w:bidi="ar-SA"/>
    </w:rPr>
  </w:style>
  <w:style w:type="paragraph" w:styleId="31">
    <w:name w:val="Body Text 2"/>
    <w:qFormat/>
    <w:uiPriority w:val="0"/>
    <w:rPr>
      <w:rFonts w:ascii="宋体" w:hAnsi="Times New Roman" w:eastAsia="宋体" w:cs="Times New Roman"/>
      <w:sz w:val="13"/>
      <w:szCs w:val="20"/>
      <w:lang w:val="en-US" w:eastAsia="zh-CN" w:bidi="ar-SA"/>
    </w:rPr>
  </w:style>
  <w:style w:type="paragraph" w:styleId="32">
    <w:name w:val="Normal (Web)"/>
    <w:qFormat/>
    <w:uiPriority w:val="0"/>
    <w:pPr>
      <w:spacing w:before="100" w:beforeAutospacing="1" w:after="100" w:afterAutospacing="1"/>
      <w:jc w:val="left"/>
    </w:pPr>
    <w:rPr>
      <w:rFonts w:ascii="Times New Roman" w:hAnsi="Times New Roman" w:eastAsia="宋体" w:cs="Times New Roman"/>
      <w:kern w:val="0"/>
      <w:sz w:val="24"/>
      <w:lang w:val="en-US" w:eastAsia="zh-CN" w:bidi="ar-SA"/>
    </w:rPr>
  </w:style>
  <w:style w:type="paragraph" w:styleId="33">
    <w:name w:val="Title"/>
    <w:qFormat/>
    <w:uiPriority w:val="0"/>
    <w:pPr>
      <w:adjustRightInd w:val="0"/>
      <w:spacing w:line="360" w:lineRule="atLeast"/>
      <w:jc w:val="center"/>
      <w:outlineLvl w:val="0"/>
    </w:pPr>
    <w:rPr>
      <w:rFonts w:ascii="Arial" w:hAnsi="Arial" w:eastAsia="宋体" w:cs="Arial"/>
      <w:b/>
      <w:bCs/>
      <w:kern w:val="0"/>
      <w:sz w:val="32"/>
      <w:szCs w:val="32"/>
      <w:lang w:val="en-US" w:eastAsia="zh-CN" w:bidi="ar-SA"/>
    </w:rPr>
  </w:style>
  <w:style w:type="paragraph" w:styleId="34">
    <w:name w:val="annotation subject"/>
    <w:next w:val="12"/>
    <w:link w:val="215"/>
    <w:qFormat/>
    <w:uiPriority w:val="0"/>
    <w:rPr>
      <w:rFonts w:ascii="Times New Roman" w:hAnsi="Times New Roman" w:eastAsia="宋体" w:cs="Times New Roman"/>
      <w:b/>
      <w:bCs/>
      <w:lang w:val="en-US" w:eastAsia="zh-CN" w:bidi="ar-SA"/>
    </w:rPr>
  </w:style>
  <w:style w:type="paragraph" w:styleId="35">
    <w:name w:val="Body Text First Indent"/>
    <w:qFormat/>
    <w:uiPriority w:val="0"/>
    <w:pPr>
      <w:spacing w:beforeLines="50" w:after="0" w:line="300" w:lineRule="auto"/>
      <w:ind w:firstLine="200" w:firstLineChars="200"/>
    </w:pPr>
    <w:rPr>
      <w:rFonts w:ascii="楷体_GB2312" w:hAnsi="Times New Roman" w:eastAsia="楷体_GB2312" w:cs="Times New Roman"/>
      <w:spacing w:val="4"/>
      <w:szCs w:val="20"/>
      <w:lang w:val="en-US" w:eastAsia="zh-CN" w:bidi="ar-SA"/>
    </w:rPr>
  </w:style>
  <w:style w:type="paragraph" w:styleId="36">
    <w:name w:val="Body Text First Indent 2"/>
    <w:qFormat/>
    <w:uiPriority w:val="0"/>
    <w:pPr>
      <w:spacing w:after="120"/>
      <w:ind w:left="420" w:leftChars="200" w:firstLine="420"/>
    </w:pPr>
    <w:rPr>
      <w:rFonts w:ascii="Times New Roman" w:hAnsi="Times New Roman" w:eastAsia="宋体" w:cs="Times New Roman"/>
      <w:color w:val="000000"/>
      <w:kern w:val="0"/>
      <w:sz w:val="24"/>
      <w:lang w:val="en-US" w:eastAsia="zh-CN" w:bidi="ar-SA"/>
    </w:rPr>
  </w:style>
  <w:style w:type="table" w:styleId="38">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0">
    <w:name w:val="page number"/>
    <w:qFormat/>
    <w:uiPriority w:val="0"/>
  </w:style>
  <w:style w:type="character" w:styleId="41">
    <w:name w:val="FollowedHyperlink"/>
    <w:qFormat/>
    <w:uiPriority w:val="0"/>
    <w:rPr>
      <w:color w:val="800080"/>
      <w:u w:val="single"/>
    </w:rPr>
  </w:style>
  <w:style w:type="character" w:styleId="42">
    <w:name w:val="Hyperlink"/>
    <w:qFormat/>
    <w:uiPriority w:val="99"/>
    <w:rPr>
      <w:color w:val="0000FF"/>
      <w:u w:val="single"/>
    </w:rPr>
  </w:style>
  <w:style w:type="character" w:styleId="43">
    <w:name w:val="annotation reference"/>
    <w:qFormat/>
    <w:uiPriority w:val="0"/>
    <w:rPr>
      <w:sz w:val="21"/>
      <w:szCs w:val="21"/>
    </w:rPr>
  </w:style>
  <w:style w:type="paragraph" w:customStyle="1" w:styleId="44">
    <w:name w:val="Default"/>
    <w:basedOn w:val="33"/>
    <w:qFormat/>
    <w:uiPriority w:val="0"/>
    <w:pPr>
      <w:autoSpaceDE w:val="0"/>
      <w:autoSpaceDN w:val="0"/>
    </w:pPr>
    <w:rPr>
      <w:rFonts w:ascii="宋体" w:hAnsi="Times New Roman" w:cs="宋体"/>
      <w:color w:val="000000"/>
      <w:sz w:val="24"/>
      <w:szCs w:val="24"/>
    </w:rPr>
  </w:style>
  <w:style w:type="paragraph" w:customStyle="1" w:styleId="45">
    <w:name w:val="目录 51"/>
    <w:basedOn w:val="1"/>
    <w:qFormat/>
    <w:uiPriority w:val="39"/>
    <w:pPr>
      <w:ind w:left="840"/>
      <w:jc w:val="left"/>
    </w:pPr>
  </w:style>
  <w:style w:type="paragraph" w:customStyle="1" w:styleId="46">
    <w:name w:val="_Style 39"/>
    <w:basedOn w:val="2"/>
    <w:qFormat/>
    <w:uiPriority w:val="0"/>
    <w:pPr>
      <w:keepLines/>
      <w:widowControl/>
      <w:numPr>
        <w:ilvl w:val="0"/>
        <w:numId w:val="0"/>
      </w:numPr>
      <w:autoSpaceDE/>
      <w:autoSpaceDN/>
      <w:adjustRightInd/>
      <w:spacing w:before="480" w:line="276" w:lineRule="auto"/>
      <w:outlineLvl w:val="9"/>
    </w:pPr>
    <w:rPr>
      <w:rFonts w:ascii="Cambria" w:hAnsi="Cambria" w:eastAsia="宋体"/>
      <w:color w:val="365F91"/>
      <w:szCs w:val="28"/>
    </w:rPr>
  </w:style>
  <w:style w:type="paragraph" w:customStyle="1" w:styleId="47">
    <w:name w:val="xl37"/>
    <w:basedOn w:val="1"/>
    <w:qFormat/>
    <w:uiPriority w:val="0"/>
    <w:pPr>
      <w:widowControl/>
      <w:pBdr>
        <w:left w:val="single" w:color="auto" w:sz="8" w:space="0"/>
        <w:bottom w:val="single" w:color="000000" w:sz="8" w:space="0"/>
        <w:right w:val="single" w:color="auto" w:sz="8" w:space="0"/>
      </w:pBdr>
      <w:spacing w:before="100" w:beforeAutospacing="1" w:after="100" w:afterAutospacing="1"/>
      <w:jc w:val="center"/>
    </w:pPr>
    <w:rPr>
      <w:rFonts w:ascii="仿宋_GB2312" w:eastAsia="仿宋_GB2312"/>
      <w:kern w:val="0"/>
      <w:sz w:val="24"/>
    </w:rPr>
  </w:style>
  <w:style w:type="paragraph" w:customStyle="1" w:styleId="48">
    <w:name w:val="无间隔1"/>
    <w:qFormat/>
    <w:uiPriority w:val="0"/>
    <w:rPr>
      <w:rFonts w:ascii="Times New Roman" w:hAnsi="Times New Roman" w:eastAsia="宋体" w:cs="Times New Roman"/>
      <w:kern w:val="2"/>
      <w:sz w:val="22"/>
      <w:szCs w:val="22"/>
      <w:lang w:val="en-US" w:eastAsia="zh-CN" w:bidi="ar-SA"/>
    </w:rPr>
  </w:style>
  <w:style w:type="paragraph" w:customStyle="1" w:styleId="49">
    <w:name w:val="xl5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kern w:val="0"/>
      <w:sz w:val="20"/>
      <w:szCs w:val="20"/>
    </w:rPr>
  </w:style>
  <w:style w:type="paragraph" w:customStyle="1" w:styleId="50">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0"/>
      <w:szCs w:val="20"/>
    </w:rPr>
  </w:style>
  <w:style w:type="paragraph" w:customStyle="1" w:styleId="51">
    <w:name w:val="xl27"/>
    <w:basedOn w:val="1"/>
    <w:qFormat/>
    <w:uiPriority w:val="0"/>
    <w:pPr>
      <w:widowControl/>
      <w:pBdr>
        <w:top w:val="single" w:color="auto" w:sz="8" w:space="0"/>
        <w:left w:val="single" w:color="auto" w:sz="8" w:space="0"/>
        <w:bottom w:val="single" w:color="auto" w:sz="8" w:space="0"/>
        <w:right w:val="single" w:color="auto" w:sz="8" w:space="0"/>
      </w:pBdr>
      <w:spacing w:before="100" w:beforeAutospacing="1" w:after="100" w:afterAutospacing="1"/>
      <w:jc w:val="left"/>
    </w:pPr>
    <w:rPr>
      <w:rFonts w:ascii="宋体"/>
      <w:kern w:val="0"/>
      <w:sz w:val="24"/>
    </w:rPr>
  </w:style>
  <w:style w:type="paragraph" w:customStyle="1" w:styleId="52">
    <w:name w:val="xl29"/>
    <w:basedOn w:val="1"/>
    <w:qFormat/>
    <w:uiPriority w:val="0"/>
    <w:pPr>
      <w:widowControl/>
      <w:pBdr>
        <w:bottom w:val="single" w:color="auto" w:sz="8" w:space="0"/>
      </w:pBdr>
      <w:spacing w:before="100" w:beforeAutospacing="1" w:after="100" w:afterAutospacing="1"/>
    </w:pPr>
    <w:rPr>
      <w:rFonts w:ascii="仿宋_GB2312" w:eastAsia="仿宋_GB2312"/>
      <w:kern w:val="0"/>
      <w:sz w:val="24"/>
    </w:rPr>
  </w:style>
  <w:style w:type="paragraph" w:customStyle="1" w:styleId="53">
    <w:name w:val="xl52"/>
    <w:basedOn w:val="1"/>
    <w:qFormat/>
    <w:uiPriority w:val="0"/>
    <w:pPr>
      <w:widowControl/>
      <w:pBdr>
        <w:top w:val="single" w:color="auto" w:sz="4" w:space="0"/>
        <w:left w:val="single" w:color="auto" w:sz="4" w:space="0"/>
        <w:bottom w:val="double" w:color="auto" w:sz="6" w:space="0"/>
        <w:right w:val="single" w:color="auto" w:sz="4" w:space="0"/>
      </w:pBdr>
      <w:spacing w:before="100" w:beforeAutospacing="1" w:after="100" w:afterAutospacing="1"/>
    </w:pPr>
    <w:rPr>
      <w:kern w:val="0"/>
      <w:sz w:val="20"/>
      <w:szCs w:val="20"/>
    </w:rPr>
  </w:style>
  <w:style w:type="paragraph" w:customStyle="1" w:styleId="54">
    <w:name w:val="xl24"/>
    <w:basedOn w:val="1"/>
    <w:qFormat/>
    <w:uiPriority w:val="0"/>
    <w:pPr>
      <w:widowControl/>
      <w:pBdr>
        <w:bottom w:val="single" w:color="auto" w:sz="8" w:space="0"/>
        <w:right w:val="single" w:color="auto" w:sz="8" w:space="0"/>
      </w:pBdr>
      <w:spacing w:before="100" w:beforeAutospacing="1" w:after="100" w:afterAutospacing="1"/>
      <w:jc w:val="center"/>
    </w:pPr>
    <w:rPr>
      <w:rFonts w:ascii="仿宋_GB2312" w:eastAsia="仿宋_GB2312"/>
      <w:kern w:val="0"/>
      <w:sz w:val="24"/>
    </w:rPr>
  </w:style>
  <w:style w:type="paragraph" w:customStyle="1" w:styleId="55">
    <w:name w:val="xl43"/>
    <w:basedOn w:val="1"/>
    <w:qFormat/>
    <w:uiPriority w:val="0"/>
    <w:pPr>
      <w:widowControl/>
      <w:pBdr>
        <w:top w:val="single" w:color="auto" w:sz="8" w:space="0"/>
        <w:left w:val="single" w:color="auto" w:sz="8" w:space="0"/>
        <w:bottom w:val="single" w:color="auto" w:sz="8" w:space="0"/>
      </w:pBdr>
      <w:spacing w:before="100" w:beforeAutospacing="1" w:after="100" w:afterAutospacing="1"/>
      <w:jc w:val="center"/>
    </w:pPr>
    <w:rPr>
      <w:rFonts w:ascii="仿宋_GB2312" w:eastAsia="仿宋_GB2312"/>
      <w:b/>
      <w:bCs/>
      <w:kern w:val="0"/>
      <w:sz w:val="24"/>
    </w:rPr>
  </w:style>
  <w:style w:type="paragraph" w:customStyle="1" w:styleId="56">
    <w:name w:val="xl33"/>
    <w:basedOn w:val="1"/>
    <w:qFormat/>
    <w:uiPriority w:val="0"/>
    <w:pPr>
      <w:widowControl/>
      <w:pBdr>
        <w:top w:val="single" w:color="auto" w:sz="8" w:space="0"/>
        <w:left w:val="single" w:color="auto" w:sz="8" w:space="0"/>
        <w:bottom w:val="single" w:color="auto" w:sz="8" w:space="0"/>
        <w:right w:val="single" w:color="auto" w:sz="8" w:space="0"/>
      </w:pBdr>
      <w:spacing w:before="100" w:beforeAutospacing="1" w:after="100" w:afterAutospacing="1"/>
      <w:jc w:val="center"/>
    </w:pPr>
    <w:rPr>
      <w:rFonts w:ascii="仿宋_GB2312" w:eastAsia="仿宋_GB2312"/>
      <w:kern w:val="0"/>
      <w:sz w:val="24"/>
    </w:rPr>
  </w:style>
  <w:style w:type="paragraph" w:customStyle="1" w:styleId="57">
    <w:name w:val="xl41"/>
    <w:basedOn w:val="1"/>
    <w:qFormat/>
    <w:uiPriority w:val="0"/>
    <w:pPr>
      <w:widowControl/>
      <w:pBdr>
        <w:top w:val="single" w:color="000000" w:sz="8" w:space="0"/>
        <w:left w:val="single" w:color="auto" w:sz="8" w:space="0"/>
        <w:right w:val="single" w:color="auto" w:sz="8" w:space="0"/>
      </w:pBdr>
      <w:spacing w:before="100" w:beforeAutospacing="1" w:after="100" w:afterAutospacing="1"/>
      <w:jc w:val="center"/>
    </w:pPr>
    <w:rPr>
      <w:rFonts w:ascii="仿宋_GB2312" w:eastAsia="仿宋_GB2312"/>
      <w:kern w:val="0"/>
      <w:sz w:val="24"/>
    </w:rPr>
  </w:style>
  <w:style w:type="paragraph" w:customStyle="1" w:styleId="58">
    <w:name w:val="xl58"/>
    <w:basedOn w:val="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kern w:val="0"/>
      <w:sz w:val="20"/>
      <w:szCs w:val="20"/>
    </w:rPr>
  </w:style>
  <w:style w:type="paragraph" w:customStyle="1" w:styleId="59">
    <w:name w:val="xl35"/>
    <w:basedOn w:val="1"/>
    <w:qFormat/>
    <w:uiPriority w:val="0"/>
    <w:pPr>
      <w:widowControl/>
      <w:pBdr>
        <w:left w:val="single" w:color="auto" w:sz="8" w:space="0"/>
        <w:bottom w:val="single" w:color="000000" w:sz="8" w:space="0"/>
        <w:right w:val="single" w:color="auto" w:sz="8" w:space="0"/>
      </w:pBdr>
      <w:spacing w:before="100" w:beforeAutospacing="1" w:after="100" w:afterAutospacing="1"/>
      <w:jc w:val="center"/>
    </w:pPr>
    <w:rPr>
      <w:rFonts w:ascii="仿宋_GB2312" w:eastAsia="仿宋_GB2312"/>
      <w:kern w:val="0"/>
      <w:sz w:val="24"/>
    </w:rPr>
  </w:style>
  <w:style w:type="paragraph" w:customStyle="1" w:styleId="60">
    <w:name w:val="font9"/>
    <w:basedOn w:val="1"/>
    <w:qFormat/>
    <w:uiPriority w:val="0"/>
    <w:pPr>
      <w:widowControl/>
      <w:spacing w:before="100" w:beforeAutospacing="1" w:after="100" w:afterAutospacing="1"/>
      <w:jc w:val="left"/>
    </w:pPr>
    <w:rPr>
      <w:rFonts w:ascii="宋体"/>
      <w:b/>
      <w:bCs/>
      <w:color w:val="000000"/>
      <w:kern w:val="0"/>
      <w:sz w:val="18"/>
      <w:szCs w:val="18"/>
    </w:rPr>
  </w:style>
  <w:style w:type="paragraph" w:customStyle="1" w:styleId="61">
    <w:name w:val="列出段落1"/>
    <w:basedOn w:val="1"/>
    <w:qFormat/>
    <w:uiPriority w:val="0"/>
    <w:pPr>
      <w:ind w:firstLine="420" w:firstLineChars="200"/>
    </w:pPr>
    <w:rPr>
      <w:rFonts w:ascii="Calibri" w:hAnsi="Calibri"/>
      <w:szCs w:val="22"/>
    </w:rPr>
  </w:style>
  <w:style w:type="paragraph" w:customStyle="1" w:styleId="62">
    <w:name w:val="xl53"/>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kern w:val="0"/>
      <w:sz w:val="20"/>
      <w:szCs w:val="20"/>
    </w:rPr>
  </w:style>
  <w:style w:type="paragraph" w:customStyle="1" w:styleId="63">
    <w:name w:val="xl40"/>
    <w:basedOn w:val="1"/>
    <w:qFormat/>
    <w:uiPriority w:val="0"/>
    <w:pPr>
      <w:widowControl/>
      <w:pBdr>
        <w:top w:val="single" w:color="auto" w:sz="8" w:space="0"/>
        <w:bottom w:val="single" w:color="auto" w:sz="8" w:space="0"/>
        <w:right w:val="single" w:color="auto" w:sz="8" w:space="0"/>
      </w:pBdr>
      <w:spacing w:before="100" w:beforeAutospacing="1" w:after="100" w:afterAutospacing="1"/>
      <w:jc w:val="center"/>
    </w:pPr>
    <w:rPr>
      <w:rFonts w:ascii="仿宋_GB2312" w:eastAsia="仿宋_GB2312"/>
      <w:b/>
      <w:bCs/>
      <w:kern w:val="0"/>
      <w:sz w:val="24"/>
    </w:rPr>
  </w:style>
  <w:style w:type="paragraph" w:customStyle="1" w:styleId="64">
    <w:name w:val="xl30"/>
    <w:basedOn w:val="1"/>
    <w:qFormat/>
    <w:uiPriority w:val="0"/>
    <w:pPr>
      <w:widowControl/>
      <w:pBdr>
        <w:bottom w:val="single" w:color="auto" w:sz="8" w:space="0"/>
      </w:pBdr>
      <w:spacing w:before="100" w:beforeAutospacing="1" w:after="100" w:afterAutospacing="1"/>
      <w:jc w:val="left"/>
    </w:pPr>
    <w:rPr>
      <w:rFonts w:ascii="仿宋_GB2312" w:eastAsia="仿宋_GB2312"/>
      <w:kern w:val="0"/>
      <w:sz w:val="24"/>
    </w:rPr>
  </w:style>
  <w:style w:type="paragraph" w:customStyle="1" w:styleId="65">
    <w:name w:val="xl49"/>
    <w:basedOn w:val="1"/>
    <w:qFormat/>
    <w:uiPriority w:val="0"/>
    <w:pPr>
      <w:widowControl/>
      <w:pBdr>
        <w:left w:val="single" w:color="auto" w:sz="4" w:space="0"/>
        <w:bottom w:val="double" w:color="auto" w:sz="6" w:space="0"/>
        <w:right w:val="single" w:color="auto" w:sz="4" w:space="0"/>
      </w:pBdr>
      <w:shd w:val="clear" w:color="auto" w:fill="FFFFFF"/>
      <w:spacing w:before="100" w:beforeAutospacing="1" w:after="100" w:afterAutospacing="1"/>
      <w:jc w:val="left"/>
    </w:pPr>
    <w:rPr>
      <w:kern w:val="0"/>
      <w:sz w:val="20"/>
      <w:szCs w:val="20"/>
    </w:rPr>
  </w:style>
  <w:style w:type="paragraph" w:customStyle="1" w:styleId="66">
    <w:name w:val="xl63"/>
    <w:basedOn w:val="1"/>
    <w:qFormat/>
    <w:uiPriority w:val="0"/>
    <w:pPr>
      <w:widowControl/>
      <w:pBdr>
        <w:top w:val="single" w:color="auto" w:sz="4" w:space="0"/>
        <w:left w:val="single" w:color="auto" w:sz="4" w:space="0"/>
        <w:right w:val="single" w:color="auto" w:sz="4" w:space="0"/>
      </w:pBdr>
      <w:spacing w:before="100" w:beforeAutospacing="1" w:after="100" w:afterAutospacing="1"/>
    </w:pPr>
    <w:rPr>
      <w:rFonts w:ascii="宋体"/>
      <w:kern w:val="0"/>
      <w:sz w:val="20"/>
      <w:szCs w:val="20"/>
    </w:rPr>
  </w:style>
  <w:style w:type="paragraph" w:customStyle="1" w:styleId="67">
    <w:name w:val="Bullet_Title"/>
    <w:basedOn w:val="1"/>
    <w:qFormat/>
    <w:uiPriority w:val="0"/>
    <w:pPr>
      <w:numPr>
        <w:ilvl w:val="0"/>
        <w:numId w:val="3"/>
      </w:numPr>
      <w:spacing w:after="78" w:line="300" w:lineRule="auto"/>
    </w:pPr>
    <w:rPr>
      <w:rFonts w:ascii="Arial Narrow" w:hAnsi="Arial Narrow"/>
      <w:sz w:val="24"/>
      <w:szCs w:val="20"/>
    </w:rPr>
  </w:style>
  <w:style w:type="paragraph" w:customStyle="1" w:styleId="68">
    <w:name w:val="xl23"/>
    <w:qFormat/>
    <w:uiPriority w:val="0"/>
    <w:pPr>
      <w:spacing w:before="100" w:beforeAutospacing="1" w:after="100" w:afterAutospacing="1"/>
      <w:jc w:val="center"/>
    </w:pPr>
    <w:rPr>
      <w:rFonts w:ascii="Arial Unicode MS" w:hAnsi="Arial Unicode MS" w:eastAsia="Arial Unicode MS" w:cs="Times New Roman"/>
      <w:sz w:val="24"/>
      <w:lang w:val="en-US" w:eastAsia="zh-CN" w:bidi="ar-SA"/>
    </w:rPr>
  </w:style>
  <w:style w:type="paragraph" w:customStyle="1" w:styleId="69">
    <w:name w:val="xl28"/>
    <w:basedOn w:val="1"/>
    <w:qFormat/>
    <w:uiPriority w:val="0"/>
    <w:pPr>
      <w:widowControl/>
      <w:pBdr>
        <w:left w:val="single" w:color="auto" w:sz="8" w:space="0"/>
        <w:bottom w:val="single" w:color="auto" w:sz="8" w:space="0"/>
        <w:right w:val="single" w:color="auto" w:sz="8" w:space="0"/>
      </w:pBdr>
      <w:spacing w:before="100" w:beforeAutospacing="1" w:after="100" w:afterAutospacing="1"/>
      <w:jc w:val="left"/>
    </w:pPr>
    <w:rPr>
      <w:rFonts w:ascii="宋体"/>
      <w:kern w:val="0"/>
      <w:sz w:val="24"/>
    </w:rPr>
  </w:style>
  <w:style w:type="paragraph" w:customStyle="1" w:styleId="70">
    <w:name w:val="xl5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kern w:val="0"/>
      <w:sz w:val="20"/>
      <w:szCs w:val="20"/>
    </w:rPr>
  </w:style>
  <w:style w:type="paragraph" w:customStyle="1" w:styleId="71">
    <w:name w:val="xl57"/>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kern w:val="0"/>
      <w:sz w:val="20"/>
      <w:szCs w:val="20"/>
    </w:rPr>
  </w:style>
  <w:style w:type="paragraph" w:customStyle="1" w:styleId="72">
    <w:name w:val="xl61"/>
    <w:basedOn w:val="1"/>
    <w:qFormat/>
    <w:uiPriority w:val="0"/>
    <w:pPr>
      <w:widowControl/>
      <w:pBdr>
        <w:top w:val="double" w:color="auto" w:sz="6" w:space="0"/>
        <w:left w:val="single" w:color="auto" w:sz="4" w:space="0"/>
        <w:bottom w:val="single" w:color="auto" w:sz="4" w:space="0"/>
        <w:right w:val="single" w:color="auto" w:sz="4" w:space="0"/>
      </w:pBdr>
      <w:shd w:val="clear" w:color="auto" w:fill="FFFFFF"/>
      <w:spacing w:before="100" w:beforeAutospacing="1" w:after="100" w:afterAutospacing="1"/>
    </w:pPr>
    <w:rPr>
      <w:rFonts w:ascii="宋体"/>
      <w:kern w:val="0"/>
      <w:sz w:val="20"/>
      <w:szCs w:val="20"/>
    </w:rPr>
  </w:style>
  <w:style w:type="paragraph" w:customStyle="1" w:styleId="73">
    <w:name w:val="xl59"/>
    <w:basedOn w:val="1"/>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kern w:val="0"/>
      <w:sz w:val="20"/>
      <w:szCs w:val="20"/>
    </w:rPr>
  </w:style>
  <w:style w:type="paragraph" w:customStyle="1" w:styleId="74">
    <w:name w:val="无间隔11"/>
    <w:qFormat/>
    <w:uiPriority w:val="0"/>
    <w:rPr>
      <w:rFonts w:ascii="Times New Roman" w:hAnsi="Times New Roman" w:eastAsia="宋体" w:cs="Times New Roman"/>
      <w:kern w:val="2"/>
      <w:sz w:val="22"/>
      <w:szCs w:val="22"/>
      <w:lang w:val="en-US" w:eastAsia="zh-CN" w:bidi="ar-SA"/>
    </w:rPr>
  </w:style>
  <w:style w:type="paragraph" w:customStyle="1" w:styleId="75">
    <w:name w:val="xl38"/>
    <w:basedOn w:val="1"/>
    <w:qFormat/>
    <w:uiPriority w:val="0"/>
    <w:pPr>
      <w:widowControl/>
      <w:pBdr>
        <w:top w:val="single" w:color="auto" w:sz="8" w:space="0"/>
        <w:left w:val="single" w:color="auto" w:sz="8" w:space="0"/>
        <w:bottom w:val="single" w:color="auto" w:sz="8" w:space="0"/>
      </w:pBdr>
      <w:spacing w:before="100" w:beforeAutospacing="1" w:after="100" w:afterAutospacing="1"/>
      <w:jc w:val="center"/>
    </w:pPr>
    <w:rPr>
      <w:rFonts w:ascii="仿宋_GB2312" w:eastAsia="仿宋_GB2312"/>
      <w:b/>
      <w:bCs/>
      <w:kern w:val="0"/>
      <w:sz w:val="24"/>
    </w:rPr>
  </w:style>
  <w:style w:type="paragraph" w:customStyle="1" w:styleId="76">
    <w:name w:val="Char"/>
    <w:basedOn w:val="1"/>
    <w:qFormat/>
    <w:uiPriority w:val="0"/>
  </w:style>
  <w:style w:type="paragraph" w:customStyle="1" w:styleId="77">
    <w:name w:val="xl26"/>
    <w:basedOn w:val="1"/>
    <w:qFormat/>
    <w:uiPriority w:val="0"/>
    <w:pPr>
      <w:widowControl/>
      <w:pBdr>
        <w:bottom w:val="single" w:color="auto" w:sz="8" w:space="0"/>
        <w:right w:val="single" w:color="auto" w:sz="8" w:space="0"/>
      </w:pBdr>
      <w:spacing w:before="100" w:beforeAutospacing="1" w:after="100" w:afterAutospacing="1"/>
      <w:jc w:val="center"/>
    </w:pPr>
    <w:rPr>
      <w:rFonts w:ascii="仿宋_GB2312" w:eastAsia="仿宋_GB2312"/>
      <w:kern w:val="0"/>
      <w:sz w:val="24"/>
    </w:rPr>
  </w:style>
  <w:style w:type="paragraph" w:customStyle="1" w:styleId="78">
    <w:name w:val="font6"/>
    <w:basedOn w:val="1"/>
    <w:qFormat/>
    <w:uiPriority w:val="0"/>
    <w:pPr>
      <w:widowControl/>
      <w:spacing w:before="100" w:beforeAutospacing="1" w:after="100" w:afterAutospacing="1"/>
      <w:jc w:val="left"/>
    </w:pPr>
    <w:rPr>
      <w:rFonts w:ascii="宋体"/>
      <w:color w:val="0000FF"/>
      <w:kern w:val="0"/>
      <w:sz w:val="24"/>
      <w:u w:val="single"/>
    </w:rPr>
  </w:style>
  <w:style w:type="paragraph" w:customStyle="1" w:styleId="79">
    <w:name w:val="列出段落11"/>
    <w:basedOn w:val="1"/>
    <w:qFormat/>
    <w:uiPriority w:val="99"/>
    <w:pPr>
      <w:ind w:firstLine="420" w:firstLineChars="200"/>
    </w:pPr>
  </w:style>
  <w:style w:type="paragraph" w:customStyle="1" w:styleId="80">
    <w:name w:val="xl34"/>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pPr>
    <w:rPr>
      <w:rFonts w:ascii="仿宋_GB2312" w:eastAsia="仿宋_GB2312"/>
      <w:kern w:val="0"/>
      <w:sz w:val="24"/>
    </w:rPr>
  </w:style>
  <w:style w:type="paragraph" w:customStyle="1" w:styleId="81">
    <w:name w:val="采购申报表备注"/>
    <w:basedOn w:val="1"/>
    <w:qFormat/>
    <w:uiPriority w:val="0"/>
    <w:pPr>
      <w:tabs>
        <w:tab w:val="left" w:pos="2634"/>
      </w:tabs>
    </w:pPr>
    <w:rPr>
      <w:rFonts w:ascii="仿宋_GB2312" w:eastAsia="仿宋_GB2312"/>
    </w:rPr>
  </w:style>
  <w:style w:type="paragraph" w:customStyle="1" w:styleId="82">
    <w:name w:val="Char Char Char2 Char Char Char Char Char Char"/>
    <w:basedOn w:val="1"/>
    <w:qFormat/>
    <w:uiPriority w:val="0"/>
    <w:pPr>
      <w:snapToGrid w:val="0"/>
      <w:jc w:val="center"/>
    </w:pPr>
  </w:style>
  <w:style w:type="paragraph" w:customStyle="1" w:styleId="83">
    <w:name w:val="Char Char Char Char Char Char Char"/>
    <w:basedOn w:val="1"/>
    <w:qFormat/>
    <w:uiPriority w:val="0"/>
    <w:pPr>
      <w:snapToGrid w:val="0"/>
      <w:spacing w:line="360" w:lineRule="auto"/>
      <w:ind w:firstLine="200" w:firstLineChars="200"/>
    </w:pPr>
  </w:style>
  <w:style w:type="paragraph" w:customStyle="1" w:styleId="84">
    <w:name w:val="xl25"/>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pPr>
    <w:rPr>
      <w:rFonts w:ascii="仿宋_GB2312" w:eastAsia="仿宋_GB2312"/>
      <w:kern w:val="0"/>
      <w:sz w:val="24"/>
    </w:rPr>
  </w:style>
  <w:style w:type="paragraph" w:customStyle="1" w:styleId="85">
    <w:name w:val="xl46"/>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pPr>
    <w:rPr>
      <w:rFonts w:ascii="宋体"/>
      <w:kern w:val="0"/>
      <w:sz w:val="24"/>
    </w:rPr>
  </w:style>
  <w:style w:type="paragraph" w:customStyle="1" w:styleId="86">
    <w:name w:val="xl54"/>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kern w:val="0"/>
      <w:sz w:val="20"/>
      <w:szCs w:val="20"/>
    </w:rPr>
  </w:style>
  <w:style w:type="paragraph" w:customStyle="1" w:styleId="87">
    <w:name w:val="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88">
    <w:name w:val="font8"/>
    <w:basedOn w:val="1"/>
    <w:qFormat/>
    <w:uiPriority w:val="0"/>
    <w:pPr>
      <w:widowControl/>
      <w:spacing w:before="100" w:beforeAutospacing="1" w:after="100" w:afterAutospacing="1"/>
      <w:jc w:val="left"/>
    </w:pPr>
    <w:rPr>
      <w:kern w:val="0"/>
      <w:sz w:val="20"/>
      <w:szCs w:val="20"/>
    </w:rPr>
  </w:style>
  <w:style w:type="paragraph" w:customStyle="1" w:styleId="89">
    <w:name w:val="xl45"/>
    <w:basedOn w:val="1"/>
    <w:qFormat/>
    <w:uiPriority w:val="0"/>
    <w:pPr>
      <w:widowControl/>
      <w:pBdr>
        <w:top w:val="single" w:color="auto" w:sz="8" w:space="0"/>
        <w:bottom w:val="single" w:color="auto" w:sz="8" w:space="0"/>
        <w:right w:val="single" w:color="auto" w:sz="8" w:space="0"/>
      </w:pBdr>
      <w:spacing w:before="100" w:beforeAutospacing="1" w:after="100" w:afterAutospacing="1"/>
      <w:jc w:val="center"/>
    </w:pPr>
    <w:rPr>
      <w:rFonts w:ascii="仿宋_GB2312" w:eastAsia="仿宋_GB2312"/>
      <w:b/>
      <w:bCs/>
      <w:kern w:val="0"/>
      <w:sz w:val="24"/>
    </w:rPr>
  </w:style>
  <w:style w:type="paragraph" w:customStyle="1" w:styleId="90">
    <w:name w:val="Char Char Char Char Char Char Char Char Char Char"/>
    <w:basedOn w:val="1"/>
    <w:qFormat/>
    <w:uiPriority w:val="0"/>
    <w:rPr>
      <w:rFonts w:ascii="Tahoma" w:hAnsi="Tahoma"/>
      <w:sz w:val="24"/>
      <w:szCs w:val="20"/>
    </w:rPr>
  </w:style>
  <w:style w:type="paragraph" w:customStyle="1" w:styleId="91">
    <w:name w:val="_Style 8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2">
    <w:name w:val="xl36"/>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pPr>
    <w:rPr>
      <w:rFonts w:ascii="仿宋_GB2312" w:eastAsia="仿宋_GB2312"/>
      <w:kern w:val="0"/>
      <w:sz w:val="24"/>
    </w:rPr>
  </w:style>
  <w:style w:type="paragraph" w:customStyle="1" w:styleId="93">
    <w:name w:val="font5"/>
    <w:basedOn w:val="1"/>
    <w:qFormat/>
    <w:uiPriority w:val="0"/>
    <w:pPr>
      <w:widowControl/>
      <w:spacing w:before="100" w:beforeAutospacing="1" w:after="100" w:afterAutospacing="1"/>
      <w:jc w:val="left"/>
    </w:pPr>
    <w:rPr>
      <w:rFonts w:ascii="宋体"/>
      <w:kern w:val="0"/>
      <w:sz w:val="18"/>
      <w:szCs w:val="18"/>
    </w:rPr>
  </w:style>
  <w:style w:type="paragraph" w:customStyle="1" w:styleId="94">
    <w:name w:val="xl48"/>
    <w:basedOn w:val="1"/>
    <w:qFormat/>
    <w:uiPriority w:val="0"/>
    <w:pPr>
      <w:widowControl/>
      <w:pBdr>
        <w:left w:val="single" w:color="auto" w:sz="8" w:space="0"/>
        <w:bottom w:val="single" w:color="000000" w:sz="8" w:space="0"/>
        <w:right w:val="single" w:color="auto" w:sz="8" w:space="0"/>
      </w:pBdr>
      <w:spacing w:before="100" w:beforeAutospacing="1" w:after="100" w:afterAutospacing="1"/>
      <w:jc w:val="center"/>
    </w:pPr>
    <w:rPr>
      <w:rFonts w:ascii="宋体"/>
      <w:kern w:val="0"/>
      <w:sz w:val="24"/>
    </w:rPr>
  </w:style>
  <w:style w:type="paragraph" w:customStyle="1" w:styleId="95">
    <w:name w:val="xl39"/>
    <w:basedOn w:val="1"/>
    <w:qFormat/>
    <w:uiPriority w:val="0"/>
    <w:pPr>
      <w:widowControl/>
      <w:pBdr>
        <w:top w:val="single" w:color="auto" w:sz="8" w:space="0"/>
        <w:bottom w:val="single" w:color="auto" w:sz="8" w:space="0"/>
      </w:pBdr>
      <w:spacing w:before="100" w:beforeAutospacing="1" w:after="100" w:afterAutospacing="1"/>
      <w:jc w:val="center"/>
    </w:pPr>
    <w:rPr>
      <w:rFonts w:ascii="仿宋_GB2312" w:eastAsia="仿宋_GB2312"/>
      <w:b/>
      <w:bCs/>
      <w:kern w:val="0"/>
      <w:sz w:val="24"/>
    </w:rPr>
  </w:style>
  <w:style w:type="paragraph" w:customStyle="1" w:styleId="96">
    <w:name w:val="xl6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kern w:val="0"/>
      <w:sz w:val="20"/>
      <w:szCs w:val="20"/>
    </w:rPr>
  </w:style>
  <w:style w:type="paragraph" w:customStyle="1" w:styleId="97">
    <w:name w:val="采购申报表正文"/>
    <w:basedOn w:val="1"/>
    <w:qFormat/>
    <w:uiPriority w:val="0"/>
    <w:rPr>
      <w:rFonts w:ascii="仿宋_GB2312" w:eastAsia="仿宋_GB2312"/>
      <w:szCs w:val="28"/>
    </w:rPr>
  </w:style>
  <w:style w:type="paragraph" w:customStyle="1" w:styleId="98">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rPr>
  </w:style>
  <w:style w:type="paragraph" w:customStyle="1" w:styleId="99">
    <w:name w:val="xl64"/>
    <w:basedOn w:val="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kern w:val="0"/>
      <w:sz w:val="20"/>
      <w:szCs w:val="20"/>
    </w:rPr>
  </w:style>
  <w:style w:type="paragraph" w:customStyle="1" w:styleId="100">
    <w:name w:val="xl47"/>
    <w:basedOn w:val="1"/>
    <w:qFormat/>
    <w:uiPriority w:val="0"/>
    <w:pPr>
      <w:widowControl/>
      <w:pBdr>
        <w:left w:val="single" w:color="auto" w:sz="8" w:space="0"/>
        <w:right w:val="single" w:color="auto" w:sz="8" w:space="0"/>
      </w:pBdr>
      <w:spacing w:before="100" w:beforeAutospacing="1" w:after="100" w:afterAutospacing="1"/>
      <w:jc w:val="center"/>
    </w:pPr>
    <w:rPr>
      <w:rFonts w:ascii="宋体"/>
      <w:kern w:val="0"/>
      <w:sz w:val="24"/>
    </w:rPr>
  </w:style>
  <w:style w:type="paragraph" w:customStyle="1" w:styleId="101">
    <w:name w:val="xl32"/>
    <w:basedOn w:val="1"/>
    <w:qFormat/>
    <w:uiPriority w:val="0"/>
    <w:pPr>
      <w:widowControl/>
      <w:pBdr>
        <w:top w:val="single" w:color="auto" w:sz="8" w:space="0"/>
        <w:left w:val="single" w:color="auto" w:sz="8" w:space="0"/>
        <w:right w:val="single" w:color="auto" w:sz="8" w:space="0"/>
      </w:pBdr>
      <w:spacing w:before="100" w:beforeAutospacing="1" w:after="100" w:afterAutospacing="1"/>
      <w:jc w:val="left"/>
    </w:pPr>
    <w:rPr>
      <w:rFonts w:ascii="宋体"/>
      <w:b/>
      <w:bCs/>
      <w:kern w:val="0"/>
      <w:sz w:val="24"/>
    </w:rPr>
  </w:style>
  <w:style w:type="paragraph" w:customStyle="1" w:styleId="102">
    <w:name w:val="font7"/>
    <w:basedOn w:val="1"/>
    <w:qFormat/>
    <w:uiPriority w:val="0"/>
    <w:pPr>
      <w:widowControl/>
      <w:spacing w:before="100" w:beforeAutospacing="1" w:after="100" w:afterAutospacing="1"/>
      <w:jc w:val="left"/>
    </w:pPr>
    <w:rPr>
      <w:rFonts w:ascii="宋体"/>
      <w:kern w:val="0"/>
      <w:sz w:val="18"/>
      <w:szCs w:val="18"/>
    </w:rPr>
  </w:style>
  <w:style w:type="paragraph" w:customStyle="1" w:styleId="103">
    <w:name w:val="xl31"/>
    <w:basedOn w:val="1"/>
    <w:qFormat/>
    <w:uiPriority w:val="0"/>
    <w:pPr>
      <w:widowControl/>
      <w:pBdr>
        <w:left w:val="single" w:color="auto" w:sz="8" w:space="0"/>
        <w:bottom w:val="single" w:color="auto" w:sz="8" w:space="0"/>
        <w:right w:val="single" w:color="auto" w:sz="8" w:space="0"/>
      </w:pBdr>
      <w:spacing w:before="100" w:beforeAutospacing="1" w:after="100" w:afterAutospacing="1"/>
    </w:pPr>
    <w:rPr>
      <w:rFonts w:ascii="仿宋_GB2312" w:eastAsia="仿宋_GB2312"/>
      <w:kern w:val="0"/>
      <w:sz w:val="24"/>
    </w:rPr>
  </w:style>
  <w:style w:type="paragraph" w:customStyle="1" w:styleId="104">
    <w:name w:val="xl44"/>
    <w:basedOn w:val="1"/>
    <w:qFormat/>
    <w:uiPriority w:val="0"/>
    <w:pPr>
      <w:widowControl/>
      <w:pBdr>
        <w:top w:val="single" w:color="auto" w:sz="8" w:space="0"/>
        <w:bottom w:val="single" w:color="auto" w:sz="8" w:space="0"/>
      </w:pBdr>
      <w:spacing w:before="100" w:beforeAutospacing="1" w:after="100" w:afterAutospacing="1"/>
      <w:jc w:val="center"/>
    </w:pPr>
    <w:rPr>
      <w:rFonts w:ascii="仿宋_GB2312" w:eastAsia="仿宋_GB2312"/>
      <w:b/>
      <w:bCs/>
      <w:kern w:val="0"/>
      <w:sz w:val="24"/>
    </w:rPr>
  </w:style>
  <w:style w:type="paragraph" w:customStyle="1" w:styleId="105">
    <w:name w:val="xl65"/>
    <w:basedOn w:val="1"/>
    <w:qFormat/>
    <w:uiPriority w:val="0"/>
    <w:pPr>
      <w:widowControl/>
      <w:pBdr>
        <w:left w:val="single" w:color="auto" w:sz="4" w:space="0"/>
        <w:right w:val="single" w:color="auto" w:sz="4" w:space="0"/>
      </w:pBdr>
      <w:shd w:val="clear" w:color="auto" w:fill="FFFFFF"/>
      <w:spacing w:before="100" w:beforeAutospacing="1" w:after="100" w:afterAutospacing="1"/>
      <w:jc w:val="center"/>
    </w:pPr>
    <w:rPr>
      <w:rFonts w:ascii="宋体"/>
      <w:kern w:val="0"/>
      <w:sz w:val="20"/>
      <w:szCs w:val="20"/>
    </w:rPr>
  </w:style>
  <w:style w:type="paragraph" w:customStyle="1" w:styleId="106">
    <w:name w:val="xl42"/>
    <w:basedOn w:val="1"/>
    <w:qFormat/>
    <w:uiPriority w:val="0"/>
    <w:pPr>
      <w:widowControl/>
      <w:pBdr>
        <w:left w:val="single" w:color="auto" w:sz="8" w:space="0"/>
        <w:right w:val="single" w:color="auto" w:sz="8" w:space="0"/>
      </w:pBdr>
      <w:spacing w:before="100" w:beforeAutospacing="1" w:after="100" w:afterAutospacing="1"/>
      <w:jc w:val="center"/>
    </w:pPr>
    <w:rPr>
      <w:rFonts w:ascii="仿宋_GB2312" w:eastAsia="仿宋_GB2312"/>
      <w:kern w:val="0"/>
      <w:sz w:val="24"/>
    </w:rPr>
  </w:style>
  <w:style w:type="paragraph" w:customStyle="1" w:styleId="107">
    <w:name w:val="xl51"/>
    <w:basedOn w:val="1"/>
    <w:qFormat/>
    <w:uiPriority w:val="0"/>
    <w:pPr>
      <w:widowControl/>
      <w:pBdr>
        <w:top w:val="single" w:color="auto" w:sz="4" w:space="0"/>
        <w:left w:val="single" w:color="auto" w:sz="4" w:space="0"/>
        <w:bottom w:val="double" w:color="auto" w:sz="6" w:space="0"/>
        <w:right w:val="single" w:color="auto" w:sz="4" w:space="0"/>
      </w:pBdr>
      <w:spacing w:before="100" w:beforeAutospacing="1" w:after="100" w:afterAutospacing="1"/>
      <w:jc w:val="center"/>
    </w:pPr>
    <w:rPr>
      <w:kern w:val="0"/>
      <w:sz w:val="20"/>
      <w:szCs w:val="20"/>
    </w:rPr>
  </w:style>
  <w:style w:type="paragraph" w:customStyle="1" w:styleId="108">
    <w:name w:val="xl6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kern w:val="0"/>
      <w:sz w:val="20"/>
      <w:szCs w:val="20"/>
    </w:rPr>
  </w:style>
  <w:style w:type="character" w:customStyle="1" w:styleId="109">
    <w:name w:val="批注文字 Char"/>
    <w:link w:val="12"/>
    <w:qFormat/>
    <w:uiPriority w:val="0"/>
    <w:rPr>
      <w:kern w:val="2"/>
      <w:sz w:val="21"/>
      <w:szCs w:val="24"/>
    </w:rPr>
  </w:style>
  <w:style w:type="character" w:customStyle="1" w:styleId="110">
    <w:name w:val="grame"/>
    <w:basedOn w:val="39"/>
    <w:qFormat/>
    <w:uiPriority w:val="0"/>
  </w:style>
  <w:style w:type="character" w:customStyle="1" w:styleId="111">
    <w:name w:val="标题 1 Char"/>
    <w:link w:val="2"/>
    <w:qFormat/>
    <w:uiPriority w:val="0"/>
    <w:rPr>
      <w:rFonts w:ascii="仿宋_GB2312" w:eastAsia="仿宋_GB2312"/>
      <w:b/>
      <w:bCs/>
      <w:color w:val="000000"/>
      <w:kern w:val="0"/>
      <w:sz w:val="28"/>
      <w:szCs w:val="20"/>
    </w:rPr>
  </w:style>
  <w:style w:type="character" w:customStyle="1" w:styleId="112">
    <w:name w:val="页眉 Char"/>
    <w:link w:val="23"/>
    <w:qFormat/>
    <w:uiPriority w:val="99"/>
    <w:rPr>
      <w:sz w:val="18"/>
    </w:rPr>
  </w:style>
  <w:style w:type="character" w:customStyle="1" w:styleId="113">
    <w:name w:val="标题 2 Char"/>
    <w:link w:val="3"/>
    <w:qFormat/>
    <w:uiPriority w:val="0"/>
    <w:rPr>
      <w:rFonts w:ascii="Arial" w:hAnsi="Arial"/>
      <w:b/>
      <w:bCs/>
      <w:kern w:val="2"/>
      <w:sz w:val="28"/>
      <w:szCs w:val="32"/>
    </w:rPr>
  </w:style>
  <w:style w:type="character" w:customStyle="1" w:styleId="114">
    <w:name w:val="批注主题 Char"/>
    <w:link w:val="34"/>
    <w:qFormat/>
    <w:uiPriority w:val="0"/>
    <w:rPr>
      <w:b/>
      <w:bCs/>
      <w:kern w:val="2"/>
      <w:sz w:val="21"/>
      <w:szCs w:val="24"/>
    </w:rPr>
  </w:style>
  <w:style w:type="character" w:customStyle="1" w:styleId="115">
    <w:name w:val="dy_biao_content1"/>
    <w:qFormat/>
    <w:uiPriority w:val="0"/>
    <w:rPr>
      <w:rFonts w:hint="eastAsia" w:ascii="宋体" w:hAnsi="宋体" w:eastAsia="宋体"/>
      <w:sz w:val="24"/>
      <w:szCs w:val="24"/>
    </w:rPr>
  </w:style>
  <w:style w:type="character" w:customStyle="1" w:styleId="116">
    <w:name w:val="页脚 Char"/>
    <w:link w:val="22"/>
    <w:qFormat/>
    <w:uiPriority w:val="0"/>
    <w:rPr>
      <w:rFonts w:eastAsia="宋体"/>
      <w:sz w:val="18"/>
      <w:lang w:bidi="ar-SA"/>
    </w:rPr>
  </w:style>
  <w:style w:type="character" w:customStyle="1" w:styleId="117">
    <w:name w:val="纯文本 Char"/>
    <w:link w:val="17"/>
    <w:qFormat/>
    <w:uiPriority w:val="0"/>
    <w:rPr>
      <w:rFonts w:ascii="宋体" w:eastAsia="宋体"/>
      <w:szCs w:val="24"/>
      <w:lang w:val="en-US" w:eastAsia="zh-CN" w:bidi="ar-SA"/>
    </w:rPr>
  </w:style>
  <w:style w:type="paragraph" w:customStyle="1" w:styleId="118">
    <w:name w:val="cjk"/>
    <w:basedOn w:val="1"/>
    <w:qFormat/>
    <w:uiPriority w:val="0"/>
    <w:pPr>
      <w:widowControl/>
      <w:spacing w:before="100" w:beforeAutospacing="1" w:after="142" w:line="276" w:lineRule="auto"/>
    </w:pPr>
    <w:rPr>
      <w:rFonts w:ascii="宋体" w:hAnsi="宋体" w:cs="宋体"/>
      <w:color w:val="000000"/>
      <w:kern w:val="0"/>
      <w:sz w:val="20"/>
      <w:szCs w:val="20"/>
    </w:rPr>
  </w:style>
  <w:style w:type="paragraph" w:customStyle="1" w:styleId="119">
    <w:name w:val="列出段落2"/>
    <w:basedOn w:val="1"/>
    <w:qFormat/>
    <w:uiPriority w:val="1"/>
    <w:pPr>
      <w:spacing w:before="139"/>
      <w:ind w:left="738" w:firstLine="420"/>
    </w:pPr>
    <w:rPr>
      <w:rFonts w:ascii="宋体" w:hAnsi="宋体" w:cs="宋体"/>
      <w:lang w:val="zh-CN" w:bidi="zh-CN"/>
    </w:rPr>
  </w:style>
  <w:style w:type="paragraph" w:customStyle="1" w:styleId="120">
    <w:name w:val="修订1"/>
    <w:semiHidden/>
    <w:qFormat/>
    <w:uiPriority w:val="99"/>
    <w:rPr>
      <w:rFonts w:ascii="Times New Roman" w:hAnsi="Times New Roman" w:eastAsia="宋体" w:cs="Times New Roman"/>
      <w:kern w:val="2"/>
      <w:sz w:val="21"/>
      <w:szCs w:val="24"/>
      <w:lang w:val="en-US" w:eastAsia="zh-CN" w:bidi="ar-SA"/>
    </w:rPr>
  </w:style>
  <w:style w:type="paragraph" w:customStyle="1" w:styleId="121">
    <w:name w:val="段落"/>
    <w:basedOn w:val="1"/>
    <w:qFormat/>
    <w:uiPriority w:val="0"/>
    <w:pPr>
      <w:spacing w:line="360" w:lineRule="auto"/>
      <w:ind w:firstLine="200" w:firstLineChars="200"/>
    </w:pPr>
    <w:rPr>
      <w:rFonts w:ascii="宋体" w:hAnsi="宋体"/>
      <w:sz w:val="24"/>
    </w:rPr>
  </w:style>
  <w:style w:type="paragraph" w:customStyle="1" w:styleId="122">
    <w:name w:val="普通正文"/>
    <w:basedOn w:val="1"/>
    <w:qFormat/>
    <w:uiPriority w:val="0"/>
    <w:pPr>
      <w:spacing w:before="120" w:after="120" w:line="360" w:lineRule="auto"/>
      <w:ind w:firstLine="480"/>
    </w:pPr>
    <w:rPr>
      <w:rFonts w:ascii="Arial" w:hAnsi="Arial" w:eastAsia="仿宋"/>
      <w:sz w:val="24"/>
    </w:rPr>
  </w:style>
  <w:style w:type="paragraph" w:customStyle="1" w:styleId="123">
    <w:name w:val="正文1"/>
    <w:qFormat/>
    <w:uiPriority w:val="0"/>
    <w:pPr>
      <w:spacing w:line="360" w:lineRule="auto"/>
    </w:pPr>
    <w:rPr>
      <w:rFonts w:ascii="Times New Roman" w:hAnsi="Times New Roman" w:eastAsia="仿宋_GB2312" w:cstheme="minorBidi"/>
      <w:kern w:val="2"/>
      <w:sz w:val="24"/>
      <w:szCs w:val="24"/>
      <w:lang w:val="en-US" w:eastAsia="zh-CN" w:bidi="ar-SA"/>
    </w:rPr>
  </w:style>
  <w:style w:type="character" w:customStyle="1" w:styleId="124">
    <w:name w:val="NormalCharacter"/>
    <w:qFormat/>
    <w:uiPriority w:val="0"/>
    <w:rPr>
      <w:rFonts w:ascii="Calibri" w:hAnsi="Calibri" w:eastAsia="宋体"/>
    </w:rPr>
  </w:style>
  <w:style w:type="paragraph" w:customStyle="1" w:styleId="125">
    <w:name w:val="TOC3"/>
    <w:basedOn w:val="1"/>
    <w:qFormat/>
    <w:uiPriority w:val="0"/>
    <w:pPr>
      <w:widowControl/>
      <w:spacing w:line="360" w:lineRule="auto"/>
      <w:ind w:left="840" w:leftChars="400" w:firstLine="200" w:firstLineChars="200"/>
      <w:jc w:val="left"/>
    </w:pPr>
    <w:rPr>
      <w:rFonts w:ascii="Calibri" w:hAnsi="Calibri" w:cstheme="minorBidi"/>
      <w:sz w:val="24"/>
    </w:rPr>
  </w:style>
  <w:style w:type="paragraph" w:customStyle="1" w:styleId="126">
    <w:name w:val="4表中文字"/>
    <w:basedOn w:val="1"/>
    <w:qFormat/>
    <w:uiPriority w:val="0"/>
    <w:pPr>
      <w:tabs>
        <w:tab w:val="left" w:pos="6195"/>
      </w:tabs>
      <w:autoSpaceDE w:val="0"/>
      <w:autoSpaceDN w:val="0"/>
      <w:adjustRightInd w:val="0"/>
      <w:jc w:val="center"/>
    </w:pPr>
    <w:rPr>
      <w:rFonts w:eastAsia="仿宋_GB2312"/>
    </w:rPr>
  </w:style>
  <w:style w:type="paragraph" w:customStyle="1" w:styleId="127">
    <w:name w:val="Normal_2"/>
    <w:qFormat/>
    <w:uiPriority w:val="0"/>
    <w:pPr>
      <w:widowControl w:val="0"/>
      <w:jc w:val="both"/>
    </w:pPr>
    <w:rPr>
      <w:rFonts w:ascii="Calibri" w:hAnsi="Calibri" w:eastAsia="宋体" w:cs="Times New Roman"/>
      <w:lang w:val="en-US" w:eastAsia="zh-CN" w:bidi="ar-SA"/>
    </w:rPr>
  </w:style>
  <w:style w:type="character" w:customStyle="1" w:styleId="128">
    <w:name w:val="font101"/>
    <w:basedOn w:val="39"/>
    <w:qFormat/>
    <w:uiPriority w:val="0"/>
    <w:rPr>
      <w:rFonts w:hint="default" w:ascii="Tahoma" w:hAnsi="Tahoma" w:eastAsia="Tahoma" w:cs="Tahoma"/>
      <w:color w:val="000000"/>
      <w:sz w:val="18"/>
      <w:szCs w:val="18"/>
      <w:u w:val="none"/>
    </w:rPr>
  </w:style>
  <w:style w:type="character" w:customStyle="1" w:styleId="129">
    <w:name w:val="font161"/>
    <w:basedOn w:val="39"/>
    <w:qFormat/>
    <w:uiPriority w:val="0"/>
    <w:rPr>
      <w:rFonts w:hint="eastAsia" w:ascii="宋体" w:hAnsi="宋体" w:eastAsia="宋体" w:cs="宋体"/>
      <w:color w:val="000000"/>
      <w:sz w:val="18"/>
      <w:szCs w:val="18"/>
      <w:u w:val="none"/>
    </w:rPr>
  </w:style>
  <w:style w:type="paragraph" w:customStyle="1" w:styleId="130">
    <w:name w:val="msolistparagraph"/>
    <w:basedOn w:val="1"/>
    <w:qFormat/>
    <w:uiPriority w:val="0"/>
    <w:pPr>
      <w:ind w:firstLine="420" w:firstLineChars="200"/>
    </w:pPr>
    <w:rPr>
      <w:rFonts w:hint="eastAsia" w:ascii="等线" w:hAnsi="等线" w:eastAsia="等线"/>
      <w:szCs w:val="22"/>
    </w:rPr>
  </w:style>
  <w:style w:type="character" w:customStyle="1" w:styleId="131">
    <w:name w:val="font31"/>
    <w:basedOn w:val="39"/>
    <w:qFormat/>
    <w:uiPriority w:val="0"/>
    <w:rPr>
      <w:rFonts w:hint="eastAsia" w:ascii="宋体" w:hAnsi="宋体" w:eastAsia="宋体" w:cs="宋体"/>
      <w:color w:val="000000"/>
      <w:sz w:val="18"/>
      <w:szCs w:val="18"/>
      <w:u w:val="none"/>
    </w:rPr>
  </w:style>
  <w:style w:type="character" w:customStyle="1" w:styleId="132">
    <w:name w:val="font51"/>
    <w:basedOn w:val="39"/>
    <w:qFormat/>
    <w:uiPriority w:val="0"/>
    <w:rPr>
      <w:rFonts w:hint="default" w:ascii="Times New Roman" w:hAnsi="Times New Roman" w:cs="Times New Roman"/>
      <w:color w:val="000000"/>
      <w:sz w:val="18"/>
      <w:szCs w:val="18"/>
      <w:u w:val="none"/>
    </w:rPr>
  </w:style>
  <w:style w:type="character" w:customStyle="1" w:styleId="133">
    <w:name w:val="font61"/>
    <w:basedOn w:val="39"/>
    <w:qFormat/>
    <w:uiPriority w:val="0"/>
    <w:rPr>
      <w:rFonts w:hint="default" w:ascii="Times New Roman" w:hAnsi="Times New Roman" w:cs="Times New Roman"/>
      <w:color w:val="000000"/>
      <w:sz w:val="22"/>
      <w:szCs w:val="22"/>
      <w:u w:val="none"/>
    </w:rPr>
  </w:style>
  <w:style w:type="paragraph" w:customStyle="1" w:styleId="134">
    <w:name w:val="文档结构图1"/>
    <w:basedOn w:val="1"/>
    <w:qFormat/>
    <w:uiPriority w:val="0"/>
  </w:style>
  <w:style w:type="paragraph" w:customStyle="1" w:styleId="135">
    <w:name w:val="正文（标准）"/>
    <w:basedOn w:val="136"/>
    <w:semiHidden/>
    <w:qFormat/>
    <w:uiPriority w:val="0"/>
    <w:pPr>
      <w:ind w:firstLine="525"/>
    </w:pPr>
    <w:rPr>
      <w:rFonts w:ascii="宋体" w:hAnsi="宋体"/>
    </w:rPr>
  </w:style>
  <w:style w:type="paragraph" w:customStyle="1" w:styleId="136">
    <w:name w:val="Normal_0"/>
    <w:qFormat/>
    <w:uiPriority w:val="0"/>
    <w:pPr>
      <w:widowControl w:val="0"/>
      <w:spacing w:after="200" w:line="276" w:lineRule="auto"/>
      <w:jc w:val="both"/>
    </w:pPr>
    <w:rPr>
      <w:rFonts w:ascii="Calibri" w:hAnsi="Calibri" w:eastAsia="宋体" w:cs="Times New Roman"/>
      <w:lang w:val="en-US" w:eastAsia="zh-CN" w:bidi="ar-SA"/>
    </w:rPr>
  </w:style>
  <w:style w:type="paragraph" w:styleId="137">
    <w:name w:val="List Paragraph"/>
    <w:qFormat/>
    <w:uiPriority w:val="34"/>
    <w:pPr>
      <w:ind w:left="720"/>
      <w:contextualSpacing/>
    </w:pPr>
    <w:rPr>
      <w:rFonts w:ascii="Times New Roman" w:hAnsi="Times New Roman" w:eastAsia="宋体" w:cs="Times New Roman"/>
      <w:lang w:val="en-US" w:eastAsia="zh-CN" w:bidi="ar-SA"/>
    </w:rPr>
  </w:style>
  <w:style w:type="character" w:customStyle="1" w:styleId="138">
    <w:name w:val="font41"/>
    <w:basedOn w:val="39"/>
    <w:qFormat/>
    <w:uiPriority w:val="0"/>
    <w:rPr>
      <w:rFonts w:hint="eastAsia" w:ascii="宋体" w:hAnsi="宋体" w:eastAsia="宋体" w:cs="宋体"/>
      <w:color w:val="000000"/>
      <w:sz w:val="24"/>
      <w:szCs w:val="24"/>
      <w:u w:val="none"/>
    </w:rPr>
  </w:style>
  <w:style w:type="character" w:customStyle="1" w:styleId="139">
    <w:name w:val="font71"/>
    <w:basedOn w:val="39"/>
    <w:qFormat/>
    <w:uiPriority w:val="0"/>
    <w:rPr>
      <w:rFonts w:ascii="微软雅黑" w:hAnsi="微软雅黑" w:eastAsia="微软雅黑" w:cs="微软雅黑"/>
      <w:color w:val="000000"/>
      <w:sz w:val="24"/>
      <w:szCs w:val="24"/>
      <w:u w:val="none"/>
    </w:rPr>
  </w:style>
  <w:style w:type="character" w:customStyle="1" w:styleId="140">
    <w:name w:val="font21"/>
    <w:basedOn w:val="39"/>
    <w:qFormat/>
    <w:uiPriority w:val="0"/>
    <w:rPr>
      <w:rFonts w:hint="eastAsia" w:ascii="宋体" w:hAnsi="宋体" w:eastAsia="宋体" w:cs="宋体"/>
      <w:b/>
      <w:bCs/>
      <w:color w:val="000000"/>
      <w:sz w:val="24"/>
      <w:szCs w:val="24"/>
      <w:u w:val="none"/>
    </w:rPr>
  </w:style>
  <w:style w:type="character" w:customStyle="1" w:styleId="141">
    <w:name w:val="font91"/>
    <w:basedOn w:val="39"/>
    <w:qFormat/>
    <w:uiPriority w:val="0"/>
    <w:rPr>
      <w:rFonts w:hint="eastAsia" w:ascii="宋体" w:hAnsi="宋体" w:eastAsia="宋体" w:cs="宋体"/>
      <w:b/>
      <w:bCs/>
      <w:color w:val="FF0000"/>
      <w:sz w:val="24"/>
      <w:szCs w:val="24"/>
      <w:u w:val="none"/>
    </w:rPr>
  </w:style>
  <w:style w:type="character" w:customStyle="1" w:styleId="142">
    <w:name w:val="font81"/>
    <w:basedOn w:val="39"/>
    <w:qFormat/>
    <w:uiPriority w:val="0"/>
    <w:rPr>
      <w:rFonts w:hint="eastAsia" w:ascii="仿宋" w:hAnsi="仿宋" w:eastAsia="仿宋" w:cs="仿宋"/>
      <w:b/>
      <w:bCs/>
      <w:color w:val="000000"/>
      <w:sz w:val="20"/>
      <w:szCs w:val="20"/>
      <w:u w:val="none"/>
    </w:rPr>
  </w:style>
  <w:style w:type="paragraph" w:customStyle="1" w:styleId="143">
    <w:name w:val="一级条标题"/>
    <w:qFormat/>
    <w:uiPriority w:val="0"/>
    <w:pPr>
      <w:numPr>
        <w:ilvl w:val="1"/>
        <w:numId w:val="4"/>
      </w:numPr>
      <w:spacing w:beforeLines="50" w:afterLines="50"/>
      <w:outlineLvl w:val="2"/>
    </w:pPr>
    <w:rPr>
      <w:rFonts w:ascii="黑体" w:hAnsi="Times New Roman" w:eastAsia="黑体" w:cs="Times New Roman"/>
      <w:sz w:val="21"/>
      <w:szCs w:val="21"/>
      <w:lang w:val="en-US" w:eastAsia="zh-CN" w:bidi="ar-SA"/>
    </w:rPr>
  </w:style>
  <w:style w:type="paragraph" w:customStyle="1" w:styleId="144">
    <w:name w:val="章标题"/>
    <w:qFormat/>
    <w:uiPriority w:val="0"/>
    <w:pPr>
      <w:numPr>
        <w:ilvl w:val="0"/>
        <w:numId w:val="4"/>
      </w:numPr>
      <w:spacing w:beforeLines="100" w:afterLines="100"/>
      <w:jc w:val="both"/>
      <w:outlineLvl w:val="1"/>
    </w:pPr>
    <w:rPr>
      <w:rFonts w:ascii="黑体" w:hAnsi="Times New Roman" w:eastAsia="黑体" w:cs="Times New Roman"/>
      <w:sz w:val="21"/>
      <w:lang w:val="en-US" w:eastAsia="zh-CN" w:bidi="ar-SA"/>
    </w:rPr>
  </w:style>
  <w:style w:type="paragraph" w:customStyle="1" w:styleId="145">
    <w:name w:val="目录 511"/>
    <w:qFormat/>
    <w:uiPriority w:val="39"/>
    <w:pPr>
      <w:ind w:left="840"/>
      <w:jc w:val="left"/>
    </w:pPr>
    <w:rPr>
      <w:rFonts w:ascii="Times New Roman" w:hAnsi="Times New Roman" w:eastAsia="宋体" w:cs="Times New Roman"/>
      <w:lang w:val="en-US" w:eastAsia="zh-CN" w:bidi="ar-SA"/>
    </w:rPr>
  </w:style>
  <w:style w:type="paragraph" w:customStyle="1" w:styleId="146">
    <w:name w:val="Default1"/>
    <w:qFormat/>
    <w:uiPriority w:val="0"/>
    <w:pPr>
      <w:autoSpaceDE w:val="0"/>
      <w:autoSpaceDN w:val="0"/>
    </w:pPr>
    <w:rPr>
      <w:rFonts w:ascii="宋体" w:hAnsi="Times New Roman" w:eastAsia="宋体" w:cs="宋体"/>
      <w:color w:val="000000"/>
      <w:sz w:val="24"/>
      <w:szCs w:val="24"/>
      <w:lang w:val="en-US" w:eastAsia="zh-CN" w:bidi="ar-SA"/>
    </w:rPr>
  </w:style>
  <w:style w:type="paragraph" w:customStyle="1" w:styleId="147">
    <w:name w:val="_Style 391"/>
    <w:qFormat/>
    <w:uiPriority w:val="0"/>
    <w:pPr>
      <w:keepLines/>
      <w:widowControl/>
      <w:numPr>
        <w:ilvl w:val="0"/>
        <w:numId w:val="0"/>
      </w:numPr>
      <w:autoSpaceDE/>
      <w:autoSpaceDN/>
      <w:adjustRightInd/>
      <w:spacing w:before="480" w:line="276" w:lineRule="auto"/>
      <w:outlineLvl w:val="9"/>
    </w:pPr>
    <w:rPr>
      <w:rFonts w:ascii="Cambria" w:hAnsi="Cambria" w:eastAsia="宋体" w:cs="Times New Roman"/>
      <w:color w:val="365F91"/>
      <w:szCs w:val="28"/>
      <w:lang w:val="en-US" w:eastAsia="zh-CN" w:bidi="ar-SA"/>
    </w:rPr>
  </w:style>
  <w:style w:type="paragraph" w:customStyle="1" w:styleId="148">
    <w:name w:val="xl371"/>
    <w:qFormat/>
    <w:uiPriority w:val="0"/>
    <w:pPr>
      <w:widowControl/>
      <w:pBdr>
        <w:left w:val="single" w:color="auto" w:sz="8" w:space="0"/>
        <w:bottom w:val="single" w:color="000000" w:sz="8" w:space="0"/>
        <w:right w:val="single" w:color="auto" w:sz="8" w:space="0"/>
      </w:pBdr>
      <w:spacing w:before="100" w:beforeAutospacing="1" w:after="100" w:afterAutospacing="1"/>
      <w:jc w:val="center"/>
    </w:pPr>
    <w:rPr>
      <w:rFonts w:ascii="仿宋_GB2312" w:hAnsi="Times New Roman" w:eastAsia="仿宋_GB2312" w:cs="Times New Roman"/>
      <w:kern w:val="0"/>
      <w:sz w:val="24"/>
      <w:lang w:val="en-US" w:eastAsia="zh-CN" w:bidi="ar-SA"/>
    </w:rPr>
  </w:style>
  <w:style w:type="paragraph" w:customStyle="1" w:styleId="149">
    <w:name w:val="无间隔12"/>
    <w:qFormat/>
    <w:uiPriority w:val="0"/>
    <w:rPr>
      <w:rFonts w:ascii="Times New Roman" w:hAnsi="Times New Roman" w:eastAsia="宋体" w:cs="Times New Roman"/>
      <w:kern w:val="2"/>
      <w:sz w:val="22"/>
      <w:szCs w:val="22"/>
      <w:lang w:val="en-US" w:eastAsia="zh-CN" w:bidi="ar-SA"/>
    </w:rPr>
  </w:style>
  <w:style w:type="paragraph" w:customStyle="1" w:styleId="150">
    <w:name w:val="xl55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Times New Roman" w:hAnsi="Times New Roman" w:eastAsia="宋体" w:cs="Times New Roman"/>
      <w:kern w:val="0"/>
      <w:sz w:val="20"/>
      <w:szCs w:val="20"/>
      <w:lang w:val="en-US" w:eastAsia="zh-CN" w:bidi="ar-SA"/>
    </w:rPr>
  </w:style>
  <w:style w:type="paragraph" w:customStyle="1" w:styleId="151">
    <w:name w:val="xl50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0"/>
      <w:szCs w:val="20"/>
      <w:lang w:val="en-US" w:eastAsia="zh-CN" w:bidi="ar-SA"/>
    </w:rPr>
  </w:style>
  <w:style w:type="paragraph" w:customStyle="1" w:styleId="152">
    <w:name w:val="xl271"/>
    <w:qFormat/>
    <w:uiPriority w:val="0"/>
    <w:pPr>
      <w:widowControl/>
      <w:pBdr>
        <w:top w:val="single" w:color="auto" w:sz="8" w:space="0"/>
        <w:left w:val="single" w:color="auto" w:sz="8" w:space="0"/>
        <w:bottom w:val="single" w:color="auto" w:sz="8" w:space="0"/>
        <w:right w:val="single" w:color="auto" w:sz="8" w:space="0"/>
      </w:pBdr>
      <w:spacing w:before="100" w:beforeAutospacing="1" w:after="100" w:afterAutospacing="1"/>
      <w:jc w:val="left"/>
    </w:pPr>
    <w:rPr>
      <w:rFonts w:ascii="宋体" w:hAnsi="Times New Roman" w:eastAsia="宋体" w:cs="Times New Roman"/>
      <w:kern w:val="0"/>
      <w:sz w:val="24"/>
      <w:lang w:val="en-US" w:eastAsia="zh-CN" w:bidi="ar-SA"/>
    </w:rPr>
  </w:style>
  <w:style w:type="paragraph" w:customStyle="1" w:styleId="153">
    <w:name w:val="xl291"/>
    <w:qFormat/>
    <w:uiPriority w:val="0"/>
    <w:pPr>
      <w:widowControl/>
      <w:pBdr>
        <w:bottom w:val="single" w:color="auto" w:sz="8" w:space="0"/>
      </w:pBdr>
      <w:spacing w:before="100" w:beforeAutospacing="1" w:after="100" w:afterAutospacing="1"/>
    </w:pPr>
    <w:rPr>
      <w:rFonts w:ascii="仿宋_GB2312" w:hAnsi="Times New Roman" w:eastAsia="仿宋_GB2312" w:cs="Times New Roman"/>
      <w:kern w:val="0"/>
      <w:sz w:val="24"/>
      <w:lang w:val="en-US" w:eastAsia="zh-CN" w:bidi="ar-SA"/>
    </w:rPr>
  </w:style>
  <w:style w:type="paragraph" w:customStyle="1" w:styleId="154">
    <w:name w:val="xl521"/>
    <w:qFormat/>
    <w:uiPriority w:val="0"/>
    <w:pPr>
      <w:widowControl/>
      <w:pBdr>
        <w:top w:val="single" w:color="auto" w:sz="4" w:space="0"/>
        <w:left w:val="single" w:color="auto" w:sz="4" w:space="0"/>
        <w:bottom w:val="double" w:color="auto" w:sz="6" w:space="0"/>
        <w:right w:val="single" w:color="auto" w:sz="4" w:space="0"/>
      </w:pBdr>
      <w:spacing w:before="100" w:beforeAutospacing="1" w:after="100" w:afterAutospacing="1"/>
    </w:pPr>
    <w:rPr>
      <w:rFonts w:ascii="Times New Roman" w:hAnsi="Times New Roman" w:eastAsia="宋体" w:cs="Times New Roman"/>
      <w:kern w:val="0"/>
      <w:sz w:val="20"/>
      <w:szCs w:val="20"/>
      <w:lang w:val="en-US" w:eastAsia="zh-CN" w:bidi="ar-SA"/>
    </w:rPr>
  </w:style>
  <w:style w:type="paragraph" w:customStyle="1" w:styleId="155">
    <w:name w:val="xl241"/>
    <w:qFormat/>
    <w:uiPriority w:val="0"/>
    <w:pPr>
      <w:widowControl/>
      <w:pBdr>
        <w:bottom w:val="single" w:color="auto" w:sz="8" w:space="0"/>
        <w:right w:val="single" w:color="auto" w:sz="8" w:space="0"/>
      </w:pBdr>
      <w:spacing w:before="100" w:beforeAutospacing="1" w:after="100" w:afterAutospacing="1"/>
      <w:jc w:val="center"/>
    </w:pPr>
    <w:rPr>
      <w:rFonts w:ascii="仿宋_GB2312" w:hAnsi="Times New Roman" w:eastAsia="仿宋_GB2312" w:cs="Times New Roman"/>
      <w:kern w:val="0"/>
      <w:sz w:val="24"/>
      <w:lang w:val="en-US" w:eastAsia="zh-CN" w:bidi="ar-SA"/>
    </w:rPr>
  </w:style>
  <w:style w:type="paragraph" w:customStyle="1" w:styleId="156">
    <w:name w:val="xl431"/>
    <w:qFormat/>
    <w:uiPriority w:val="0"/>
    <w:pPr>
      <w:widowControl/>
      <w:pBdr>
        <w:top w:val="single" w:color="auto" w:sz="8" w:space="0"/>
        <w:left w:val="single" w:color="auto" w:sz="8" w:space="0"/>
        <w:bottom w:val="single" w:color="auto" w:sz="8" w:space="0"/>
      </w:pBdr>
      <w:spacing w:before="100" w:beforeAutospacing="1" w:after="100" w:afterAutospacing="1"/>
      <w:jc w:val="center"/>
    </w:pPr>
    <w:rPr>
      <w:rFonts w:ascii="仿宋_GB2312" w:hAnsi="Times New Roman" w:eastAsia="仿宋_GB2312" w:cs="Times New Roman"/>
      <w:b/>
      <w:bCs/>
      <w:kern w:val="0"/>
      <w:sz w:val="24"/>
      <w:lang w:val="en-US" w:eastAsia="zh-CN" w:bidi="ar-SA"/>
    </w:rPr>
  </w:style>
  <w:style w:type="paragraph" w:customStyle="1" w:styleId="157">
    <w:name w:val="xl331"/>
    <w:qFormat/>
    <w:uiPriority w:val="0"/>
    <w:pPr>
      <w:widowControl/>
      <w:pBdr>
        <w:top w:val="single" w:color="auto" w:sz="8" w:space="0"/>
        <w:left w:val="single" w:color="auto" w:sz="8" w:space="0"/>
        <w:bottom w:val="single" w:color="auto" w:sz="8" w:space="0"/>
        <w:right w:val="single" w:color="auto" w:sz="8" w:space="0"/>
      </w:pBdr>
      <w:spacing w:before="100" w:beforeAutospacing="1" w:after="100" w:afterAutospacing="1"/>
      <w:jc w:val="center"/>
    </w:pPr>
    <w:rPr>
      <w:rFonts w:ascii="仿宋_GB2312" w:hAnsi="Times New Roman" w:eastAsia="仿宋_GB2312" w:cs="Times New Roman"/>
      <w:kern w:val="0"/>
      <w:sz w:val="24"/>
      <w:lang w:val="en-US" w:eastAsia="zh-CN" w:bidi="ar-SA"/>
    </w:rPr>
  </w:style>
  <w:style w:type="paragraph" w:customStyle="1" w:styleId="158">
    <w:name w:val="xl411"/>
    <w:qFormat/>
    <w:uiPriority w:val="0"/>
    <w:pPr>
      <w:widowControl/>
      <w:pBdr>
        <w:top w:val="single" w:color="000000" w:sz="8" w:space="0"/>
        <w:left w:val="single" w:color="auto" w:sz="8" w:space="0"/>
        <w:right w:val="single" w:color="auto" w:sz="8" w:space="0"/>
      </w:pBdr>
      <w:spacing w:before="100" w:beforeAutospacing="1" w:after="100" w:afterAutospacing="1"/>
      <w:jc w:val="center"/>
    </w:pPr>
    <w:rPr>
      <w:rFonts w:ascii="仿宋_GB2312" w:hAnsi="Times New Roman" w:eastAsia="仿宋_GB2312" w:cs="Times New Roman"/>
      <w:kern w:val="0"/>
      <w:sz w:val="24"/>
      <w:lang w:val="en-US" w:eastAsia="zh-CN" w:bidi="ar-SA"/>
    </w:rPr>
  </w:style>
  <w:style w:type="paragraph" w:customStyle="1" w:styleId="159">
    <w:name w:val="xl58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Times New Roman" w:eastAsia="宋体" w:cs="Times New Roman"/>
      <w:kern w:val="0"/>
      <w:sz w:val="20"/>
      <w:szCs w:val="20"/>
      <w:lang w:val="en-US" w:eastAsia="zh-CN" w:bidi="ar-SA"/>
    </w:rPr>
  </w:style>
  <w:style w:type="paragraph" w:customStyle="1" w:styleId="160">
    <w:name w:val="xl351"/>
    <w:qFormat/>
    <w:uiPriority w:val="0"/>
    <w:pPr>
      <w:widowControl/>
      <w:pBdr>
        <w:left w:val="single" w:color="auto" w:sz="8" w:space="0"/>
        <w:bottom w:val="single" w:color="000000" w:sz="8" w:space="0"/>
        <w:right w:val="single" w:color="auto" w:sz="8" w:space="0"/>
      </w:pBdr>
      <w:spacing w:before="100" w:beforeAutospacing="1" w:after="100" w:afterAutospacing="1"/>
      <w:jc w:val="center"/>
    </w:pPr>
    <w:rPr>
      <w:rFonts w:ascii="仿宋_GB2312" w:hAnsi="Times New Roman" w:eastAsia="仿宋_GB2312" w:cs="Times New Roman"/>
      <w:kern w:val="0"/>
      <w:sz w:val="24"/>
      <w:lang w:val="en-US" w:eastAsia="zh-CN" w:bidi="ar-SA"/>
    </w:rPr>
  </w:style>
  <w:style w:type="paragraph" w:customStyle="1" w:styleId="161">
    <w:name w:val="font92"/>
    <w:qFormat/>
    <w:uiPriority w:val="0"/>
    <w:pPr>
      <w:widowControl/>
      <w:spacing w:before="100" w:beforeAutospacing="1" w:after="100" w:afterAutospacing="1"/>
      <w:jc w:val="left"/>
    </w:pPr>
    <w:rPr>
      <w:rFonts w:ascii="宋体" w:hAnsi="Times New Roman" w:eastAsia="宋体" w:cs="Times New Roman"/>
      <w:b/>
      <w:bCs/>
      <w:color w:val="000000"/>
      <w:kern w:val="0"/>
      <w:sz w:val="18"/>
      <w:szCs w:val="18"/>
      <w:lang w:val="en-US" w:eastAsia="zh-CN" w:bidi="ar-SA"/>
    </w:rPr>
  </w:style>
  <w:style w:type="paragraph" w:customStyle="1" w:styleId="162">
    <w:name w:val="列出段落12"/>
    <w:qFormat/>
    <w:uiPriority w:val="0"/>
    <w:pPr>
      <w:ind w:firstLine="420" w:firstLineChars="200"/>
    </w:pPr>
    <w:rPr>
      <w:rFonts w:ascii="Calibri" w:hAnsi="Calibri" w:eastAsia="宋体" w:cs="Times New Roman"/>
      <w:szCs w:val="22"/>
      <w:lang w:val="en-US" w:eastAsia="zh-CN" w:bidi="ar-SA"/>
    </w:rPr>
  </w:style>
  <w:style w:type="paragraph" w:customStyle="1" w:styleId="163">
    <w:name w:val="xl53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Times New Roman" w:hAnsi="Times New Roman" w:eastAsia="宋体" w:cs="Times New Roman"/>
      <w:kern w:val="0"/>
      <w:sz w:val="20"/>
      <w:szCs w:val="20"/>
      <w:lang w:val="en-US" w:eastAsia="zh-CN" w:bidi="ar-SA"/>
    </w:rPr>
  </w:style>
  <w:style w:type="paragraph" w:customStyle="1" w:styleId="164">
    <w:name w:val="xl401"/>
    <w:qFormat/>
    <w:uiPriority w:val="0"/>
    <w:pPr>
      <w:widowControl/>
      <w:pBdr>
        <w:top w:val="single" w:color="auto" w:sz="8" w:space="0"/>
        <w:bottom w:val="single" w:color="auto" w:sz="8" w:space="0"/>
        <w:right w:val="single" w:color="auto" w:sz="8" w:space="0"/>
      </w:pBdr>
      <w:spacing w:before="100" w:beforeAutospacing="1" w:after="100" w:afterAutospacing="1"/>
      <w:jc w:val="center"/>
    </w:pPr>
    <w:rPr>
      <w:rFonts w:ascii="仿宋_GB2312" w:hAnsi="Times New Roman" w:eastAsia="仿宋_GB2312" w:cs="Times New Roman"/>
      <w:b/>
      <w:bCs/>
      <w:kern w:val="0"/>
      <w:sz w:val="24"/>
      <w:lang w:val="en-US" w:eastAsia="zh-CN" w:bidi="ar-SA"/>
    </w:rPr>
  </w:style>
  <w:style w:type="paragraph" w:customStyle="1" w:styleId="165">
    <w:name w:val="xl301"/>
    <w:qFormat/>
    <w:uiPriority w:val="0"/>
    <w:pPr>
      <w:widowControl/>
      <w:pBdr>
        <w:bottom w:val="single" w:color="auto" w:sz="8" w:space="0"/>
      </w:pBdr>
      <w:spacing w:before="100" w:beforeAutospacing="1" w:after="100" w:afterAutospacing="1"/>
      <w:jc w:val="left"/>
    </w:pPr>
    <w:rPr>
      <w:rFonts w:ascii="仿宋_GB2312" w:hAnsi="Times New Roman" w:eastAsia="仿宋_GB2312" w:cs="Times New Roman"/>
      <w:kern w:val="0"/>
      <w:sz w:val="24"/>
      <w:lang w:val="en-US" w:eastAsia="zh-CN" w:bidi="ar-SA"/>
    </w:rPr>
  </w:style>
  <w:style w:type="paragraph" w:customStyle="1" w:styleId="166">
    <w:name w:val="xl491"/>
    <w:qFormat/>
    <w:uiPriority w:val="0"/>
    <w:pPr>
      <w:widowControl/>
      <w:pBdr>
        <w:left w:val="single" w:color="auto" w:sz="4" w:space="0"/>
        <w:bottom w:val="double" w:color="auto" w:sz="6" w:space="0"/>
        <w:right w:val="single" w:color="auto" w:sz="4" w:space="0"/>
      </w:pBdr>
      <w:shd w:val="clear" w:color="auto" w:fill="FFFFFF"/>
      <w:spacing w:before="100" w:beforeAutospacing="1" w:after="100" w:afterAutospacing="1"/>
      <w:jc w:val="left"/>
    </w:pPr>
    <w:rPr>
      <w:rFonts w:ascii="Times New Roman" w:hAnsi="Times New Roman" w:eastAsia="宋体" w:cs="Times New Roman"/>
      <w:kern w:val="0"/>
      <w:sz w:val="20"/>
      <w:szCs w:val="20"/>
      <w:lang w:val="en-US" w:eastAsia="zh-CN" w:bidi="ar-SA"/>
    </w:rPr>
  </w:style>
  <w:style w:type="paragraph" w:customStyle="1" w:styleId="167">
    <w:name w:val="xl631"/>
    <w:qFormat/>
    <w:uiPriority w:val="0"/>
    <w:pPr>
      <w:widowControl/>
      <w:pBdr>
        <w:top w:val="single" w:color="auto" w:sz="4" w:space="0"/>
        <w:left w:val="single" w:color="auto" w:sz="4" w:space="0"/>
        <w:right w:val="single" w:color="auto" w:sz="4" w:space="0"/>
      </w:pBdr>
      <w:spacing w:before="100" w:beforeAutospacing="1" w:after="100" w:afterAutospacing="1"/>
    </w:pPr>
    <w:rPr>
      <w:rFonts w:ascii="宋体" w:hAnsi="Times New Roman" w:eastAsia="宋体" w:cs="Times New Roman"/>
      <w:kern w:val="0"/>
      <w:sz w:val="20"/>
      <w:szCs w:val="20"/>
      <w:lang w:val="en-US" w:eastAsia="zh-CN" w:bidi="ar-SA"/>
    </w:rPr>
  </w:style>
  <w:style w:type="paragraph" w:customStyle="1" w:styleId="168">
    <w:name w:val="Bullet_Title1"/>
    <w:qFormat/>
    <w:uiPriority w:val="0"/>
    <w:pPr>
      <w:numPr>
        <w:ilvl w:val="0"/>
        <w:numId w:val="3"/>
      </w:numPr>
      <w:spacing w:after="78" w:line="300" w:lineRule="auto"/>
    </w:pPr>
    <w:rPr>
      <w:rFonts w:ascii="Arial Narrow" w:hAnsi="Arial Narrow" w:eastAsia="宋体" w:cs="Times New Roman"/>
      <w:sz w:val="24"/>
      <w:szCs w:val="20"/>
      <w:lang w:val="en-US" w:eastAsia="zh-CN" w:bidi="ar-SA"/>
    </w:rPr>
  </w:style>
  <w:style w:type="paragraph" w:customStyle="1" w:styleId="169">
    <w:name w:val="xl231"/>
    <w:qFormat/>
    <w:uiPriority w:val="0"/>
    <w:pPr>
      <w:spacing w:before="100" w:beforeAutospacing="1" w:after="100" w:afterAutospacing="1"/>
      <w:jc w:val="center"/>
    </w:pPr>
    <w:rPr>
      <w:rFonts w:ascii="Arial Unicode MS" w:hAnsi="Arial Unicode MS" w:eastAsia="Arial Unicode MS" w:cs="Times New Roman"/>
      <w:sz w:val="24"/>
      <w:lang w:val="en-US" w:eastAsia="zh-CN" w:bidi="ar-SA"/>
    </w:rPr>
  </w:style>
  <w:style w:type="paragraph" w:customStyle="1" w:styleId="170">
    <w:name w:val="xl281"/>
    <w:qFormat/>
    <w:uiPriority w:val="0"/>
    <w:pPr>
      <w:widowControl/>
      <w:pBdr>
        <w:left w:val="single" w:color="auto" w:sz="8" w:space="0"/>
        <w:bottom w:val="single" w:color="auto" w:sz="8" w:space="0"/>
        <w:right w:val="single" w:color="auto" w:sz="8" w:space="0"/>
      </w:pBdr>
      <w:spacing w:before="100" w:beforeAutospacing="1" w:after="100" w:afterAutospacing="1"/>
      <w:jc w:val="left"/>
    </w:pPr>
    <w:rPr>
      <w:rFonts w:ascii="宋体" w:hAnsi="Times New Roman" w:eastAsia="宋体" w:cs="Times New Roman"/>
      <w:kern w:val="0"/>
      <w:sz w:val="24"/>
      <w:lang w:val="en-US" w:eastAsia="zh-CN" w:bidi="ar-SA"/>
    </w:rPr>
  </w:style>
  <w:style w:type="paragraph" w:customStyle="1" w:styleId="171">
    <w:name w:val="xl56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Times New Roman" w:eastAsia="宋体" w:cs="Times New Roman"/>
      <w:kern w:val="0"/>
      <w:sz w:val="20"/>
      <w:szCs w:val="20"/>
      <w:lang w:val="en-US" w:eastAsia="zh-CN" w:bidi="ar-SA"/>
    </w:rPr>
  </w:style>
  <w:style w:type="paragraph" w:customStyle="1" w:styleId="172">
    <w:name w:val="xl57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Times New Roman" w:eastAsia="宋体" w:cs="Times New Roman"/>
      <w:kern w:val="0"/>
      <w:sz w:val="20"/>
      <w:szCs w:val="20"/>
      <w:lang w:val="en-US" w:eastAsia="zh-CN" w:bidi="ar-SA"/>
    </w:rPr>
  </w:style>
  <w:style w:type="paragraph" w:customStyle="1" w:styleId="173">
    <w:name w:val="xl611"/>
    <w:qFormat/>
    <w:uiPriority w:val="0"/>
    <w:pPr>
      <w:widowControl/>
      <w:pBdr>
        <w:top w:val="double" w:color="auto" w:sz="6" w:space="0"/>
        <w:left w:val="single" w:color="auto" w:sz="4" w:space="0"/>
        <w:bottom w:val="single" w:color="auto" w:sz="4" w:space="0"/>
        <w:right w:val="single" w:color="auto" w:sz="4" w:space="0"/>
      </w:pBdr>
      <w:shd w:val="clear" w:color="auto" w:fill="FFFFFF"/>
      <w:spacing w:before="100" w:beforeAutospacing="1" w:after="100" w:afterAutospacing="1"/>
    </w:pPr>
    <w:rPr>
      <w:rFonts w:ascii="宋体" w:hAnsi="Times New Roman" w:eastAsia="宋体" w:cs="Times New Roman"/>
      <w:kern w:val="0"/>
      <w:sz w:val="20"/>
      <w:szCs w:val="20"/>
      <w:lang w:val="en-US" w:eastAsia="zh-CN" w:bidi="ar-SA"/>
    </w:rPr>
  </w:style>
  <w:style w:type="paragraph" w:customStyle="1" w:styleId="174">
    <w:name w:val="xl591"/>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Times New Roman" w:eastAsia="宋体" w:cs="Times New Roman"/>
      <w:kern w:val="0"/>
      <w:sz w:val="20"/>
      <w:szCs w:val="20"/>
      <w:lang w:val="en-US" w:eastAsia="zh-CN" w:bidi="ar-SA"/>
    </w:rPr>
  </w:style>
  <w:style w:type="paragraph" w:customStyle="1" w:styleId="175">
    <w:name w:val="无间隔111"/>
    <w:qFormat/>
    <w:uiPriority w:val="0"/>
    <w:rPr>
      <w:rFonts w:ascii="Times New Roman" w:hAnsi="Times New Roman" w:eastAsia="宋体" w:cs="Times New Roman"/>
      <w:kern w:val="2"/>
      <w:sz w:val="22"/>
      <w:szCs w:val="22"/>
      <w:lang w:val="en-US" w:eastAsia="zh-CN" w:bidi="ar-SA"/>
    </w:rPr>
  </w:style>
  <w:style w:type="paragraph" w:customStyle="1" w:styleId="176">
    <w:name w:val="xl381"/>
    <w:qFormat/>
    <w:uiPriority w:val="0"/>
    <w:pPr>
      <w:widowControl/>
      <w:pBdr>
        <w:top w:val="single" w:color="auto" w:sz="8" w:space="0"/>
        <w:left w:val="single" w:color="auto" w:sz="8" w:space="0"/>
        <w:bottom w:val="single" w:color="auto" w:sz="8" w:space="0"/>
      </w:pBdr>
      <w:spacing w:before="100" w:beforeAutospacing="1" w:after="100" w:afterAutospacing="1"/>
      <w:jc w:val="center"/>
    </w:pPr>
    <w:rPr>
      <w:rFonts w:ascii="仿宋_GB2312" w:hAnsi="Times New Roman" w:eastAsia="仿宋_GB2312" w:cs="Times New Roman"/>
      <w:b/>
      <w:bCs/>
      <w:kern w:val="0"/>
      <w:sz w:val="24"/>
      <w:lang w:val="en-US" w:eastAsia="zh-CN" w:bidi="ar-SA"/>
    </w:rPr>
  </w:style>
  <w:style w:type="paragraph" w:customStyle="1" w:styleId="177">
    <w:name w:val="Char2"/>
    <w:qFormat/>
    <w:uiPriority w:val="0"/>
    <w:rPr>
      <w:rFonts w:ascii="Times New Roman" w:hAnsi="Times New Roman" w:eastAsia="宋体" w:cs="Times New Roman"/>
      <w:lang w:val="en-US" w:eastAsia="zh-CN" w:bidi="ar-SA"/>
    </w:rPr>
  </w:style>
  <w:style w:type="paragraph" w:customStyle="1" w:styleId="178">
    <w:name w:val="xl261"/>
    <w:qFormat/>
    <w:uiPriority w:val="0"/>
    <w:pPr>
      <w:widowControl/>
      <w:pBdr>
        <w:bottom w:val="single" w:color="auto" w:sz="8" w:space="0"/>
        <w:right w:val="single" w:color="auto" w:sz="8" w:space="0"/>
      </w:pBdr>
      <w:spacing w:before="100" w:beforeAutospacing="1" w:after="100" w:afterAutospacing="1"/>
      <w:jc w:val="center"/>
    </w:pPr>
    <w:rPr>
      <w:rFonts w:ascii="仿宋_GB2312" w:hAnsi="Times New Roman" w:eastAsia="仿宋_GB2312" w:cs="Times New Roman"/>
      <w:kern w:val="0"/>
      <w:sz w:val="24"/>
      <w:lang w:val="en-US" w:eastAsia="zh-CN" w:bidi="ar-SA"/>
    </w:rPr>
  </w:style>
  <w:style w:type="paragraph" w:customStyle="1" w:styleId="179">
    <w:name w:val="font62"/>
    <w:qFormat/>
    <w:uiPriority w:val="0"/>
    <w:pPr>
      <w:widowControl/>
      <w:spacing w:before="100" w:beforeAutospacing="1" w:after="100" w:afterAutospacing="1"/>
      <w:jc w:val="left"/>
    </w:pPr>
    <w:rPr>
      <w:rFonts w:ascii="宋体" w:hAnsi="Times New Roman" w:eastAsia="宋体" w:cs="Times New Roman"/>
      <w:color w:val="0000FF"/>
      <w:kern w:val="0"/>
      <w:sz w:val="24"/>
      <w:u w:val="single"/>
      <w:lang w:val="en-US" w:eastAsia="zh-CN" w:bidi="ar-SA"/>
    </w:rPr>
  </w:style>
  <w:style w:type="paragraph" w:customStyle="1" w:styleId="180">
    <w:name w:val="列出段落111"/>
    <w:qFormat/>
    <w:uiPriority w:val="99"/>
    <w:pPr>
      <w:ind w:firstLine="420" w:firstLineChars="200"/>
    </w:pPr>
    <w:rPr>
      <w:rFonts w:ascii="Times New Roman" w:hAnsi="Times New Roman" w:eastAsia="宋体" w:cs="Times New Roman"/>
      <w:lang w:val="en-US" w:eastAsia="zh-CN" w:bidi="ar-SA"/>
    </w:rPr>
  </w:style>
  <w:style w:type="paragraph" w:customStyle="1" w:styleId="181">
    <w:name w:val="xl341"/>
    <w:qFormat/>
    <w:uiPriority w:val="0"/>
    <w:pPr>
      <w:widowControl/>
      <w:pBdr>
        <w:top w:val="single" w:color="auto" w:sz="8" w:space="0"/>
        <w:left w:val="single" w:color="auto" w:sz="8" w:space="0"/>
        <w:right w:val="single" w:color="auto" w:sz="8" w:space="0"/>
      </w:pBdr>
      <w:spacing w:before="100" w:beforeAutospacing="1" w:after="100" w:afterAutospacing="1"/>
      <w:jc w:val="center"/>
    </w:pPr>
    <w:rPr>
      <w:rFonts w:ascii="仿宋_GB2312" w:hAnsi="Times New Roman" w:eastAsia="仿宋_GB2312" w:cs="Times New Roman"/>
      <w:kern w:val="0"/>
      <w:sz w:val="24"/>
      <w:lang w:val="en-US" w:eastAsia="zh-CN" w:bidi="ar-SA"/>
    </w:rPr>
  </w:style>
  <w:style w:type="paragraph" w:customStyle="1" w:styleId="182">
    <w:name w:val="采购申报表备注1"/>
    <w:qFormat/>
    <w:uiPriority w:val="0"/>
    <w:rPr>
      <w:rFonts w:ascii="仿宋_GB2312" w:hAnsi="Times New Roman" w:eastAsia="仿宋_GB2312" w:cs="Times New Roman"/>
      <w:lang w:val="en-US" w:eastAsia="zh-CN" w:bidi="ar-SA"/>
    </w:rPr>
  </w:style>
  <w:style w:type="paragraph" w:customStyle="1" w:styleId="183">
    <w:name w:val="Char Char Char2 Char Char Char Char Char Char1"/>
    <w:qFormat/>
    <w:uiPriority w:val="0"/>
    <w:pPr>
      <w:snapToGrid w:val="0"/>
      <w:jc w:val="center"/>
    </w:pPr>
    <w:rPr>
      <w:rFonts w:ascii="Times New Roman" w:hAnsi="Times New Roman" w:eastAsia="宋体" w:cs="Times New Roman"/>
      <w:lang w:val="en-US" w:eastAsia="zh-CN" w:bidi="ar-SA"/>
    </w:rPr>
  </w:style>
  <w:style w:type="paragraph" w:customStyle="1" w:styleId="184">
    <w:name w:val="Char Char Char Char Char Char Char1"/>
    <w:qFormat/>
    <w:uiPriority w:val="0"/>
    <w:pPr>
      <w:snapToGrid w:val="0"/>
      <w:spacing w:line="360" w:lineRule="auto"/>
      <w:ind w:firstLine="200" w:firstLineChars="200"/>
    </w:pPr>
    <w:rPr>
      <w:rFonts w:ascii="Times New Roman" w:hAnsi="Times New Roman" w:eastAsia="宋体" w:cs="Times New Roman"/>
      <w:lang w:val="en-US" w:eastAsia="zh-CN" w:bidi="ar-SA"/>
    </w:rPr>
  </w:style>
  <w:style w:type="paragraph" w:customStyle="1" w:styleId="185">
    <w:name w:val="xl251"/>
    <w:qFormat/>
    <w:uiPriority w:val="0"/>
    <w:pPr>
      <w:widowControl/>
      <w:pBdr>
        <w:left w:val="single" w:color="auto" w:sz="8" w:space="0"/>
        <w:bottom w:val="single" w:color="auto" w:sz="8" w:space="0"/>
        <w:right w:val="single" w:color="auto" w:sz="8" w:space="0"/>
      </w:pBdr>
      <w:spacing w:before="100" w:beforeAutospacing="1" w:after="100" w:afterAutospacing="1"/>
      <w:jc w:val="center"/>
    </w:pPr>
    <w:rPr>
      <w:rFonts w:ascii="仿宋_GB2312" w:hAnsi="Times New Roman" w:eastAsia="仿宋_GB2312" w:cs="Times New Roman"/>
      <w:kern w:val="0"/>
      <w:sz w:val="24"/>
      <w:lang w:val="en-US" w:eastAsia="zh-CN" w:bidi="ar-SA"/>
    </w:rPr>
  </w:style>
  <w:style w:type="paragraph" w:customStyle="1" w:styleId="186">
    <w:name w:val="xl461"/>
    <w:qFormat/>
    <w:uiPriority w:val="0"/>
    <w:pPr>
      <w:widowControl/>
      <w:pBdr>
        <w:top w:val="single" w:color="auto" w:sz="8" w:space="0"/>
        <w:left w:val="single" w:color="auto" w:sz="8" w:space="0"/>
        <w:right w:val="single" w:color="auto" w:sz="8" w:space="0"/>
      </w:pBdr>
      <w:spacing w:before="100" w:beforeAutospacing="1" w:after="100" w:afterAutospacing="1"/>
      <w:jc w:val="center"/>
    </w:pPr>
    <w:rPr>
      <w:rFonts w:ascii="宋体" w:hAnsi="Times New Roman" w:eastAsia="宋体" w:cs="Times New Roman"/>
      <w:kern w:val="0"/>
      <w:sz w:val="24"/>
      <w:lang w:val="en-US" w:eastAsia="zh-CN" w:bidi="ar-SA"/>
    </w:rPr>
  </w:style>
  <w:style w:type="paragraph" w:customStyle="1" w:styleId="187">
    <w:name w:val="xl54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Times New Roman" w:hAnsi="Times New Roman" w:eastAsia="宋体" w:cs="Times New Roman"/>
      <w:kern w:val="0"/>
      <w:sz w:val="20"/>
      <w:szCs w:val="20"/>
      <w:lang w:val="en-US" w:eastAsia="zh-CN" w:bidi="ar-SA"/>
    </w:rPr>
  </w:style>
  <w:style w:type="paragraph" w:customStyle="1" w:styleId="188">
    <w:name w:val="Char11"/>
    <w:qFormat/>
    <w:uiPriority w:val="0"/>
    <w:pPr>
      <w:widowControl/>
      <w:spacing w:after="160" w:line="240" w:lineRule="exact"/>
      <w:jc w:val="left"/>
    </w:pPr>
    <w:rPr>
      <w:rFonts w:ascii="Verdana" w:hAnsi="Verdana" w:eastAsia="仿宋_GB2312" w:cs="Times New Roman"/>
      <w:kern w:val="0"/>
      <w:sz w:val="24"/>
      <w:szCs w:val="20"/>
      <w:lang w:val="en-US" w:eastAsia="en-US" w:bidi="ar-SA"/>
    </w:rPr>
  </w:style>
  <w:style w:type="paragraph" w:customStyle="1" w:styleId="189">
    <w:name w:val="font82"/>
    <w:qFormat/>
    <w:uiPriority w:val="0"/>
    <w:pPr>
      <w:widowControl/>
      <w:spacing w:before="100" w:beforeAutospacing="1" w:after="100" w:afterAutospacing="1"/>
      <w:jc w:val="left"/>
    </w:pPr>
    <w:rPr>
      <w:rFonts w:ascii="Times New Roman" w:hAnsi="Times New Roman" w:eastAsia="宋体" w:cs="Times New Roman"/>
      <w:kern w:val="0"/>
      <w:sz w:val="20"/>
      <w:szCs w:val="20"/>
      <w:lang w:val="en-US" w:eastAsia="zh-CN" w:bidi="ar-SA"/>
    </w:rPr>
  </w:style>
  <w:style w:type="paragraph" w:customStyle="1" w:styleId="190">
    <w:name w:val="xl451"/>
    <w:qFormat/>
    <w:uiPriority w:val="0"/>
    <w:pPr>
      <w:widowControl/>
      <w:pBdr>
        <w:top w:val="single" w:color="auto" w:sz="8" w:space="0"/>
        <w:bottom w:val="single" w:color="auto" w:sz="8" w:space="0"/>
        <w:right w:val="single" w:color="auto" w:sz="8" w:space="0"/>
      </w:pBdr>
      <w:spacing w:before="100" w:beforeAutospacing="1" w:after="100" w:afterAutospacing="1"/>
      <w:jc w:val="center"/>
    </w:pPr>
    <w:rPr>
      <w:rFonts w:ascii="仿宋_GB2312" w:hAnsi="Times New Roman" w:eastAsia="仿宋_GB2312" w:cs="Times New Roman"/>
      <w:b/>
      <w:bCs/>
      <w:kern w:val="0"/>
      <w:sz w:val="24"/>
      <w:lang w:val="en-US" w:eastAsia="zh-CN" w:bidi="ar-SA"/>
    </w:rPr>
  </w:style>
  <w:style w:type="paragraph" w:customStyle="1" w:styleId="191">
    <w:name w:val="Char Char Char Char Char Char Char Char Char Char1"/>
    <w:qFormat/>
    <w:uiPriority w:val="0"/>
    <w:rPr>
      <w:rFonts w:ascii="Tahoma" w:hAnsi="Tahoma" w:eastAsia="宋体" w:cs="Times New Roman"/>
      <w:sz w:val="24"/>
      <w:szCs w:val="20"/>
      <w:lang w:val="en-US" w:eastAsia="zh-CN" w:bidi="ar-SA"/>
    </w:rPr>
  </w:style>
  <w:style w:type="paragraph" w:customStyle="1" w:styleId="192">
    <w:name w:val="_Style 83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93">
    <w:name w:val="xl361"/>
    <w:qFormat/>
    <w:uiPriority w:val="0"/>
    <w:pPr>
      <w:widowControl/>
      <w:pBdr>
        <w:top w:val="single" w:color="auto" w:sz="8" w:space="0"/>
        <w:left w:val="single" w:color="auto" w:sz="8" w:space="0"/>
        <w:right w:val="single" w:color="auto" w:sz="8" w:space="0"/>
      </w:pBdr>
      <w:spacing w:before="100" w:beforeAutospacing="1" w:after="100" w:afterAutospacing="1"/>
      <w:jc w:val="center"/>
    </w:pPr>
    <w:rPr>
      <w:rFonts w:ascii="仿宋_GB2312" w:hAnsi="Times New Roman" w:eastAsia="仿宋_GB2312" w:cs="Times New Roman"/>
      <w:kern w:val="0"/>
      <w:sz w:val="24"/>
      <w:lang w:val="en-US" w:eastAsia="zh-CN" w:bidi="ar-SA"/>
    </w:rPr>
  </w:style>
  <w:style w:type="paragraph" w:customStyle="1" w:styleId="194">
    <w:name w:val="font52"/>
    <w:qFormat/>
    <w:uiPriority w:val="0"/>
    <w:pPr>
      <w:widowControl/>
      <w:spacing w:before="100" w:beforeAutospacing="1" w:after="100" w:afterAutospacing="1"/>
      <w:jc w:val="left"/>
    </w:pPr>
    <w:rPr>
      <w:rFonts w:ascii="宋体" w:hAnsi="Times New Roman" w:eastAsia="宋体" w:cs="Times New Roman"/>
      <w:kern w:val="0"/>
      <w:sz w:val="18"/>
      <w:szCs w:val="18"/>
      <w:lang w:val="en-US" w:eastAsia="zh-CN" w:bidi="ar-SA"/>
    </w:rPr>
  </w:style>
  <w:style w:type="paragraph" w:customStyle="1" w:styleId="195">
    <w:name w:val="xl481"/>
    <w:qFormat/>
    <w:uiPriority w:val="0"/>
    <w:pPr>
      <w:widowControl/>
      <w:pBdr>
        <w:left w:val="single" w:color="auto" w:sz="8" w:space="0"/>
        <w:bottom w:val="single" w:color="000000" w:sz="8" w:space="0"/>
        <w:right w:val="single" w:color="auto" w:sz="8" w:space="0"/>
      </w:pBdr>
      <w:spacing w:before="100" w:beforeAutospacing="1" w:after="100" w:afterAutospacing="1"/>
      <w:jc w:val="center"/>
    </w:pPr>
    <w:rPr>
      <w:rFonts w:ascii="宋体" w:hAnsi="Times New Roman" w:eastAsia="宋体" w:cs="Times New Roman"/>
      <w:kern w:val="0"/>
      <w:sz w:val="24"/>
      <w:lang w:val="en-US" w:eastAsia="zh-CN" w:bidi="ar-SA"/>
    </w:rPr>
  </w:style>
  <w:style w:type="paragraph" w:customStyle="1" w:styleId="196">
    <w:name w:val="xl391"/>
    <w:qFormat/>
    <w:uiPriority w:val="0"/>
    <w:pPr>
      <w:widowControl/>
      <w:pBdr>
        <w:top w:val="single" w:color="auto" w:sz="8" w:space="0"/>
        <w:bottom w:val="single" w:color="auto" w:sz="8" w:space="0"/>
      </w:pBdr>
      <w:spacing w:before="100" w:beforeAutospacing="1" w:after="100" w:afterAutospacing="1"/>
      <w:jc w:val="center"/>
    </w:pPr>
    <w:rPr>
      <w:rFonts w:ascii="仿宋_GB2312" w:hAnsi="Times New Roman" w:eastAsia="仿宋_GB2312" w:cs="Times New Roman"/>
      <w:b/>
      <w:bCs/>
      <w:kern w:val="0"/>
      <w:sz w:val="24"/>
      <w:lang w:val="en-US" w:eastAsia="zh-CN" w:bidi="ar-SA"/>
    </w:rPr>
  </w:style>
  <w:style w:type="paragraph" w:customStyle="1" w:styleId="197">
    <w:name w:val="xl62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Times New Roman" w:eastAsia="宋体" w:cs="Times New Roman"/>
      <w:kern w:val="0"/>
      <w:sz w:val="20"/>
      <w:szCs w:val="20"/>
      <w:lang w:val="en-US" w:eastAsia="zh-CN" w:bidi="ar-SA"/>
    </w:rPr>
  </w:style>
  <w:style w:type="paragraph" w:customStyle="1" w:styleId="198">
    <w:name w:val="采购申报表正文1"/>
    <w:qFormat/>
    <w:uiPriority w:val="0"/>
    <w:rPr>
      <w:rFonts w:ascii="仿宋_GB2312" w:hAnsi="Times New Roman" w:eastAsia="仿宋_GB2312" w:cs="Times New Roman"/>
      <w:szCs w:val="28"/>
      <w:lang w:val="en-US" w:eastAsia="zh-CN" w:bidi="ar-SA"/>
    </w:rPr>
  </w:style>
  <w:style w:type="paragraph" w:customStyle="1" w:styleId="199">
    <w:name w:val="Preformatted1"/>
    <w:qFormat/>
    <w:uiPriority w:val="0"/>
    <w:pPr>
      <w:autoSpaceDE w:val="0"/>
      <w:autoSpaceDN w:val="0"/>
      <w:adjustRightInd w:val="0"/>
      <w:jc w:val="left"/>
    </w:pPr>
    <w:rPr>
      <w:rFonts w:ascii="Courier New" w:hAnsi="Courier New" w:eastAsia="宋体" w:cs="Times New Roman"/>
      <w:kern w:val="0"/>
      <w:sz w:val="20"/>
      <w:lang w:val="en-US" w:eastAsia="zh-CN" w:bidi="ar-SA"/>
    </w:rPr>
  </w:style>
  <w:style w:type="paragraph" w:customStyle="1" w:styleId="200">
    <w:name w:val="xl64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Times New Roman" w:eastAsia="宋体" w:cs="Times New Roman"/>
      <w:kern w:val="0"/>
      <w:sz w:val="20"/>
      <w:szCs w:val="20"/>
      <w:lang w:val="en-US" w:eastAsia="zh-CN" w:bidi="ar-SA"/>
    </w:rPr>
  </w:style>
  <w:style w:type="paragraph" w:customStyle="1" w:styleId="201">
    <w:name w:val="xl471"/>
    <w:qFormat/>
    <w:uiPriority w:val="0"/>
    <w:pPr>
      <w:widowControl/>
      <w:pBdr>
        <w:left w:val="single" w:color="auto" w:sz="8" w:space="0"/>
        <w:right w:val="single" w:color="auto" w:sz="8" w:space="0"/>
      </w:pBdr>
      <w:spacing w:before="100" w:beforeAutospacing="1" w:after="100" w:afterAutospacing="1"/>
      <w:jc w:val="center"/>
    </w:pPr>
    <w:rPr>
      <w:rFonts w:ascii="宋体" w:hAnsi="Times New Roman" w:eastAsia="宋体" w:cs="Times New Roman"/>
      <w:kern w:val="0"/>
      <w:sz w:val="24"/>
      <w:lang w:val="en-US" w:eastAsia="zh-CN" w:bidi="ar-SA"/>
    </w:rPr>
  </w:style>
  <w:style w:type="paragraph" w:customStyle="1" w:styleId="202">
    <w:name w:val="xl321"/>
    <w:qFormat/>
    <w:uiPriority w:val="0"/>
    <w:pPr>
      <w:widowControl/>
      <w:pBdr>
        <w:top w:val="single" w:color="auto" w:sz="8" w:space="0"/>
        <w:left w:val="single" w:color="auto" w:sz="8" w:space="0"/>
        <w:right w:val="single" w:color="auto" w:sz="8" w:space="0"/>
      </w:pBdr>
      <w:spacing w:before="100" w:beforeAutospacing="1" w:after="100" w:afterAutospacing="1"/>
      <w:jc w:val="left"/>
    </w:pPr>
    <w:rPr>
      <w:rFonts w:ascii="宋体" w:hAnsi="Times New Roman" w:eastAsia="宋体" w:cs="Times New Roman"/>
      <w:b/>
      <w:bCs/>
      <w:kern w:val="0"/>
      <w:sz w:val="24"/>
      <w:lang w:val="en-US" w:eastAsia="zh-CN" w:bidi="ar-SA"/>
    </w:rPr>
  </w:style>
  <w:style w:type="paragraph" w:customStyle="1" w:styleId="203">
    <w:name w:val="font72"/>
    <w:qFormat/>
    <w:uiPriority w:val="0"/>
    <w:pPr>
      <w:widowControl/>
      <w:spacing w:before="100" w:beforeAutospacing="1" w:after="100" w:afterAutospacing="1"/>
      <w:jc w:val="left"/>
    </w:pPr>
    <w:rPr>
      <w:rFonts w:ascii="宋体" w:hAnsi="Times New Roman" w:eastAsia="宋体" w:cs="Times New Roman"/>
      <w:kern w:val="0"/>
      <w:sz w:val="18"/>
      <w:szCs w:val="18"/>
      <w:lang w:val="en-US" w:eastAsia="zh-CN" w:bidi="ar-SA"/>
    </w:rPr>
  </w:style>
  <w:style w:type="paragraph" w:customStyle="1" w:styleId="204">
    <w:name w:val="xl311"/>
    <w:qFormat/>
    <w:uiPriority w:val="0"/>
    <w:pPr>
      <w:widowControl/>
      <w:pBdr>
        <w:left w:val="single" w:color="auto" w:sz="8" w:space="0"/>
        <w:bottom w:val="single" w:color="auto" w:sz="8" w:space="0"/>
        <w:right w:val="single" w:color="auto" w:sz="8" w:space="0"/>
      </w:pBdr>
      <w:spacing w:before="100" w:beforeAutospacing="1" w:after="100" w:afterAutospacing="1"/>
    </w:pPr>
    <w:rPr>
      <w:rFonts w:ascii="仿宋_GB2312" w:hAnsi="Times New Roman" w:eastAsia="仿宋_GB2312" w:cs="Times New Roman"/>
      <w:kern w:val="0"/>
      <w:sz w:val="24"/>
      <w:lang w:val="en-US" w:eastAsia="zh-CN" w:bidi="ar-SA"/>
    </w:rPr>
  </w:style>
  <w:style w:type="paragraph" w:customStyle="1" w:styleId="205">
    <w:name w:val="xl441"/>
    <w:qFormat/>
    <w:uiPriority w:val="0"/>
    <w:pPr>
      <w:widowControl/>
      <w:pBdr>
        <w:top w:val="single" w:color="auto" w:sz="8" w:space="0"/>
        <w:bottom w:val="single" w:color="auto" w:sz="8" w:space="0"/>
      </w:pBdr>
      <w:spacing w:before="100" w:beforeAutospacing="1" w:after="100" w:afterAutospacing="1"/>
      <w:jc w:val="center"/>
    </w:pPr>
    <w:rPr>
      <w:rFonts w:ascii="仿宋_GB2312" w:hAnsi="Times New Roman" w:eastAsia="仿宋_GB2312" w:cs="Times New Roman"/>
      <w:b/>
      <w:bCs/>
      <w:kern w:val="0"/>
      <w:sz w:val="24"/>
      <w:lang w:val="en-US" w:eastAsia="zh-CN" w:bidi="ar-SA"/>
    </w:rPr>
  </w:style>
  <w:style w:type="paragraph" w:customStyle="1" w:styleId="206">
    <w:name w:val="xl651"/>
    <w:qFormat/>
    <w:uiPriority w:val="0"/>
    <w:pPr>
      <w:widowControl/>
      <w:pBdr>
        <w:left w:val="single" w:color="auto" w:sz="4" w:space="0"/>
        <w:right w:val="single" w:color="auto" w:sz="4" w:space="0"/>
      </w:pBdr>
      <w:shd w:val="clear" w:color="auto" w:fill="FFFFFF"/>
      <w:spacing w:before="100" w:beforeAutospacing="1" w:after="100" w:afterAutospacing="1"/>
      <w:jc w:val="center"/>
    </w:pPr>
    <w:rPr>
      <w:rFonts w:ascii="宋体" w:hAnsi="Times New Roman" w:eastAsia="宋体" w:cs="Times New Roman"/>
      <w:kern w:val="0"/>
      <w:sz w:val="20"/>
      <w:szCs w:val="20"/>
      <w:lang w:val="en-US" w:eastAsia="zh-CN" w:bidi="ar-SA"/>
    </w:rPr>
  </w:style>
  <w:style w:type="paragraph" w:customStyle="1" w:styleId="207">
    <w:name w:val="xl421"/>
    <w:qFormat/>
    <w:uiPriority w:val="0"/>
    <w:pPr>
      <w:widowControl/>
      <w:pBdr>
        <w:left w:val="single" w:color="auto" w:sz="8" w:space="0"/>
        <w:right w:val="single" w:color="auto" w:sz="8" w:space="0"/>
      </w:pBdr>
      <w:spacing w:before="100" w:beforeAutospacing="1" w:after="100" w:afterAutospacing="1"/>
      <w:jc w:val="center"/>
    </w:pPr>
    <w:rPr>
      <w:rFonts w:ascii="仿宋_GB2312" w:hAnsi="Times New Roman" w:eastAsia="仿宋_GB2312" w:cs="Times New Roman"/>
      <w:kern w:val="0"/>
      <w:sz w:val="24"/>
      <w:lang w:val="en-US" w:eastAsia="zh-CN" w:bidi="ar-SA"/>
    </w:rPr>
  </w:style>
  <w:style w:type="paragraph" w:customStyle="1" w:styleId="208">
    <w:name w:val="xl511"/>
    <w:qFormat/>
    <w:uiPriority w:val="0"/>
    <w:pPr>
      <w:widowControl/>
      <w:pBdr>
        <w:top w:val="single" w:color="auto" w:sz="4" w:space="0"/>
        <w:left w:val="single" w:color="auto" w:sz="4" w:space="0"/>
        <w:bottom w:val="double" w:color="auto" w:sz="6" w:space="0"/>
        <w:right w:val="single" w:color="auto" w:sz="4" w:space="0"/>
      </w:pBdr>
      <w:spacing w:before="100" w:beforeAutospacing="1" w:after="100" w:afterAutospacing="1"/>
      <w:jc w:val="center"/>
    </w:pPr>
    <w:rPr>
      <w:rFonts w:ascii="Times New Roman" w:hAnsi="Times New Roman" w:eastAsia="宋体" w:cs="Times New Roman"/>
      <w:kern w:val="0"/>
      <w:sz w:val="20"/>
      <w:szCs w:val="20"/>
      <w:lang w:val="en-US" w:eastAsia="zh-CN" w:bidi="ar-SA"/>
    </w:rPr>
  </w:style>
  <w:style w:type="paragraph" w:customStyle="1" w:styleId="209">
    <w:name w:val="xl60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Times New Roman" w:eastAsia="宋体" w:cs="Times New Roman"/>
      <w:kern w:val="0"/>
      <w:sz w:val="20"/>
      <w:szCs w:val="20"/>
      <w:lang w:val="en-US" w:eastAsia="zh-CN" w:bidi="ar-SA"/>
    </w:rPr>
  </w:style>
  <w:style w:type="character" w:customStyle="1" w:styleId="210">
    <w:name w:val="批注文字 Char1"/>
    <w:link w:val="12"/>
    <w:qFormat/>
    <w:uiPriority w:val="0"/>
    <w:rPr>
      <w:kern w:val="2"/>
      <w:sz w:val="21"/>
      <w:szCs w:val="24"/>
    </w:rPr>
  </w:style>
  <w:style w:type="character" w:customStyle="1" w:styleId="211">
    <w:name w:val="grame1"/>
    <w:qFormat/>
    <w:uiPriority w:val="0"/>
  </w:style>
  <w:style w:type="character" w:customStyle="1" w:styleId="212">
    <w:name w:val="标题 1 Char1"/>
    <w:link w:val="2"/>
    <w:qFormat/>
    <w:uiPriority w:val="0"/>
    <w:rPr>
      <w:rFonts w:ascii="仿宋_GB2312" w:eastAsia="仿宋_GB2312"/>
      <w:b/>
      <w:bCs/>
      <w:color w:val="000000"/>
      <w:kern w:val="0"/>
      <w:sz w:val="28"/>
      <w:szCs w:val="20"/>
    </w:rPr>
  </w:style>
  <w:style w:type="character" w:customStyle="1" w:styleId="213">
    <w:name w:val="页眉 Char1"/>
    <w:link w:val="23"/>
    <w:qFormat/>
    <w:uiPriority w:val="99"/>
    <w:rPr>
      <w:sz w:val="18"/>
    </w:rPr>
  </w:style>
  <w:style w:type="character" w:customStyle="1" w:styleId="214">
    <w:name w:val="标题 2 Char1"/>
    <w:link w:val="3"/>
    <w:qFormat/>
    <w:uiPriority w:val="0"/>
    <w:rPr>
      <w:rFonts w:ascii="Arial" w:hAnsi="Arial"/>
      <w:b/>
      <w:bCs/>
      <w:kern w:val="2"/>
      <w:sz w:val="28"/>
      <w:szCs w:val="32"/>
    </w:rPr>
  </w:style>
  <w:style w:type="character" w:customStyle="1" w:styleId="215">
    <w:name w:val="批注主题 Char1"/>
    <w:link w:val="34"/>
    <w:qFormat/>
    <w:uiPriority w:val="0"/>
    <w:rPr>
      <w:b/>
      <w:bCs/>
      <w:kern w:val="2"/>
      <w:sz w:val="21"/>
      <w:szCs w:val="24"/>
    </w:rPr>
  </w:style>
  <w:style w:type="character" w:customStyle="1" w:styleId="216">
    <w:name w:val="dy_biao_content11"/>
    <w:qFormat/>
    <w:uiPriority w:val="0"/>
    <w:rPr>
      <w:rFonts w:hint="eastAsia" w:ascii="宋体" w:hAnsi="宋体" w:eastAsia="宋体"/>
      <w:sz w:val="24"/>
      <w:szCs w:val="24"/>
    </w:rPr>
  </w:style>
  <w:style w:type="character" w:customStyle="1" w:styleId="217">
    <w:name w:val="页脚 Char1"/>
    <w:link w:val="22"/>
    <w:qFormat/>
    <w:uiPriority w:val="0"/>
    <w:rPr>
      <w:rFonts w:eastAsia="宋体"/>
      <w:sz w:val="18"/>
      <w:lang w:bidi="ar-SA"/>
    </w:rPr>
  </w:style>
  <w:style w:type="character" w:customStyle="1" w:styleId="218">
    <w:name w:val="纯文本 Char1"/>
    <w:link w:val="17"/>
    <w:qFormat/>
    <w:uiPriority w:val="0"/>
    <w:rPr>
      <w:rFonts w:ascii="宋体" w:eastAsia="宋体"/>
      <w:szCs w:val="24"/>
      <w:lang w:val="en-US" w:eastAsia="zh-CN" w:bidi="ar-SA"/>
    </w:rPr>
  </w:style>
  <w:style w:type="paragraph" w:customStyle="1" w:styleId="219">
    <w:name w:val="cjk1"/>
    <w:qFormat/>
    <w:uiPriority w:val="0"/>
    <w:pPr>
      <w:widowControl/>
      <w:spacing w:before="100" w:beforeAutospacing="1" w:after="142" w:line="276" w:lineRule="auto"/>
    </w:pPr>
    <w:rPr>
      <w:rFonts w:ascii="宋体" w:hAnsi="宋体" w:eastAsia="宋体" w:cs="宋体"/>
      <w:color w:val="000000"/>
      <w:kern w:val="0"/>
      <w:sz w:val="20"/>
      <w:szCs w:val="20"/>
      <w:lang w:val="en-US" w:eastAsia="zh-CN" w:bidi="ar-SA"/>
    </w:rPr>
  </w:style>
  <w:style w:type="paragraph" w:customStyle="1" w:styleId="220">
    <w:name w:val="列出段落21"/>
    <w:qFormat/>
    <w:uiPriority w:val="1"/>
    <w:pPr>
      <w:spacing w:before="139"/>
      <w:ind w:left="738" w:firstLine="420"/>
    </w:pPr>
    <w:rPr>
      <w:rFonts w:ascii="宋体" w:hAnsi="宋体" w:eastAsia="宋体" w:cs="宋体"/>
      <w:lang w:val="zh-CN" w:eastAsia="zh-CN" w:bidi="zh-CN"/>
    </w:rPr>
  </w:style>
  <w:style w:type="paragraph" w:customStyle="1" w:styleId="221">
    <w:name w:val="修订11"/>
    <w:semiHidden/>
    <w:qFormat/>
    <w:uiPriority w:val="99"/>
    <w:rPr>
      <w:rFonts w:ascii="Times New Roman" w:hAnsi="Times New Roman" w:eastAsia="宋体" w:cs="Times New Roman"/>
      <w:kern w:val="2"/>
      <w:sz w:val="21"/>
      <w:szCs w:val="24"/>
      <w:lang w:val="en-US" w:eastAsia="zh-CN" w:bidi="ar-SA"/>
    </w:rPr>
  </w:style>
  <w:style w:type="paragraph" w:customStyle="1" w:styleId="222">
    <w:name w:val="段落1"/>
    <w:qFormat/>
    <w:uiPriority w:val="0"/>
    <w:pPr>
      <w:spacing w:line="360" w:lineRule="auto"/>
      <w:ind w:firstLine="200" w:firstLineChars="200"/>
    </w:pPr>
    <w:rPr>
      <w:rFonts w:ascii="宋体" w:hAnsi="宋体" w:eastAsia="宋体" w:cs="Times New Roman"/>
      <w:sz w:val="24"/>
      <w:lang w:val="en-US" w:eastAsia="zh-CN" w:bidi="ar-SA"/>
    </w:rPr>
  </w:style>
  <w:style w:type="paragraph" w:customStyle="1" w:styleId="223">
    <w:name w:val="普通正文1"/>
    <w:qFormat/>
    <w:uiPriority w:val="0"/>
    <w:pPr>
      <w:spacing w:before="120" w:after="120" w:line="360" w:lineRule="auto"/>
      <w:ind w:firstLine="480"/>
    </w:pPr>
    <w:rPr>
      <w:rFonts w:ascii="Arial" w:hAnsi="Arial" w:eastAsia="仿宋" w:cs="Times New Roman"/>
      <w:sz w:val="24"/>
      <w:lang w:val="en-US" w:eastAsia="zh-CN" w:bidi="ar-SA"/>
    </w:rPr>
  </w:style>
  <w:style w:type="paragraph" w:customStyle="1" w:styleId="224">
    <w:name w:val="正文11"/>
    <w:qFormat/>
    <w:uiPriority w:val="0"/>
    <w:pPr>
      <w:spacing w:line="360" w:lineRule="auto"/>
    </w:pPr>
    <w:rPr>
      <w:rFonts w:ascii="Times New Roman" w:hAnsi="Times New Roman" w:eastAsia="仿宋_GB2312" w:cstheme="minorBidi"/>
      <w:kern w:val="2"/>
      <w:sz w:val="24"/>
      <w:szCs w:val="24"/>
      <w:lang w:val="en-US" w:eastAsia="zh-CN" w:bidi="ar-SA"/>
    </w:rPr>
  </w:style>
  <w:style w:type="character" w:customStyle="1" w:styleId="225">
    <w:name w:val="NormalCharacter1"/>
    <w:qFormat/>
    <w:uiPriority w:val="0"/>
    <w:rPr>
      <w:rFonts w:ascii="Calibri" w:hAnsi="Calibri" w:eastAsia="宋体"/>
    </w:rPr>
  </w:style>
  <w:style w:type="paragraph" w:customStyle="1" w:styleId="226">
    <w:name w:val="TOC31"/>
    <w:qFormat/>
    <w:uiPriority w:val="0"/>
    <w:pPr>
      <w:widowControl/>
      <w:spacing w:line="360" w:lineRule="auto"/>
      <w:ind w:left="840" w:leftChars="400" w:firstLine="200" w:firstLineChars="200"/>
      <w:jc w:val="left"/>
    </w:pPr>
    <w:rPr>
      <w:rFonts w:ascii="Calibri" w:hAnsi="Calibri" w:eastAsia="宋体" w:cstheme="minorBidi"/>
      <w:sz w:val="24"/>
      <w:lang w:val="en-US" w:eastAsia="zh-CN" w:bidi="ar-SA"/>
    </w:rPr>
  </w:style>
  <w:style w:type="paragraph" w:customStyle="1" w:styleId="227">
    <w:name w:val="4表中文字1"/>
    <w:qFormat/>
    <w:uiPriority w:val="0"/>
    <w:pPr>
      <w:autoSpaceDE w:val="0"/>
      <w:autoSpaceDN w:val="0"/>
      <w:adjustRightInd w:val="0"/>
      <w:jc w:val="center"/>
    </w:pPr>
    <w:rPr>
      <w:rFonts w:ascii="Times New Roman" w:hAnsi="Times New Roman" w:eastAsia="仿宋_GB2312" w:cs="Times New Roman"/>
      <w:lang w:val="en-US" w:eastAsia="zh-CN" w:bidi="ar-SA"/>
    </w:rPr>
  </w:style>
  <w:style w:type="paragraph" w:customStyle="1" w:styleId="228">
    <w:name w:val="Normal_21"/>
    <w:qFormat/>
    <w:uiPriority w:val="0"/>
    <w:pPr>
      <w:widowControl w:val="0"/>
      <w:jc w:val="both"/>
    </w:pPr>
    <w:rPr>
      <w:rFonts w:ascii="Calibri" w:hAnsi="Calibri" w:eastAsia="宋体" w:cs="Times New Roman"/>
      <w:lang w:val="en-US" w:eastAsia="zh-CN" w:bidi="ar-SA"/>
    </w:rPr>
  </w:style>
  <w:style w:type="character" w:customStyle="1" w:styleId="229">
    <w:name w:val="font1011"/>
    <w:qFormat/>
    <w:uiPriority w:val="0"/>
    <w:rPr>
      <w:rFonts w:hint="default" w:ascii="Tahoma" w:hAnsi="Tahoma" w:eastAsia="Tahoma" w:cs="Tahoma"/>
      <w:color w:val="000000"/>
      <w:sz w:val="18"/>
      <w:szCs w:val="18"/>
      <w:u w:val="none"/>
    </w:rPr>
  </w:style>
  <w:style w:type="character" w:customStyle="1" w:styleId="230">
    <w:name w:val="font1611"/>
    <w:qFormat/>
    <w:uiPriority w:val="0"/>
    <w:rPr>
      <w:rFonts w:hint="eastAsia" w:ascii="宋体" w:hAnsi="宋体" w:eastAsia="宋体" w:cs="宋体"/>
      <w:color w:val="000000"/>
      <w:sz w:val="18"/>
      <w:szCs w:val="18"/>
      <w:u w:val="none"/>
    </w:rPr>
  </w:style>
  <w:style w:type="paragraph" w:customStyle="1" w:styleId="231">
    <w:name w:val="msolistparagraph1"/>
    <w:qFormat/>
    <w:uiPriority w:val="0"/>
    <w:pPr>
      <w:ind w:firstLine="420" w:firstLineChars="200"/>
    </w:pPr>
    <w:rPr>
      <w:rFonts w:hint="eastAsia" w:ascii="等线" w:hAnsi="等线" w:eastAsia="等线" w:cs="Times New Roman"/>
      <w:szCs w:val="22"/>
      <w:lang w:val="en-US" w:eastAsia="zh-CN" w:bidi="ar-SA"/>
    </w:rPr>
  </w:style>
  <w:style w:type="character" w:customStyle="1" w:styleId="232">
    <w:name w:val="font311"/>
    <w:qFormat/>
    <w:uiPriority w:val="0"/>
    <w:rPr>
      <w:rFonts w:hint="eastAsia" w:ascii="宋体" w:hAnsi="宋体" w:eastAsia="宋体" w:cs="宋体"/>
      <w:color w:val="000000"/>
      <w:sz w:val="18"/>
      <w:szCs w:val="18"/>
      <w:u w:val="none"/>
    </w:rPr>
  </w:style>
  <w:style w:type="character" w:customStyle="1" w:styleId="233">
    <w:name w:val="font511"/>
    <w:qFormat/>
    <w:uiPriority w:val="0"/>
    <w:rPr>
      <w:rFonts w:hint="default" w:ascii="Times New Roman" w:hAnsi="Times New Roman" w:cs="Times New Roman"/>
      <w:color w:val="000000"/>
      <w:sz w:val="18"/>
      <w:szCs w:val="18"/>
      <w:u w:val="none"/>
    </w:rPr>
  </w:style>
  <w:style w:type="character" w:customStyle="1" w:styleId="234">
    <w:name w:val="font611"/>
    <w:qFormat/>
    <w:uiPriority w:val="0"/>
    <w:rPr>
      <w:rFonts w:hint="default" w:ascii="Times New Roman" w:hAnsi="Times New Roman" w:cs="Times New Roman"/>
      <w:color w:val="000000"/>
      <w:sz w:val="22"/>
      <w:szCs w:val="22"/>
      <w:u w:val="none"/>
    </w:rPr>
  </w:style>
  <w:style w:type="paragraph" w:customStyle="1" w:styleId="235">
    <w:name w:val="文档结构图11"/>
    <w:qFormat/>
    <w:uiPriority w:val="0"/>
    <w:rPr>
      <w:rFonts w:ascii="Times New Roman" w:hAnsi="Times New Roman" w:eastAsia="宋体" w:cs="Times New Roman"/>
      <w:lang w:val="en-US" w:eastAsia="zh-CN" w:bidi="ar-SA"/>
    </w:rPr>
  </w:style>
  <w:style w:type="paragraph" w:customStyle="1" w:styleId="236">
    <w:name w:val="正文（标准）1"/>
    <w:semiHidden/>
    <w:qFormat/>
    <w:uiPriority w:val="0"/>
    <w:pPr>
      <w:ind w:firstLine="525"/>
    </w:pPr>
    <w:rPr>
      <w:rFonts w:ascii="宋体" w:hAnsi="宋体" w:eastAsia="宋体" w:cs="Times New Roman"/>
      <w:lang w:val="en-US" w:eastAsia="zh-CN" w:bidi="ar-SA"/>
    </w:rPr>
  </w:style>
  <w:style w:type="paragraph" w:customStyle="1" w:styleId="237">
    <w:name w:val="Normal_01"/>
    <w:qFormat/>
    <w:uiPriority w:val="0"/>
    <w:pPr>
      <w:widowControl w:val="0"/>
      <w:spacing w:after="200" w:line="276" w:lineRule="auto"/>
      <w:jc w:val="both"/>
    </w:pPr>
    <w:rPr>
      <w:rFonts w:ascii="Calibri" w:hAnsi="Calibri" w:eastAsia="宋体" w:cs="Times New Roman"/>
      <w:lang w:val="en-US" w:eastAsia="zh-CN" w:bidi="ar-SA"/>
    </w:rPr>
  </w:style>
  <w:style w:type="character" w:customStyle="1" w:styleId="238">
    <w:name w:val="font411"/>
    <w:qFormat/>
    <w:uiPriority w:val="0"/>
    <w:rPr>
      <w:rFonts w:hint="eastAsia" w:ascii="宋体" w:hAnsi="宋体" w:eastAsia="宋体" w:cs="宋体"/>
      <w:color w:val="000000"/>
      <w:sz w:val="24"/>
      <w:szCs w:val="24"/>
      <w:u w:val="none"/>
    </w:rPr>
  </w:style>
  <w:style w:type="character" w:customStyle="1" w:styleId="239">
    <w:name w:val="font711"/>
    <w:qFormat/>
    <w:uiPriority w:val="0"/>
    <w:rPr>
      <w:rFonts w:ascii="微软雅黑" w:hAnsi="微软雅黑" w:eastAsia="微软雅黑" w:cs="微软雅黑"/>
      <w:color w:val="000000"/>
      <w:sz w:val="24"/>
      <w:szCs w:val="24"/>
      <w:u w:val="none"/>
    </w:rPr>
  </w:style>
  <w:style w:type="character" w:customStyle="1" w:styleId="240">
    <w:name w:val="font211"/>
    <w:qFormat/>
    <w:uiPriority w:val="0"/>
    <w:rPr>
      <w:rFonts w:hint="eastAsia" w:ascii="宋体" w:hAnsi="宋体" w:eastAsia="宋体" w:cs="宋体"/>
      <w:b/>
      <w:bCs/>
      <w:color w:val="000000"/>
      <w:sz w:val="24"/>
      <w:szCs w:val="24"/>
      <w:u w:val="none"/>
    </w:rPr>
  </w:style>
  <w:style w:type="character" w:customStyle="1" w:styleId="241">
    <w:name w:val="font911"/>
    <w:qFormat/>
    <w:uiPriority w:val="0"/>
    <w:rPr>
      <w:rFonts w:hint="eastAsia" w:ascii="宋体" w:hAnsi="宋体" w:eastAsia="宋体" w:cs="宋体"/>
      <w:b/>
      <w:bCs/>
      <w:color w:val="FF0000"/>
      <w:sz w:val="24"/>
      <w:szCs w:val="24"/>
      <w:u w:val="none"/>
    </w:rPr>
  </w:style>
  <w:style w:type="character" w:customStyle="1" w:styleId="242">
    <w:name w:val="font811"/>
    <w:qFormat/>
    <w:uiPriority w:val="0"/>
    <w:rPr>
      <w:rFonts w:hint="eastAsia" w:ascii="仿宋" w:hAnsi="仿宋" w:eastAsia="仿宋" w:cs="仿宋"/>
      <w:b/>
      <w:bCs/>
      <w:color w:val="000000"/>
      <w:sz w:val="20"/>
      <w:szCs w:val="20"/>
      <w:u w:val="none"/>
    </w:rPr>
  </w:style>
  <w:style w:type="paragraph" w:customStyle="1" w:styleId="243">
    <w:name w:val="一级条标题1"/>
    <w:qFormat/>
    <w:uiPriority w:val="0"/>
    <w:pPr>
      <w:numPr>
        <w:ilvl w:val="1"/>
        <w:numId w:val="4"/>
      </w:numPr>
      <w:spacing w:beforeLines="50" w:afterLines="50"/>
      <w:outlineLvl w:val="2"/>
    </w:pPr>
    <w:rPr>
      <w:rFonts w:ascii="黑体" w:hAnsi="Times New Roman" w:eastAsia="黑体" w:cs="Times New Roman"/>
      <w:sz w:val="21"/>
      <w:szCs w:val="21"/>
      <w:lang w:val="en-US" w:eastAsia="zh-CN" w:bidi="ar-SA"/>
    </w:rPr>
  </w:style>
  <w:style w:type="paragraph" w:customStyle="1" w:styleId="244">
    <w:name w:val="章标题1"/>
    <w:qFormat/>
    <w:uiPriority w:val="0"/>
    <w:pPr>
      <w:numPr>
        <w:ilvl w:val="0"/>
        <w:numId w:val="4"/>
      </w:numPr>
      <w:spacing w:beforeLines="100" w:afterLines="100"/>
      <w:jc w:val="both"/>
      <w:outlineLvl w:val="1"/>
    </w:pPr>
    <w:rPr>
      <w:rFonts w:ascii="黑体" w:hAnsi="Times New Roman" w:eastAsia="黑体" w:cs="Times New Roman"/>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satMod val="300000"/>
                <a:tint val="50000"/>
              </a:schemeClr>
            </a:gs>
            <a:gs pos="35000">
              <a:schemeClr val="phClr">
                <a:satMod val="300000"/>
                <a:tint val="37000"/>
              </a:schemeClr>
            </a:gs>
            <a:gs pos="100000">
              <a:schemeClr val="phClr">
                <a:satMod val="350000"/>
                <a:tint val="15000"/>
              </a:schemeClr>
            </a:gs>
          </a:gsLst>
          <a:lin ang="16200000" scaled="1"/>
        </a:gradFill>
        <a:gradFill rotWithShape="1">
          <a:gsLst>
            <a:gs pos="0">
              <a:schemeClr val="phClr">
                <a:satMod val="130000"/>
                <a:shade val="51000"/>
              </a:schemeClr>
            </a:gs>
            <a:gs pos="80000">
              <a:schemeClr val="phClr">
                <a:satMod val="130000"/>
                <a:shade val="93000"/>
              </a:schemeClr>
            </a:gs>
            <a:gs pos="100000">
              <a:schemeClr val="phClr">
                <a:satMod val="135000"/>
                <a:shade val="94000"/>
              </a:schemeClr>
            </a:gs>
          </a:gsLst>
          <a:lin ang="16200000" scaled="0"/>
        </a:gradFill>
      </a:fillStyleLst>
      <a:lnStyleLst>
        <a:ln w="9525" cap="flat" cmpd="sng" algn="ctr">
          <a:solidFill>
            <a:schemeClr val="phClr">
              <a:satMod val="105000"/>
              <a:shade val="9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atMod val="350000"/>
                <a:tint val="40000"/>
              </a:schemeClr>
            </a:gs>
            <a:gs pos="40000">
              <a:schemeClr val="phClr">
                <a:satMod val="350000"/>
                <a:shade val="99000"/>
                <a:tint val="45000"/>
              </a:schemeClr>
            </a:gs>
            <a:gs pos="100000">
              <a:schemeClr val="phClr">
                <a:satMod val="255000"/>
                <a:shade val="20000"/>
              </a:schemeClr>
            </a:gs>
          </a:gsLst>
          <a:path path="circle">
            <a:fillToRect l="50000" t="-80000" r="50000" b="180000"/>
          </a:path>
        </a:gradFill>
        <a:gradFill rotWithShape="1">
          <a:gsLst>
            <a:gs pos="0">
              <a:schemeClr val="phClr">
                <a:satMod val="300000"/>
                <a:tint val="80000"/>
              </a:schemeClr>
            </a:gs>
            <a:gs pos="100000">
              <a:schemeClr val="phClr">
                <a:satMod val="200000"/>
                <a:shade val="3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HP Inc.</Company>
  <Pages>35</Pages>
  <Words>1934</Words>
  <Characters>2201</Characters>
  <Lines>155</Lines>
  <Paragraphs>43</Paragraphs>
  <TotalTime>6</TotalTime>
  <ScaleCrop>false</ScaleCrop>
  <LinksUpToDate>false</LinksUpToDate>
  <CharactersWithSpaces>2232</CharactersWithSpaces>
  <Application>WPS Office_7.5.1.8994_F1E327BC-269C-435d-A152-05C5408002CA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2024-03-31T02:45:00Z</dcterms:created>
  <dc:creator>User</dc:creator>
  <cp:lastModifiedBy>吴文钰</cp:lastModifiedBy>
  <cp:lastPrinted>2026-06-17T06:28:00Z</cp:lastPrinted>
  <dcterms:modified xsi:type="dcterms:W3CDTF">2026-08-20T17:03:18Z</dcterms:modified>
  <dc:title>云南省省级政府集中采购</dc:title>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2052-7.5.1.8994</vt:lpwstr>
  </property>
  <property fmtid="{D5CDD505-2E9C-101B-9397-08002B2CF9AE}" pid="3" name="ICV">
    <vt:lpwstr>4CDB22020322E8021E6E866A4655722B_43</vt:lpwstr>
  </property>
  <property fmtid="{D5CDD505-2E9C-101B-9397-08002B2CF9AE}" pid="4" name="KSOTemplateDocerSaveRecord">
    <vt:lpwstr>eyJoZGlkIjoiZTlmMjVlYmQ5M2I3YWJlMTU1MGU5NDg3MmIwMTY0N2QiLCJ1c2VySWQiOiI0ODM1ODY3NTEifQ==</vt:lpwstr>
  </property>
</Properties>
</file>