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DDCFE">
      <w:pPr>
        <w:pStyle w:val="53"/>
        <w:jc w:val="center"/>
        <w:outlineLvl w:val="9"/>
        <w:rPr>
          <w:rFonts w:hint="eastAsia" w:ascii="仿宋" w:hAnsi="仿宋" w:eastAsia="仿宋" w:cs="仿宋"/>
          <w:b/>
          <w:bCs/>
          <w:color w:val="auto"/>
          <w:sz w:val="72"/>
          <w:szCs w:val="72"/>
          <w:highlight w:val="none"/>
          <w:lang w:eastAsia="zh-CN"/>
        </w:rPr>
      </w:pPr>
      <w:bookmarkStart w:id="418" w:name="_GoBack"/>
      <w:bookmarkEnd w:id="418"/>
    </w:p>
    <w:p w14:paraId="495F6D19">
      <w:pPr>
        <w:jc w:val="center"/>
        <w:rPr>
          <w:rFonts w:hint="eastAsia" w:ascii="宋体" w:hAnsi="宋体" w:eastAsia="宋体" w:cs="Times New Roman"/>
          <w:b/>
          <w:color w:val="auto"/>
          <w:sz w:val="52"/>
          <w:szCs w:val="52"/>
          <w:highlight w:val="none"/>
          <w:lang w:eastAsia="zh-CN"/>
        </w:rPr>
      </w:pPr>
      <w:r>
        <w:rPr>
          <w:rFonts w:hint="eastAsia" w:ascii="宋体" w:hAnsi="宋体" w:eastAsia="宋体" w:cs="Times New Roman"/>
          <w:b/>
          <w:color w:val="auto"/>
          <w:sz w:val="52"/>
          <w:szCs w:val="52"/>
          <w:highlight w:val="none"/>
          <w:lang w:eastAsia="zh-CN"/>
        </w:rPr>
        <w:t>云南师范大学</w:t>
      </w:r>
      <w:r>
        <w:rPr>
          <w:rFonts w:hint="eastAsia" w:ascii="宋体" w:hAnsi="宋体" w:cs="Times New Roman"/>
          <w:b/>
          <w:color w:val="auto"/>
          <w:sz w:val="52"/>
          <w:szCs w:val="52"/>
          <w:highlight w:val="none"/>
          <w:lang w:val="en-US" w:eastAsia="zh-CN"/>
        </w:rPr>
        <w:t>附属</w:t>
      </w:r>
      <w:r>
        <w:rPr>
          <w:rFonts w:hint="eastAsia" w:ascii="宋体" w:hAnsi="宋体" w:eastAsia="宋体" w:cs="Times New Roman"/>
          <w:b/>
          <w:color w:val="auto"/>
          <w:sz w:val="52"/>
          <w:szCs w:val="52"/>
          <w:highlight w:val="none"/>
          <w:lang w:eastAsia="zh-CN"/>
        </w:rPr>
        <w:t>世纪金源学校</w:t>
      </w:r>
    </w:p>
    <w:p w14:paraId="5FC66B3A">
      <w:pPr>
        <w:jc w:val="center"/>
        <w:rPr>
          <w:rFonts w:hint="eastAsia" w:ascii="仿宋" w:hAnsi="仿宋" w:eastAsia="仿宋" w:cs="仿宋"/>
          <w:b/>
          <w:bCs/>
          <w:color w:val="auto"/>
          <w:kern w:val="0"/>
          <w:sz w:val="52"/>
          <w:szCs w:val="52"/>
          <w:highlight w:val="none"/>
        </w:rPr>
      </w:pPr>
      <w:r>
        <w:rPr>
          <w:rFonts w:hint="eastAsia" w:ascii="宋体" w:hAnsi="宋体" w:eastAsia="宋体" w:cs="Times New Roman"/>
          <w:b/>
          <w:color w:val="auto"/>
          <w:sz w:val="52"/>
          <w:szCs w:val="52"/>
          <w:highlight w:val="none"/>
          <w:lang w:eastAsia="zh-CN"/>
        </w:rPr>
        <w:t>消防设施维保服务</w:t>
      </w:r>
      <w:r>
        <w:rPr>
          <w:rFonts w:hint="eastAsia" w:ascii="宋体" w:hAnsi="宋体"/>
          <w:b/>
          <w:color w:val="auto"/>
          <w:sz w:val="52"/>
          <w:szCs w:val="52"/>
          <w:highlight w:val="none"/>
          <w:lang w:eastAsia="zh-CN"/>
        </w:rPr>
        <w:t>采购项目</w:t>
      </w:r>
    </w:p>
    <w:p w14:paraId="451118CA">
      <w:pPr>
        <w:pStyle w:val="53"/>
        <w:outlineLvl w:val="9"/>
        <w:rPr>
          <w:rFonts w:hint="eastAsia" w:ascii="仿宋" w:hAnsi="仿宋" w:eastAsia="仿宋" w:cs="仿宋"/>
          <w:color w:val="auto"/>
          <w:highlight w:val="none"/>
        </w:rPr>
      </w:pPr>
    </w:p>
    <w:p w14:paraId="165D3F9D">
      <w:pPr>
        <w:pStyle w:val="19"/>
        <w:spacing w:line="360" w:lineRule="auto"/>
        <w:jc w:val="both"/>
        <w:rPr>
          <w:rFonts w:hint="eastAsia" w:ascii="仿宋" w:hAnsi="仿宋" w:eastAsia="仿宋" w:cs="仿宋"/>
          <w:b/>
          <w:bCs/>
          <w:color w:val="auto"/>
          <w:sz w:val="84"/>
          <w:szCs w:val="84"/>
          <w:highlight w:val="none"/>
          <w:lang w:val="en-US" w:eastAsia="zh-CN"/>
        </w:rPr>
      </w:pPr>
      <w:r>
        <w:rPr>
          <w:rFonts w:hint="eastAsia" w:ascii="仿宋" w:hAnsi="仿宋" w:eastAsia="仿宋" w:cs="仿宋"/>
          <w:b/>
          <w:bCs/>
          <w:color w:val="auto"/>
          <w:sz w:val="84"/>
          <w:szCs w:val="84"/>
          <w:highlight w:val="none"/>
          <w:lang w:val="en-US" w:eastAsia="zh-CN"/>
        </w:rPr>
        <w:t xml:space="preserve"> </w:t>
      </w:r>
    </w:p>
    <w:p w14:paraId="37995C09">
      <w:pPr>
        <w:rPr>
          <w:rFonts w:hint="eastAsia" w:ascii="仿宋" w:hAnsi="仿宋" w:eastAsia="仿宋" w:cs="仿宋"/>
          <w:color w:val="auto"/>
          <w:highlight w:val="none"/>
          <w:lang w:eastAsia="zh-CN"/>
        </w:rPr>
      </w:pPr>
    </w:p>
    <w:p w14:paraId="6BDEA60E">
      <w:pPr>
        <w:outlineLvl w:val="9"/>
        <w:rPr>
          <w:rFonts w:hint="eastAsia" w:ascii="仿宋" w:hAnsi="仿宋" w:eastAsia="仿宋" w:cs="仿宋"/>
          <w:color w:val="auto"/>
          <w:highlight w:val="none"/>
          <w:lang w:eastAsia="zh-CN"/>
        </w:rPr>
      </w:pPr>
    </w:p>
    <w:p w14:paraId="688DD79C">
      <w:pPr>
        <w:rPr>
          <w:rFonts w:hint="eastAsia" w:ascii="仿宋" w:hAnsi="仿宋" w:eastAsia="仿宋" w:cs="仿宋"/>
          <w:color w:val="auto"/>
          <w:highlight w:val="none"/>
        </w:rPr>
      </w:pPr>
    </w:p>
    <w:p w14:paraId="6749F670">
      <w:pPr>
        <w:pStyle w:val="19"/>
        <w:spacing w:line="360" w:lineRule="auto"/>
        <w:jc w:val="center"/>
        <w:rPr>
          <w:rFonts w:hint="eastAsia" w:ascii="仿宋" w:hAnsi="仿宋" w:eastAsia="仿宋" w:cs="仿宋"/>
          <w:color w:val="auto"/>
          <w:highlight w:val="none"/>
        </w:rPr>
      </w:pPr>
      <w:r>
        <w:rPr>
          <w:rFonts w:hint="eastAsia" w:ascii="仿宋" w:hAnsi="仿宋" w:eastAsia="仿宋" w:cs="仿宋"/>
          <w:b/>
          <w:bCs/>
          <w:color w:val="auto"/>
          <w:sz w:val="84"/>
          <w:szCs w:val="84"/>
          <w:highlight w:val="none"/>
          <w:lang w:val="en-US" w:eastAsia="zh-CN"/>
        </w:rPr>
        <w:t>竞争性</w:t>
      </w:r>
      <w:r>
        <w:rPr>
          <w:rFonts w:hint="eastAsia" w:ascii="仿宋" w:hAnsi="仿宋" w:eastAsia="仿宋" w:cs="仿宋"/>
          <w:b/>
          <w:bCs/>
          <w:color w:val="auto"/>
          <w:sz w:val="84"/>
          <w:szCs w:val="84"/>
          <w:highlight w:val="none"/>
        </w:rPr>
        <w:t>比选文件</w:t>
      </w:r>
    </w:p>
    <w:p w14:paraId="7BA08437">
      <w:pPr>
        <w:pStyle w:val="19"/>
        <w:spacing w:line="360" w:lineRule="auto"/>
        <w:jc w:val="center"/>
        <w:rPr>
          <w:rFonts w:hint="eastAsia"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lang w:eastAsia="zh-CN"/>
        </w:rPr>
        <w:t xml:space="preserve">   </w:t>
      </w:r>
    </w:p>
    <w:p w14:paraId="2F1FA836">
      <w:pPr>
        <w:pStyle w:val="19"/>
        <w:spacing w:line="360" w:lineRule="auto"/>
        <w:rPr>
          <w:rFonts w:hint="eastAsia" w:ascii="仿宋" w:hAnsi="仿宋" w:eastAsia="仿宋" w:cs="仿宋"/>
          <w:color w:val="auto"/>
          <w:highlight w:val="none"/>
        </w:rPr>
      </w:pPr>
    </w:p>
    <w:p w14:paraId="36F138A7">
      <w:pPr>
        <w:pStyle w:val="19"/>
        <w:spacing w:line="360" w:lineRule="auto"/>
        <w:rPr>
          <w:rFonts w:hint="eastAsia" w:ascii="仿宋" w:hAnsi="仿宋" w:eastAsia="仿宋" w:cs="仿宋"/>
          <w:color w:val="auto"/>
          <w:highlight w:val="none"/>
        </w:rPr>
      </w:pPr>
    </w:p>
    <w:p w14:paraId="568C8D2B">
      <w:pPr>
        <w:pStyle w:val="19"/>
        <w:spacing w:line="360" w:lineRule="auto"/>
        <w:rPr>
          <w:rFonts w:hint="eastAsia" w:ascii="仿宋" w:hAnsi="仿宋" w:eastAsia="仿宋" w:cs="仿宋"/>
          <w:b/>
          <w:bCs/>
          <w:color w:val="auto"/>
          <w:sz w:val="32"/>
          <w:highlight w:val="none"/>
        </w:rPr>
      </w:pPr>
    </w:p>
    <w:p w14:paraId="0E95DFD8">
      <w:pPr>
        <w:rPr>
          <w:rFonts w:hint="eastAsia" w:ascii="仿宋" w:hAnsi="仿宋" w:eastAsia="仿宋" w:cs="仿宋"/>
          <w:color w:val="auto"/>
          <w:highlight w:val="none"/>
        </w:rPr>
      </w:pPr>
    </w:p>
    <w:p w14:paraId="1729AAC7">
      <w:pPr>
        <w:pStyle w:val="53"/>
        <w:outlineLvl w:val="9"/>
        <w:rPr>
          <w:rFonts w:hint="eastAsia" w:ascii="仿宋" w:hAnsi="仿宋" w:eastAsia="仿宋" w:cs="仿宋"/>
          <w:color w:val="auto"/>
          <w:highlight w:val="none"/>
          <w:lang w:eastAsia="zh-CN"/>
        </w:rPr>
      </w:pPr>
    </w:p>
    <w:p w14:paraId="67333C19">
      <w:pPr>
        <w:rPr>
          <w:rFonts w:hint="eastAsia" w:ascii="仿宋" w:hAnsi="仿宋" w:eastAsia="仿宋" w:cs="仿宋"/>
          <w:color w:val="auto"/>
          <w:highlight w:val="none"/>
        </w:rPr>
      </w:pPr>
    </w:p>
    <w:p w14:paraId="2FFB7701">
      <w:pPr>
        <w:rPr>
          <w:rFonts w:hint="eastAsia" w:ascii="仿宋" w:hAnsi="仿宋" w:eastAsia="仿宋" w:cs="仿宋"/>
          <w:color w:val="auto"/>
          <w:highlight w:val="none"/>
        </w:rPr>
      </w:pPr>
    </w:p>
    <w:p w14:paraId="5BEE871A">
      <w:pPr>
        <w:rPr>
          <w:rFonts w:hint="eastAsia" w:ascii="仿宋" w:hAnsi="仿宋" w:eastAsia="仿宋" w:cs="仿宋"/>
          <w:color w:val="auto"/>
          <w:highlight w:val="none"/>
        </w:rPr>
      </w:pPr>
    </w:p>
    <w:p w14:paraId="599F6FB1">
      <w:pPr>
        <w:rPr>
          <w:rFonts w:hint="eastAsia" w:ascii="仿宋" w:hAnsi="仿宋" w:eastAsia="仿宋" w:cs="仿宋"/>
          <w:color w:val="auto"/>
          <w:highlight w:val="none"/>
        </w:rPr>
      </w:pPr>
    </w:p>
    <w:p w14:paraId="22F77A77">
      <w:pPr>
        <w:rPr>
          <w:rFonts w:hint="eastAsia" w:ascii="仿宋" w:hAnsi="仿宋" w:eastAsia="仿宋" w:cs="仿宋"/>
          <w:color w:val="auto"/>
          <w:highlight w:val="none"/>
        </w:rPr>
      </w:pPr>
    </w:p>
    <w:p w14:paraId="40CC7645">
      <w:pPr>
        <w:pStyle w:val="19"/>
        <w:spacing w:line="720" w:lineRule="auto"/>
        <w:jc w:val="center"/>
        <w:rPr>
          <w:rFonts w:hint="eastAsia"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rPr>
        <w:t>招标人：</w:t>
      </w:r>
      <w:r>
        <w:rPr>
          <w:rFonts w:hint="eastAsia" w:ascii="仿宋" w:hAnsi="仿宋" w:eastAsia="仿宋" w:cs="仿宋"/>
          <w:b/>
          <w:bCs/>
          <w:color w:val="auto"/>
          <w:sz w:val="36"/>
          <w:szCs w:val="36"/>
          <w:highlight w:val="none"/>
          <w:lang w:eastAsia="zh-CN"/>
        </w:rPr>
        <w:t>云南师范大学附属世纪金源学校</w:t>
      </w:r>
    </w:p>
    <w:p w14:paraId="6D301E85">
      <w:pPr>
        <w:pStyle w:val="19"/>
        <w:spacing w:line="720" w:lineRule="auto"/>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二○二</w:t>
      </w:r>
      <w:r>
        <w:rPr>
          <w:rFonts w:hint="eastAsia" w:ascii="仿宋" w:hAnsi="仿宋" w:eastAsia="仿宋" w:cs="仿宋"/>
          <w:b/>
          <w:bCs/>
          <w:color w:val="auto"/>
          <w:sz w:val="36"/>
          <w:szCs w:val="36"/>
          <w:highlight w:val="none"/>
          <w:lang w:val="en-US" w:eastAsia="zh-CN"/>
        </w:rPr>
        <w:t>六</w:t>
      </w:r>
      <w:r>
        <w:rPr>
          <w:rFonts w:hint="eastAsia" w:ascii="仿宋" w:hAnsi="仿宋" w:eastAsia="仿宋" w:cs="仿宋"/>
          <w:b/>
          <w:bCs/>
          <w:color w:val="auto"/>
          <w:sz w:val="36"/>
          <w:szCs w:val="36"/>
          <w:highlight w:val="none"/>
        </w:rPr>
        <w:t>年</w:t>
      </w:r>
      <w:r>
        <w:rPr>
          <w:rFonts w:hint="eastAsia" w:ascii="仿宋" w:hAnsi="仿宋" w:eastAsia="仿宋" w:cs="仿宋"/>
          <w:b/>
          <w:bCs/>
          <w:color w:val="auto"/>
          <w:sz w:val="36"/>
          <w:szCs w:val="36"/>
          <w:highlight w:val="none"/>
          <w:lang w:val="en-US" w:eastAsia="zh-CN"/>
        </w:rPr>
        <w:t>十</w:t>
      </w:r>
      <w:r>
        <w:rPr>
          <w:rFonts w:hint="eastAsia" w:ascii="仿宋" w:hAnsi="仿宋" w:eastAsia="仿宋" w:cs="仿宋"/>
          <w:b/>
          <w:bCs/>
          <w:color w:val="auto"/>
          <w:sz w:val="36"/>
          <w:szCs w:val="36"/>
          <w:highlight w:val="none"/>
        </w:rPr>
        <w:t>月</w:t>
      </w:r>
    </w:p>
    <w:p w14:paraId="4BAE0790">
      <w:pPr>
        <w:pStyle w:val="2"/>
        <w:numPr>
          <w:ilvl w:val="0"/>
          <w:numId w:val="0"/>
        </w:numPr>
        <w:spacing w:line="400" w:lineRule="exact"/>
        <w:jc w:val="center"/>
        <w:rPr>
          <w:rFonts w:hint="eastAsia" w:ascii="仿宋" w:hAnsi="仿宋" w:eastAsia="仿宋" w:cs="仿宋"/>
          <w:color w:val="auto"/>
          <w:sz w:val="32"/>
          <w:szCs w:val="21"/>
          <w:highlight w:val="none"/>
        </w:rPr>
        <w:sectPr>
          <w:headerReference r:id="rId3" w:type="default"/>
          <w:pgSz w:w="11906" w:h="16838"/>
          <w:pgMar w:top="1247" w:right="1134" w:bottom="1134" w:left="1247" w:header="510" w:footer="680" w:gutter="0"/>
          <w:pgNumType w:start="1"/>
          <w:cols w:space="720" w:num="1"/>
          <w:docGrid w:type="lines" w:linePitch="312" w:charSpace="0"/>
        </w:sectPr>
      </w:pPr>
      <w:bookmarkStart w:id="0" w:name="_Toc22511"/>
      <w:bookmarkStart w:id="1" w:name="_Toc23217"/>
      <w:bookmarkStart w:id="2" w:name="_Toc28249"/>
      <w:bookmarkStart w:id="3" w:name="_Toc7051"/>
      <w:bookmarkStart w:id="4" w:name="_Toc26256"/>
      <w:bookmarkStart w:id="5" w:name="_Toc9845"/>
      <w:bookmarkStart w:id="6" w:name="_Toc337822202"/>
      <w:bookmarkStart w:id="7" w:name="_Toc4248"/>
      <w:bookmarkStart w:id="8" w:name="_Toc12305"/>
    </w:p>
    <w:p w14:paraId="2CD805A6">
      <w:pPr>
        <w:numPr>
          <w:ilvl w:val="0"/>
          <w:numId w:val="0"/>
        </w:numPr>
        <w:tabs>
          <w:tab w:val="left" w:pos="360"/>
        </w:tabs>
        <w:spacing w:line="400" w:lineRule="exact"/>
        <w:jc w:val="center"/>
        <w:outlineLvl w:val="9"/>
        <w:rPr>
          <w:rFonts w:hint="eastAsia" w:ascii="仿宋" w:hAnsi="仿宋" w:eastAsia="仿宋" w:cs="仿宋"/>
          <w:color w:val="auto"/>
          <w:highlight w:val="none"/>
        </w:rPr>
      </w:pPr>
      <w:bookmarkStart w:id="9" w:name="_Toc17336"/>
      <w:bookmarkStart w:id="10" w:name="_Toc23601"/>
      <w:bookmarkStart w:id="11" w:name="_Toc14853"/>
      <w:bookmarkStart w:id="12" w:name="_Toc16190"/>
      <w:bookmarkStart w:id="13" w:name="_Toc18922"/>
      <w:bookmarkStart w:id="14" w:name="_Toc8002"/>
      <w:bookmarkStart w:id="15" w:name="_Toc21155"/>
      <w:bookmarkStart w:id="16" w:name="_Toc24213"/>
      <w:bookmarkStart w:id="17" w:name="_Toc10584"/>
      <w:bookmarkStart w:id="18" w:name="_Toc21895"/>
      <w:r>
        <w:rPr>
          <w:rFonts w:hint="eastAsia" w:ascii="仿宋" w:hAnsi="仿宋" w:eastAsia="仿宋" w:cs="仿宋"/>
          <w:color w:val="auto"/>
          <w:sz w:val="32"/>
          <w:szCs w:val="21"/>
          <w:highlight w:val="none"/>
        </w:rPr>
        <w:t>目  录</w:t>
      </w:r>
      <w:bookmarkEnd w:id="0"/>
      <w:bookmarkEnd w:id="1"/>
      <w:bookmarkEnd w:id="2"/>
      <w:bookmarkEnd w:id="9"/>
      <w:bookmarkEnd w:id="10"/>
      <w:bookmarkEnd w:id="11"/>
      <w:bookmarkEnd w:id="12"/>
      <w:bookmarkEnd w:id="13"/>
      <w:bookmarkEnd w:id="14"/>
      <w:bookmarkEnd w:id="15"/>
      <w:bookmarkEnd w:id="16"/>
      <w:bookmarkEnd w:id="17"/>
      <w:bookmarkEnd w:id="18"/>
    </w:p>
    <w:p w14:paraId="4B485495">
      <w:pPr>
        <w:pStyle w:val="26"/>
        <w:tabs>
          <w:tab w:val="right" w:leader="dot" w:pos="9525"/>
        </w:tabs>
      </w:pPr>
      <w:r>
        <w:rPr>
          <w:rFonts w:hint="eastAsia" w:ascii="仿宋" w:hAnsi="仿宋" w:eastAsia="仿宋" w:cs="仿宋"/>
          <w:color w:val="auto"/>
          <w:sz w:val="24"/>
          <w:szCs w:val="32"/>
          <w:highlight w:val="none"/>
        </w:rPr>
        <w:fldChar w:fldCharType="begin"/>
      </w:r>
      <w:r>
        <w:rPr>
          <w:rFonts w:hint="eastAsia" w:ascii="仿宋" w:hAnsi="仿宋" w:eastAsia="仿宋" w:cs="仿宋"/>
          <w:color w:val="auto"/>
          <w:sz w:val="24"/>
          <w:szCs w:val="32"/>
          <w:highlight w:val="none"/>
        </w:rPr>
        <w:instrText xml:space="preserve">TOC \o "1-3" \h \u </w:instrText>
      </w:r>
      <w:r>
        <w:rPr>
          <w:rFonts w:hint="eastAsia" w:ascii="仿宋" w:hAnsi="仿宋" w:eastAsia="仿宋" w:cs="仿宋"/>
          <w:color w:val="auto"/>
          <w:sz w:val="24"/>
          <w:szCs w:val="32"/>
          <w:highlight w:val="none"/>
        </w:rPr>
        <w:fldChar w:fldCharType="separate"/>
      </w: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_Toc21902 </w:instrText>
      </w:r>
      <w:r>
        <w:rPr>
          <w:rFonts w:hint="eastAsia" w:ascii="仿宋" w:hAnsi="仿宋" w:eastAsia="仿宋" w:cs="仿宋"/>
          <w:szCs w:val="32"/>
          <w:highlight w:val="none"/>
        </w:rPr>
        <w:fldChar w:fldCharType="separate"/>
      </w:r>
      <w:r>
        <w:rPr>
          <w:rFonts w:hint="eastAsia" w:ascii="仿宋" w:hAnsi="仿宋" w:eastAsia="仿宋" w:cs="仿宋"/>
          <w:szCs w:val="32"/>
          <w:highlight w:val="none"/>
        </w:rPr>
        <w:t xml:space="preserve">第一章  </w:t>
      </w:r>
      <w:r>
        <w:rPr>
          <w:rFonts w:hint="eastAsia" w:ascii="仿宋" w:hAnsi="仿宋" w:eastAsia="仿宋" w:cs="仿宋"/>
          <w:szCs w:val="32"/>
          <w:highlight w:val="none"/>
          <w:lang w:val="en-US" w:eastAsia="zh-CN"/>
        </w:rPr>
        <w:t>竞争性</w:t>
      </w:r>
      <w:r>
        <w:rPr>
          <w:rFonts w:hint="eastAsia" w:ascii="仿宋" w:hAnsi="仿宋" w:eastAsia="仿宋" w:cs="仿宋"/>
          <w:szCs w:val="32"/>
          <w:highlight w:val="none"/>
        </w:rPr>
        <w:t>比选公告</w:t>
      </w:r>
      <w:r>
        <w:tab/>
      </w:r>
      <w:r>
        <w:fldChar w:fldCharType="begin"/>
      </w:r>
      <w:r>
        <w:instrText xml:space="preserve"> PAGEREF _Toc21902 \h </w:instrText>
      </w:r>
      <w:r>
        <w:fldChar w:fldCharType="separate"/>
      </w:r>
      <w:r>
        <w:t>1</w:t>
      </w:r>
      <w:r>
        <w:fldChar w:fldCharType="end"/>
      </w:r>
      <w:r>
        <w:rPr>
          <w:rFonts w:hint="eastAsia" w:ascii="仿宋" w:hAnsi="仿宋" w:eastAsia="仿宋" w:cs="仿宋"/>
          <w:color w:val="auto"/>
          <w:szCs w:val="32"/>
          <w:highlight w:val="none"/>
        </w:rPr>
        <w:fldChar w:fldCharType="end"/>
      </w:r>
    </w:p>
    <w:p w14:paraId="14522A62">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_Toc13532 </w:instrText>
      </w:r>
      <w:r>
        <w:rPr>
          <w:rFonts w:hint="eastAsia" w:ascii="仿宋" w:hAnsi="仿宋" w:eastAsia="仿宋" w:cs="仿宋"/>
          <w:szCs w:val="32"/>
          <w:highlight w:val="none"/>
        </w:rPr>
        <w:fldChar w:fldCharType="separate"/>
      </w:r>
      <w:r>
        <w:rPr>
          <w:rFonts w:hint="eastAsia" w:ascii="仿宋" w:hAnsi="仿宋" w:eastAsia="仿宋" w:cs="仿宋"/>
          <w:bCs/>
          <w:highlight w:val="none"/>
        </w:rPr>
        <w:t>一、项目基本情况</w:t>
      </w:r>
      <w:r>
        <w:tab/>
      </w:r>
      <w:r>
        <w:fldChar w:fldCharType="begin"/>
      </w:r>
      <w:r>
        <w:instrText xml:space="preserve"> PAGEREF _Toc13532 \h </w:instrText>
      </w:r>
      <w:r>
        <w:fldChar w:fldCharType="separate"/>
      </w:r>
      <w:r>
        <w:t>1</w:t>
      </w:r>
      <w:r>
        <w:fldChar w:fldCharType="end"/>
      </w:r>
      <w:r>
        <w:rPr>
          <w:rFonts w:hint="eastAsia" w:ascii="仿宋" w:hAnsi="仿宋" w:eastAsia="仿宋" w:cs="仿宋"/>
          <w:color w:val="auto"/>
          <w:szCs w:val="32"/>
          <w:highlight w:val="none"/>
        </w:rPr>
        <w:fldChar w:fldCharType="end"/>
      </w:r>
    </w:p>
    <w:p w14:paraId="15F0B872">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_Toc32593 </w:instrText>
      </w:r>
      <w:r>
        <w:rPr>
          <w:rFonts w:hint="eastAsia" w:ascii="仿宋" w:hAnsi="仿宋" w:eastAsia="仿宋" w:cs="仿宋"/>
          <w:szCs w:val="32"/>
          <w:highlight w:val="none"/>
        </w:rPr>
        <w:fldChar w:fldCharType="separate"/>
      </w:r>
      <w:r>
        <w:rPr>
          <w:rFonts w:hint="eastAsia" w:ascii="仿宋" w:hAnsi="仿宋" w:eastAsia="仿宋" w:cs="仿宋"/>
          <w:bCs/>
          <w:highlight w:val="none"/>
        </w:rPr>
        <w:t>二、投标人的资格要求：</w:t>
      </w:r>
      <w:r>
        <w:tab/>
      </w:r>
      <w:r>
        <w:fldChar w:fldCharType="begin"/>
      </w:r>
      <w:r>
        <w:instrText xml:space="preserve"> PAGEREF _Toc32593 \h </w:instrText>
      </w:r>
      <w:r>
        <w:fldChar w:fldCharType="separate"/>
      </w:r>
      <w:r>
        <w:t>1</w:t>
      </w:r>
      <w:r>
        <w:fldChar w:fldCharType="end"/>
      </w:r>
      <w:r>
        <w:rPr>
          <w:rFonts w:hint="eastAsia" w:ascii="仿宋" w:hAnsi="仿宋" w:eastAsia="仿宋" w:cs="仿宋"/>
          <w:color w:val="auto"/>
          <w:szCs w:val="32"/>
          <w:highlight w:val="none"/>
        </w:rPr>
        <w:fldChar w:fldCharType="end"/>
      </w:r>
    </w:p>
    <w:p w14:paraId="6F347A79">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_Toc4930 </w:instrText>
      </w:r>
      <w:r>
        <w:rPr>
          <w:rFonts w:hint="eastAsia" w:ascii="仿宋" w:hAnsi="仿宋" w:eastAsia="仿宋" w:cs="仿宋"/>
          <w:szCs w:val="32"/>
          <w:highlight w:val="none"/>
        </w:rPr>
        <w:fldChar w:fldCharType="separate"/>
      </w:r>
      <w:r>
        <w:rPr>
          <w:rFonts w:hint="eastAsia" w:ascii="仿宋" w:hAnsi="仿宋" w:eastAsia="仿宋" w:cs="仿宋"/>
          <w:bCs/>
          <w:highlight w:val="none"/>
        </w:rPr>
        <w:t>三、获取比选文件</w:t>
      </w:r>
      <w:r>
        <w:tab/>
      </w:r>
      <w:r>
        <w:fldChar w:fldCharType="begin"/>
      </w:r>
      <w:r>
        <w:instrText xml:space="preserve"> PAGEREF _Toc4930 \h </w:instrText>
      </w:r>
      <w:r>
        <w:fldChar w:fldCharType="separate"/>
      </w:r>
      <w:r>
        <w:t>3</w:t>
      </w:r>
      <w:r>
        <w:fldChar w:fldCharType="end"/>
      </w:r>
      <w:r>
        <w:rPr>
          <w:rFonts w:hint="eastAsia" w:ascii="仿宋" w:hAnsi="仿宋" w:eastAsia="仿宋" w:cs="仿宋"/>
          <w:color w:val="auto"/>
          <w:szCs w:val="32"/>
          <w:highlight w:val="none"/>
        </w:rPr>
        <w:fldChar w:fldCharType="end"/>
      </w:r>
    </w:p>
    <w:p w14:paraId="129526CF">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_Toc14387 </w:instrText>
      </w:r>
      <w:r>
        <w:rPr>
          <w:rFonts w:hint="eastAsia" w:ascii="仿宋" w:hAnsi="仿宋" w:eastAsia="仿宋" w:cs="仿宋"/>
          <w:szCs w:val="32"/>
          <w:highlight w:val="none"/>
        </w:rPr>
        <w:fldChar w:fldCharType="separate"/>
      </w:r>
      <w:r>
        <w:rPr>
          <w:rFonts w:hint="eastAsia" w:ascii="仿宋" w:hAnsi="仿宋" w:eastAsia="仿宋" w:cs="仿宋"/>
          <w:bCs/>
          <w:highlight w:val="none"/>
        </w:rPr>
        <w:t>四、</w:t>
      </w:r>
      <w:r>
        <w:rPr>
          <w:rFonts w:hint="eastAsia" w:ascii="仿宋" w:hAnsi="仿宋" w:eastAsia="仿宋" w:cs="仿宋"/>
          <w:highlight w:val="none"/>
          <w:lang w:val="en-US" w:eastAsia="zh-CN"/>
        </w:rPr>
        <w:t>竞争性</w:t>
      </w:r>
      <w:r>
        <w:rPr>
          <w:rFonts w:hint="eastAsia" w:ascii="仿宋" w:hAnsi="仿宋" w:eastAsia="仿宋" w:cs="仿宋"/>
          <w:bCs/>
          <w:highlight w:val="none"/>
        </w:rPr>
        <w:t>比选文件提交</w:t>
      </w:r>
      <w:r>
        <w:tab/>
      </w:r>
      <w:r>
        <w:fldChar w:fldCharType="begin"/>
      </w:r>
      <w:r>
        <w:instrText xml:space="preserve"> PAGEREF _Toc14387 \h </w:instrText>
      </w:r>
      <w:r>
        <w:fldChar w:fldCharType="separate"/>
      </w:r>
      <w:r>
        <w:t>3</w:t>
      </w:r>
      <w:r>
        <w:fldChar w:fldCharType="end"/>
      </w:r>
      <w:r>
        <w:rPr>
          <w:rFonts w:hint="eastAsia" w:ascii="仿宋" w:hAnsi="仿宋" w:eastAsia="仿宋" w:cs="仿宋"/>
          <w:color w:val="auto"/>
          <w:szCs w:val="32"/>
          <w:highlight w:val="none"/>
        </w:rPr>
        <w:fldChar w:fldCharType="end"/>
      </w:r>
    </w:p>
    <w:p w14:paraId="31248F56">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_Toc14084 </w:instrText>
      </w:r>
      <w:r>
        <w:rPr>
          <w:rFonts w:hint="eastAsia" w:ascii="仿宋" w:hAnsi="仿宋" w:eastAsia="仿宋" w:cs="仿宋"/>
          <w:szCs w:val="32"/>
          <w:highlight w:val="none"/>
        </w:rPr>
        <w:fldChar w:fldCharType="separate"/>
      </w:r>
      <w:r>
        <w:rPr>
          <w:rFonts w:hint="eastAsia" w:ascii="仿宋" w:hAnsi="仿宋" w:eastAsia="仿宋" w:cs="仿宋"/>
          <w:bCs/>
          <w:highlight w:val="none"/>
        </w:rPr>
        <w:t>五、开启</w:t>
      </w:r>
      <w:r>
        <w:tab/>
      </w:r>
      <w:r>
        <w:fldChar w:fldCharType="begin"/>
      </w:r>
      <w:r>
        <w:instrText xml:space="preserve"> PAGEREF _Toc14084 \h </w:instrText>
      </w:r>
      <w:r>
        <w:fldChar w:fldCharType="separate"/>
      </w:r>
      <w:r>
        <w:t>3</w:t>
      </w:r>
      <w:r>
        <w:fldChar w:fldCharType="end"/>
      </w:r>
      <w:r>
        <w:rPr>
          <w:rFonts w:hint="eastAsia" w:ascii="仿宋" w:hAnsi="仿宋" w:eastAsia="仿宋" w:cs="仿宋"/>
          <w:color w:val="auto"/>
          <w:szCs w:val="32"/>
          <w:highlight w:val="none"/>
        </w:rPr>
        <w:fldChar w:fldCharType="end"/>
      </w:r>
    </w:p>
    <w:p w14:paraId="49F414ED">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_Toc462 </w:instrText>
      </w:r>
      <w:r>
        <w:rPr>
          <w:rFonts w:hint="eastAsia" w:ascii="仿宋" w:hAnsi="仿宋" w:eastAsia="仿宋" w:cs="仿宋"/>
          <w:szCs w:val="32"/>
          <w:highlight w:val="none"/>
        </w:rPr>
        <w:fldChar w:fldCharType="separate"/>
      </w:r>
      <w:r>
        <w:rPr>
          <w:rFonts w:hint="eastAsia" w:ascii="仿宋" w:hAnsi="仿宋" w:eastAsia="仿宋" w:cs="仿宋"/>
          <w:bCs/>
          <w:highlight w:val="none"/>
        </w:rPr>
        <w:t>六、公告期限</w:t>
      </w:r>
      <w:r>
        <w:tab/>
      </w:r>
      <w:r>
        <w:fldChar w:fldCharType="begin"/>
      </w:r>
      <w:r>
        <w:instrText xml:space="preserve"> PAGEREF _Toc462 \h </w:instrText>
      </w:r>
      <w:r>
        <w:fldChar w:fldCharType="separate"/>
      </w:r>
      <w:r>
        <w:t>3</w:t>
      </w:r>
      <w:r>
        <w:fldChar w:fldCharType="end"/>
      </w:r>
      <w:r>
        <w:rPr>
          <w:rFonts w:hint="eastAsia" w:ascii="仿宋" w:hAnsi="仿宋" w:eastAsia="仿宋" w:cs="仿宋"/>
          <w:color w:val="auto"/>
          <w:szCs w:val="32"/>
          <w:highlight w:val="none"/>
        </w:rPr>
        <w:fldChar w:fldCharType="end"/>
      </w:r>
    </w:p>
    <w:p w14:paraId="2C5A0BEF">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_Toc23337 </w:instrText>
      </w:r>
      <w:r>
        <w:rPr>
          <w:rFonts w:hint="eastAsia" w:ascii="仿宋" w:hAnsi="仿宋" w:eastAsia="仿宋" w:cs="仿宋"/>
          <w:szCs w:val="32"/>
          <w:highlight w:val="none"/>
        </w:rPr>
        <w:fldChar w:fldCharType="separate"/>
      </w:r>
      <w:r>
        <w:rPr>
          <w:rFonts w:hint="eastAsia" w:ascii="仿宋" w:hAnsi="仿宋" w:eastAsia="仿宋" w:cs="仿宋"/>
          <w:bCs/>
          <w:highlight w:val="none"/>
        </w:rPr>
        <w:t>八、凡对本次</w:t>
      </w:r>
      <w:r>
        <w:rPr>
          <w:rFonts w:hint="eastAsia" w:ascii="仿宋" w:hAnsi="仿宋" w:eastAsia="仿宋" w:cs="仿宋"/>
          <w:bCs/>
          <w:highlight w:val="none"/>
          <w:lang w:val="en-US" w:eastAsia="zh-CN"/>
        </w:rPr>
        <w:t>招标</w:t>
      </w:r>
      <w:r>
        <w:rPr>
          <w:rFonts w:hint="eastAsia" w:ascii="仿宋" w:hAnsi="仿宋" w:eastAsia="仿宋" w:cs="仿宋"/>
          <w:bCs/>
          <w:highlight w:val="none"/>
        </w:rPr>
        <w:t>提出询问，请按以下方式联系</w:t>
      </w:r>
      <w:r>
        <w:tab/>
      </w:r>
      <w:r>
        <w:fldChar w:fldCharType="begin"/>
      </w:r>
      <w:r>
        <w:instrText xml:space="preserve"> PAGEREF _Toc23337 \h </w:instrText>
      </w:r>
      <w:r>
        <w:fldChar w:fldCharType="separate"/>
      </w:r>
      <w:r>
        <w:t>3</w:t>
      </w:r>
      <w:r>
        <w:fldChar w:fldCharType="end"/>
      </w:r>
      <w:r>
        <w:rPr>
          <w:rFonts w:hint="eastAsia" w:ascii="仿宋" w:hAnsi="仿宋" w:eastAsia="仿宋" w:cs="仿宋"/>
          <w:color w:val="auto"/>
          <w:szCs w:val="32"/>
          <w:highlight w:val="none"/>
        </w:rPr>
        <w:fldChar w:fldCharType="end"/>
      </w:r>
    </w:p>
    <w:p w14:paraId="290DFAD3">
      <w:pPr>
        <w:pStyle w:val="26"/>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_Toc13214 </w:instrText>
      </w:r>
      <w:r>
        <w:rPr>
          <w:rFonts w:hint="eastAsia" w:ascii="仿宋" w:hAnsi="仿宋" w:eastAsia="仿宋" w:cs="仿宋"/>
          <w:szCs w:val="32"/>
          <w:highlight w:val="none"/>
        </w:rPr>
        <w:fldChar w:fldCharType="separate"/>
      </w:r>
      <w:r>
        <w:rPr>
          <w:rFonts w:hint="eastAsia" w:ascii="仿宋" w:hAnsi="仿宋" w:eastAsia="仿宋" w:cs="仿宋"/>
          <w:szCs w:val="32"/>
          <w:highlight w:val="none"/>
        </w:rPr>
        <w:t>第二章  投标人须知</w:t>
      </w:r>
      <w:r>
        <w:tab/>
      </w:r>
      <w:r>
        <w:fldChar w:fldCharType="begin"/>
      </w:r>
      <w:r>
        <w:instrText xml:space="preserve"> PAGEREF _Toc13214 \h </w:instrText>
      </w:r>
      <w:r>
        <w:fldChar w:fldCharType="separate"/>
      </w:r>
      <w:r>
        <w:t>4</w:t>
      </w:r>
      <w:r>
        <w:fldChar w:fldCharType="end"/>
      </w:r>
      <w:r>
        <w:rPr>
          <w:rFonts w:hint="eastAsia" w:ascii="仿宋" w:hAnsi="仿宋" w:eastAsia="仿宋" w:cs="仿宋"/>
          <w:color w:val="auto"/>
          <w:szCs w:val="32"/>
          <w:highlight w:val="none"/>
        </w:rPr>
        <w:fldChar w:fldCharType="end"/>
      </w:r>
    </w:p>
    <w:p w14:paraId="150A2266">
      <w:pPr>
        <w:pStyle w:val="26"/>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_Toc1950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投标人须知前附表</w:t>
      </w:r>
      <w:r>
        <w:tab/>
      </w:r>
      <w:r>
        <w:fldChar w:fldCharType="begin"/>
      </w:r>
      <w:r>
        <w:instrText xml:space="preserve"> PAGEREF _Toc1950 \h </w:instrText>
      </w:r>
      <w:r>
        <w:fldChar w:fldCharType="separate"/>
      </w:r>
      <w:r>
        <w:t>4</w:t>
      </w:r>
      <w:r>
        <w:fldChar w:fldCharType="end"/>
      </w:r>
      <w:r>
        <w:rPr>
          <w:rFonts w:hint="eastAsia" w:ascii="仿宋" w:hAnsi="仿宋" w:eastAsia="仿宋" w:cs="仿宋"/>
          <w:color w:val="auto"/>
          <w:szCs w:val="32"/>
          <w:highlight w:val="none"/>
        </w:rPr>
        <w:fldChar w:fldCharType="end"/>
      </w:r>
    </w:p>
    <w:p w14:paraId="0DE9C735">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_Toc4789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一、总  则</w:t>
      </w:r>
      <w:r>
        <w:tab/>
      </w:r>
      <w:r>
        <w:fldChar w:fldCharType="begin"/>
      </w:r>
      <w:r>
        <w:instrText xml:space="preserve"> PAGEREF _Toc4789 \h </w:instrText>
      </w:r>
      <w:r>
        <w:fldChar w:fldCharType="separate"/>
      </w:r>
      <w:r>
        <w:t>7</w:t>
      </w:r>
      <w:r>
        <w:fldChar w:fldCharType="end"/>
      </w:r>
      <w:r>
        <w:rPr>
          <w:rFonts w:hint="eastAsia" w:ascii="仿宋" w:hAnsi="仿宋" w:eastAsia="仿宋" w:cs="仿宋"/>
          <w:color w:val="auto"/>
          <w:szCs w:val="32"/>
          <w:highlight w:val="none"/>
        </w:rPr>
        <w:fldChar w:fldCharType="end"/>
      </w:r>
    </w:p>
    <w:p w14:paraId="355AD79A">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_Toc16031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1. </w:t>
      </w:r>
      <w:r>
        <w:rPr>
          <w:rFonts w:hint="eastAsia" w:ascii="仿宋" w:hAnsi="仿宋" w:eastAsia="仿宋" w:cs="仿宋"/>
          <w:szCs w:val="24"/>
          <w:highlight w:val="none"/>
        </w:rPr>
        <w:t>项目概况</w:t>
      </w:r>
      <w:r>
        <w:tab/>
      </w:r>
      <w:r>
        <w:fldChar w:fldCharType="begin"/>
      </w:r>
      <w:r>
        <w:instrText xml:space="preserve"> PAGEREF _Toc16031 \h </w:instrText>
      </w:r>
      <w:r>
        <w:fldChar w:fldCharType="separate"/>
      </w:r>
      <w:r>
        <w:t>7</w:t>
      </w:r>
      <w:r>
        <w:fldChar w:fldCharType="end"/>
      </w:r>
      <w:r>
        <w:rPr>
          <w:rFonts w:hint="eastAsia" w:ascii="仿宋" w:hAnsi="仿宋" w:eastAsia="仿宋" w:cs="仿宋"/>
          <w:color w:val="auto"/>
          <w:szCs w:val="32"/>
          <w:highlight w:val="none"/>
        </w:rPr>
        <w:fldChar w:fldCharType="end"/>
      </w:r>
    </w:p>
    <w:p w14:paraId="0DCB8560">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_Toc27653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2. </w:t>
      </w:r>
      <w:r>
        <w:rPr>
          <w:rFonts w:hint="eastAsia" w:ascii="仿宋" w:hAnsi="仿宋" w:eastAsia="仿宋" w:cs="仿宋"/>
          <w:szCs w:val="24"/>
          <w:highlight w:val="none"/>
        </w:rPr>
        <w:t>资金来源</w:t>
      </w:r>
      <w:r>
        <w:tab/>
      </w:r>
      <w:r>
        <w:fldChar w:fldCharType="begin"/>
      </w:r>
      <w:r>
        <w:instrText xml:space="preserve"> PAGEREF _Toc27653 \h </w:instrText>
      </w:r>
      <w:r>
        <w:fldChar w:fldCharType="separate"/>
      </w:r>
      <w:r>
        <w:t>7</w:t>
      </w:r>
      <w:r>
        <w:fldChar w:fldCharType="end"/>
      </w:r>
      <w:r>
        <w:rPr>
          <w:rFonts w:hint="eastAsia" w:ascii="仿宋" w:hAnsi="仿宋" w:eastAsia="仿宋" w:cs="仿宋"/>
          <w:color w:val="auto"/>
          <w:szCs w:val="32"/>
          <w:highlight w:val="none"/>
        </w:rPr>
        <w:fldChar w:fldCharType="end"/>
      </w:r>
    </w:p>
    <w:p w14:paraId="2207EA7C">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_Toc18004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3. </w:t>
      </w:r>
      <w:r>
        <w:rPr>
          <w:rFonts w:hint="eastAsia" w:ascii="仿宋" w:hAnsi="仿宋" w:eastAsia="仿宋" w:cs="仿宋"/>
          <w:szCs w:val="24"/>
          <w:highlight w:val="none"/>
        </w:rPr>
        <w:t>招标范围及合同履行期限</w:t>
      </w:r>
      <w:r>
        <w:tab/>
      </w:r>
      <w:r>
        <w:fldChar w:fldCharType="begin"/>
      </w:r>
      <w:r>
        <w:instrText xml:space="preserve"> PAGEREF _Toc18004 \h </w:instrText>
      </w:r>
      <w:r>
        <w:fldChar w:fldCharType="separate"/>
      </w:r>
      <w:r>
        <w:t>7</w:t>
      </w:r>
      <w:r>
        <w:fldChar w:fldCharType="end"/>
      </w:r>
      <w:r>
        <w:rPr>
          <w:rFonts w:hint="eastAsia" w:ascii="仿宋" w:hAnsi="仿宋" w:eastAsia="仿宋" w:cs="仿宋"/>
          <w:color w:val="auto"/>
          <w:szCs w:val="32"/>
          <w:highlight w:val="none"/>
        </w:rPr>
        <w:fldChar w:fldCharType="end"/>
      </w:r>
    </w:p>
    <w:p w14:paraId="25D2FBFF">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_Toc28177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4. </w:t>
      </w:r>
      <w:r>
        <w:rPr>
          <w:rFonts w:hint="eastAsia" w:ascii="仿宋" w:hAnsi="仿宋" w:eastAsia="仿宋" w:cs="仿宋"/>
          <w:szCs w:val="24"/>
          <w:highlight w:val="none"/>
        </w:rPr>
        <w:t>★合格的投标人（以下简称投标人）</w:t>
      </w:r>
      <w:r>
        <w:tab/>
      </w:r>
      <w:r>
        <w:fldChar w:fldCharType="begin"/>
      </w:r>
      <w:r>
        <w:instrText xml:space="preserve"> PAGEREF _Toc28177 \h </w:instrText>
      </w:r>
      <w:r>
        <w:fldChar w:fldCharType="separate"/>
      </w:r>
      <w:r>
        <w:t>7</w:t>
      </w:r>
      <w:r>
        <w:fldChar w:fldCharType="end"/>
      </w:r>
      <w:r>
        <w:rPr>
          <w:rFonts w:hint="eastAsia" w:ascii="仿宋" w:hAnsi="仿宋" w:eastAsia="仿宋" w:cs="仿宋"/>
          <w:color w:val="auto"/>
          <w:szCs w:val="32"/>
          <w:highlight w:val="none"/>
        </w:rPr>
        <w:fldChar w:fldCharType="end"/>
      </w:r>
    </w:p>
    <w:p w14:paraId="0EB97637">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_Toc30793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5. </w:t>
      </w:r>
      <w:r>
        <w:rPr>
          <w:rFonts w:hint="eastAsia" w:ascii="仿宋" w:hAnsi="仿宋" w:eastAsia="仿宋" w:cs="仿宋"/>
          <w:szCs w:val="24"/>
          <w:highlight w:val="none"/>
        </w:rPr>
        <w:t>比选费用</w:t>
      </w:r>
      <w:r>
        <w:tab/>
      </w:r>
      <w:r>
        <w:fldChar w:fldCharType="begin"/>
      </w:r>
      <w:r>
        <w:instrText xml:space="preserve"> PAGEREF _Toc30793 \h </w:instrText>
      </w:r>
      <w:r>
        <w:fldChar w:fldCharType="separate"/>
      </w:r>
      <w:r>
        <w:t>7</w:t>
      </w:r>
      <w:r>
        <w:fldChar w:fldCharType="end"/>
      </w:r>
      <w:r>
        <w:rPr>
          <w:rFonts w:hint="eastAsia" w:ascii="仿宋" w:hAnsi="仿宋" w:eastAsia="仿宋" w:cs="仿宋"/>
          <w:color w:val="auto"/>
          <w:szCs w:val="32"/>
          <w:highlight w:val="none"/>
        </w:rPr>
        <w:fldChar w:fldCharType="end"/>
      </w:r>
    </w:p>
    <w:p w14:paraId="0CEFE7AC">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_Toc9473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二、比选文件</w:t>
      </w:r>
      <w:r>
        <w:tab/>
      </w:r>
      <w:r>
        <w:fldChar w:fldCharType="begin"/>
      </w:r>
      <w:r>
        <w:instrText xml:space="preserve"> PAGEREF _Toc9473 \h </w:instrText>
      </w:r>
      <w:r>
        <w:fldChar w:fldCharType="separate"/>
      </w:r>
      <w:r>
        <w:t>7</w:t>
      </w:r>
      <w:r>
        <w:fldChar w:fldCharType="end"/>
      </w:r>
      <w:r>
        <w:rPr>
          <w:rFonts w:hint="eastAsia" w:ascii="仿宋" w:hAnsi="仿宋" w:eastAsia="仿宋" w:cs="仿宋"/>
          <w:color w:val="auto"/>
          <w:szCs w:val="32"/>
          <w:highlight w:val="none"/>
        </w:rPr>
        <w:fldChar w:fldCharType="end"/>
      </w:r>
    </w:p>
    <w:p w14:paraId="1A321829">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_Toc3500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1. </w:t>
      </w:r>
      <w:r>
        <w:rPr>
          <w:rFonts w:hint="eastAsia" w:ascii="仿宋" w:hAnsi="仿宋" w:eastAsia="仿宋" w:cs="仿宋"/>
          <w:szCs w:val="24"/>
          <w:highlight w:val="none"/>
        </w:rPr>
        <w:t>比选文件的组成</w:t>
      </w:r>
      <w:r>
        <w:tab/>
      </w:r>
      <w:r>
        <w:fldChar w:fldCharType="begin"/>
      </w:r>
      <w:r>
        <w:instrText xml:space="preserve"> PAGEREF _Toc3500 \h </w:instrText>
      </w:r>
      <w:r>
        <w:fldChar w:fldCharType="separate"/>
      </w:r>
      <w:r>
        <w:t>7</w:t>
      </w:r>
      <w:r>
        <w:fldChar w:fldCharType="end"/>
      </w:r>
      <w:r>
        <w:rPr>
          <w:rFonts w:hint="eastAsia" w:ascii="仿宋" w:hAnsi="仿宋" w:eastAsia="仿宋" w:cs="仿宋"/>
          <w:color w:val="auto"/>
          <w:szCs w:val="32"/>
          <w:highlight w:val="none"/>
        </w:rPr>
        <w:fldChar w:fldCharType="end"/>
      </w:r>
    </w:p>
    <w:p w14:paraId="1DB2B171">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_Toc21607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2. </w:t>
      </w:r>
      <w:r>
        <w:rPr>
          <w:rFonts w:hint="eastAsia" w:ascii="仿宋" w:hAnsi="仿宋" w:eastAsia="仿宋" w:cs="仿宋"/>
          <w:szCs w:val="24"/>
          <w:highlight w:val="none"/>
        </w:rPr>
        <w:t>比选文件的澄清、修改</w:t>
      </w:r>
      <w:r>
        <w:tab/>
      </w:r>
      <w:r>
        <w:fldChar w:fldCharType="begin"/>
      </w:r>
      <w:r>
        <w:instrText xml:space="preserve"> PAGEREF _Toc21607 \h </w:instrText>
      </w:r>
      <w:r>
        <w:fldChar w:fldCharType="separate"/>
      </w:r>
      <w:r>
        <w:t>7</w:t>
      </w:r>
      <w:r>
        <w:fldChar w:fldCharType="end"/>
      </w:r>
      <w:r>
        <w:rPr>
          <w:rFonts w:hint="eastAsia" w:ascii="仿宋" w:hAnsi="仿宋" w:eastAsia="仿宋" w:cs="仿宋"/>
          <w:color w:val="auto"/>
          <w:szCs w:val="32"/>
          <w:highlight w:val="none"/>
        </w:rPr>
        <w:fldChar w:fldCharType="end"/>
      </w:r>
    </w:p>
    <w:p w14:paraId="02E5D983">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_Toc22132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三、响应文件的编制</w:t>
      </w:r>
      <w:r>
        <w:tab/>
      </w:r>
      <w:r>
        <w:fldChar w:fldCharType="begin"/>
      </w:r>
      <w:r>
        <w:instrText xml:space="preserve"> PAGEREF _Toc22132 \h </w:instrText>
      </w:r>
      <w:r>
        <w:fldChar w:fldCharType="separate"/>
      </w:r>
      <w:r>
        <w:t>8</w:t>
      </w:r>
      <w:r>
        <w:fldChar w:fldCharType="end"/>
      </w:r>
      <w:r>
        <w:rPr>
          <w:rFonts w:hint="eastAsia" w:ascii="仿宋" w:hAnsi="仿宋" w:eastAsia="仿宋" w:cs="仿宋"/>
          <w:color w:val="auto"/>
          <w:szCs w:val="32"/>
          <w:highlight w:val="none"/>
        </w:rPr>
        <w:fldChar w:fldCharType="end"/>
      </w:r>
    </w:p>
    <w:p w14:paraId="168BB7CA">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_Toc1089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1. </w:t>
      </w:r>
      <w:r>
        <w:rPr>
          <w:rFonts w:hint="eastAsia" w:ascii="仿宋" w:hAnsi="仿宋" w:eastAsia="仿宋" w:cs="仿宋"/>
          <w:szCs w:val="24"/>
          <w:highlight w:val="none"/>
        </w:rPr>
        <w:t>响应文件编写注意事项</w:t>
      </w:r>
      <w:r>
        <w:tab/>
      </w:r>
      <w:r>
        <w:fldChar w:fldCharType="begin"/>
      </w:r>
      <w:r>
        <w:instrText xml:space="preserve"> PAGEREF _Toc1089 \h </w:instrText>
      </w:r>
      <w:r>
        <w:fldChar w:fldCharType="separate"/>
      </w:r>
      <w:r>
        <w:t>8</w:t>
      </w:r>
      <w:r>
        <w:fldChar w:fldCharType="end"/>
      </w:r>
      <w:r>
        <w:rPr>
          <w:rFonts w:hint="eastAsia" w:ascii="仿宋" w:hAnsi="仿宋" w:eastAsia="仿宋" w:cs="仿宋"/>
          <w:color w:val="auto"/>
          <w:szCs w:val="32"/>
          <w:highlight w:val="none"/>
        </w:rPr>
        <w:fldChar w:fldCharType="end"/>
      </w:r>
    </w:p>
    <w:p w14:paraId="5F187996">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_Toc31463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2. </w:t>
      </w:r>
      <w:r>
        <w:rPr>
          <w:rFonts w:hint="eastAsia" w:ascii="仿宋" w:hAnsi="仿宋" w:eastAsia="仿宋" w:cs="仿宋"/>
          <w:szCs w:val="24"/>
          <w:highlight w:val="none"/>
        </w:rPr>
        <w:t>响应文件构成</w:t>
      </w:r>
      <w:r>
        <w:tab/>
      </w:r>
      <w:r>
        <w:fldChar w:fldCharType="begin"/>
      </w:r>
      <w:r>
        <w:instrText xml:space="preserve"> PAGEREF _Toc31463 \h </w:instrText>
      </w:r>
      <w:r>
        <w:fldChar w:fldCharType="separate"/>
      </w:r>
      <w:r>
        <w:t>8</w:t>
      </w:r>
      <w:r>
        <w:fldChar w:fldCharType="end"/>
      </w:r>
      <w:r>
        <w:rPr>
          <w:rFonts w:hint="eastAsia" w:ascii="仿宋" w:hAnsi="仿宋" w:eastAsia="仿宋" w:cs="仿宋"/>
          <w:color w:val="auto"/>
          <w:szCs w:val="32"/>
          <w:highlight w:val="none"/>
        </w:rPr>
        <w:fldChar w:fldCharType="end"/>
      </w:r>
    </w:p>
    <w:p w14:paraId="134568E4">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_Toc766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3. </w:t>
      </w:r>
      <w:r>
        <w:rPr>
          <w:rFonts w:hint="eastAsia" w:ascii="仿宋" w:hAnsi="仿宋" w:eastAsia="仿宋" w:cs="仿宋"/>
          <w:szCs w:val="24"/>
          <w:highlight w:val="none"/>
        </w:rPr>
        <w:t>报价和报价货币</w:t>
      </w:r>
      <w:r>
        <w:tab/>
      </w:r>
      <w:r>
        <w:fldChar w:fldCharType="begin"/>
      </w:r>
      <w:r>
        <w:instrText xml:space="preserve"> PAGEREF _Toc766 \h </w:instrText>
      </w:r>
      <w:r>
        <w:fldChar w:fldCharType="separate"/>
      </w:r>
      <w:r>
        <w:t>8</w:t>
      </w:r>
      <w:r>
        <w:fldChar w:fldCharType="end"/>
      </w:r>
      <w:r>
        <w:rPr>
          <w:rFonts w:hint="eastAsia" w:ascii="仿宋" w:hAnsi="仿宋" w:eastAsia="仿宋" w:cs="仿宋"/>
          <w:color w:val="auto"/>
          <w:szCs w:val="32"/>
          <w:highlight w:val="none"/>
        </w:rPr>
        <w:fldChar w:fldCharType="end"/>
      </w:r>
    </w:p>
    <w:p w14:paraId="53C6C11C">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_Toc8722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4. </w:t>
      </w:r>
      <w:r>
        <w:rPr>
          <w:rFonts w:hint="eastAsia" w:ascii="仿宋" w:hAnsi="仿宋" w:eastAsia="仿宋" w:cs="仿宋"/>
          <w:szCs w:val="24"/>
          <w:highlight w:val="none"/>
        </w:rPr>
        <w:t>有效期</w:t>
      </w:r>
      <w:r>
        <w:tab/>
      </w:r>
      <w:r>
        <w:fldChar w:fldCharType="begin"/>
      </w:r>
      <w:r>
        <w:instrText xml:space="preserve"> PAGEREF _Toc8722 \h </w:instrText>
      </w:r>
      <w:r>
        <w:fldChar w:fldCharType="separate"/>
      </w:r>
      <w:r>
        <w:t>8</w:t>
      </w:r>
      <w:r>
        <w:fldChar w:fldCharType="end"/>
      </w:r>
      <w:r>
        <w:rPr>
          <w:rFonts w:hint="eastAsia" w:ascii="仿宋" w:hAnsi="仿宋" w:eastAsia="仿宋" w:cs="仿宋"/>
          <w:color w:val="auto"/>
          <w:szCs w:val="32"/>
          <w:highlight w:val="none"/>
        </w:rPr>
        <w:fldChar w:fldCharType="end"/>
      </w:r>
    </w:p>
    <w:p w14:paraId="384828F0">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_Toc27776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5. </w:t>
      </w:r>
      <w:r>
        <w:rPr>
          <w:rFonts w:hint="eastAsia" w:ascii="仿宋" w:hAnsi="仿宋" w:eastAsia="仿宋" w:cs="仿宋"/>
          <w:szCs w:val="24"/>
          <w:highlight w:val="none"/>
        </w:rPr>
        <w:t>响应文件的书写要求</w:t>
      </w:r>
      <w:r>
        <w:tab/>
      </w:r>
      <w:r>
        <w:fldChar w:fldCharType="begin"/>
      </w:r>
      <w:r>
        <w:instrText xml:space="preserve"> PAGEREF _Toc27776 \h </w:instrText>
      </w:r>
      <w:r>
        <w:fldChar w:fldCharType="separate"/>
      </w:r>
      <w:r>
        <w:t>9</w:t>
      </w:r>
      <w:r>
        <w:fldChar w:fldCharType="end"/>
      </w:r>
      <w:r>
        <w:rPr>
          <w:rFonts w:hint="eastAsia" w:ascii="仿宋" w:hAnsi="仿宋" w:eastAsia="仿宋" w:cs="仿宋"/>
          <w:color w:val="auto"/>
          <w:szCs w:val="32"/>
          <w:highlight w:val="none"/>
        </w:rPr>
        <w:fldChar w:fldCharType="end"/>
      </w:r>
    </w:p>
    <w:p w14:paraId="74EF2E91">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_Toc27946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6. </w:t>
      </w:r>
      <w:r>
        <w:rPr>
          <w:rFonts w:hint="eastAsia" w:ascii="仿宋" w:hAnsi="仿宋" w:eastAsia="仿宋" w:cs="仿宋"/>
          <w:szCs w:val="24"/>
          <w:highlight w:val="none"/>
          <w:lang w:val="en-US" w:eastAsia="zh-CN"/>
        </w:rPr>
        <w:t>比选</w:t>
      </w:r>
      <w:r>
        <w:rPr>
          <w:rFonts w:hint="eastAsia" w:ascii="仿宋" w:hAnsi="仿宋" w:eastAsia="仿宋" w:cs="仿宋"/>
          <w:szCs w:val="24"/>
          <w:highlight w:val="none"/>
        </w:rPr>
        <w:t>保证金</w:t>
      </w:r>
      <w:r>
        <w:tab/>
      </w:r>
      <w:r>
        <w:fldChar w:fldCharType="begin"/>
      </w:r>
      <w:r>
        <w:instrText xml:space="preserve"> PAGEREF _Toc27946 \h </w:instrText>
      </w:r>
      <w:r>
        <w:fldChar w:fldCharType="separate"/>
      </w:r>
      <w:r>
        <w:t>9</w:t>
      </w:r>
      <w:r>
        <w:fldChar w:fldCharType="end"/>
      </w:r>
      <w:r>
        <w:rPr>
          <w:rFonts w:hint="eastAsia" w:ascii="仿宋" w:hAnsi="仿宋" w:eastAsia="仿宋" w:cs="仿宋"/>
          <w:color w:val="auto"/>
          <w:szCs w:val="32"/>
          <w:highlight w:val="none"/>
        </w:rPr>
        <w:fldChar w:fldCharType="end"/>
      </w:r>
    </w:p>
    <w:p w14:paraId="1B103419">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_Toc1662 </w:instrText>
      </w:r>
      <w:r>
        <w:rPr>
          <w:rFonts w:hint="eastAsia" w:ascii="仿宋" w:hAnsi="仿宋" w:eastAsia="仿宋" w:cs="仿宋"/>
          <w:szCs w:val="32"/>
          <w:highlight w:val="none"/>
        </w:rPr>
        <w:fldChar w:fldCharType="separate"/>
      </w:r>
      <w:r>
        <w:rPr>
          <w:rFonts w:hint="eastAsia" w:ascii="仿宋" w:hAnsi="仿宋" w:eastAsia="仿宋" w:cs="仿宋"/>
          <w:bCs w:val="0"/>
          <w:kern w:val="2"/>
          <w:szCs w:val="21"/>
          <w:highlight w:val="none"/>
          <w:lang w:val="en-US" w:eastAsia="zh-CN" w:bidi="ar-SA"/>
        </w:rPr>
        <w:t>本项目不收取比选保证金。</w:t>
      </w:r>
      <w:r>
        <w:tab/>
      </w:r>
      <w:r>
        <w:fldChar w:fldCharType="begin"/>
      </w:r>
      <w:r>
        <w:instrText xml:space="preserve"> PAGEREF _Toc1662 \h </w:instrText>
      </w:r>
      <w:r>
        <w:fldChar w:fldCharType="separate"/>
      </w:r>
      <w:r>
        <w:t>9</w:t>
      </w:r>
      <w:r>
        <w:fldChar w:fldCharType="end"/>
      </w:r>
      <w:r>
        <w:rPr>
          <w:rFonts w:hint="eastAsia" w:ascii="仿宋" w:hAnsi="仿宋" w:eastAsia="仿宋" w:cs="仿宋"/>
          <w:color w:val="auto"/>
          <w:szCs w:val="32"/>
          <w:highlight w:val="none"/>
        </w:rPr>
        <w:fldChar w:fldCharType="end"/>
      </w:r>
    </w:p>
    <w:p w14:paraId="3A8F2E03">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_Toc30462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四、响应文件的提交</w:t>
      </w:r>
      <w:r>
        <w:tab/>
      </w:r>
      <w:r>
        <w:fldChar w:fldCharType="begin"/>
      </w:r>
      <w:r>
        <w:instrText xml:space="preserve"> PAGEREF _Toc30462 \h </w:instrText>
      </w:r>
      <w:r>
        <w:fldChar w:fldCharType="separate"/>
      </w:r>
      <w:r>
        <w:t>9</w:t>
      </w:r>
      <w:r>
        <w:fldChar w:fldCharType="end"/>
      </w:r>
      <w:r>
        <w:rPr>
          <w:rFonts w:hint="eastAsia" w:ascii="仿宋" w:hAnsi="仿宋" w:eastAsia="仿宋" w:cs="仿宋"/>
          <w:color w:val="auto"/>
          <w:szCs w:val="32"/>
          <w:highlight w:val="none"/>
        </w:rPr>
        <w:fldChar w:fldCharType="end"/>
      </w:r>
    </w:p>
    <w:p w14:paraId="7CB71AFD">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_Toc1204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1. </w:t>
      </w:r>
      <w:r>
        <w:rPr>
          <w:rFonts w:hint="eastAsia" w:ascii="仿宋" w:hAnsi="仿宋" w:eastAsia="仿宋" w:cs="仿宋"/>
          <w:szCs w:val="24"/>
          <w:highlight w:val="none"/>
        </w:rPr>
        <w:t>响应文件的密封与标记</w:t>
      </w:r>
      <w:r>
        <w:tab/>
      </w:r>
      <w:r>
        <w:fldChar w:fldCharType="begin"/>
      </w:r>
      <w:r>
        <w:instrText xml:space="preserve"> PAGEREF _Toc1204 \h </w:instrText>
      </w:r>
      <w:r>
        <w:fldChar w:fldCharType="separate"/>
      </w:r>
      <w:r>
        <w:t>9</w:t>
      </w:r>
      <w:r>
        <w:fldChar w:fldCharType="end"/>
      </w:r>
      <w:r>
        <w:rPr>
          <w:rFonts w:hint="eastAsia" w:ascii="仿宋" w:hAnsi="仿宋" w:eastAsia="仿宋" w:cs="仿宋"/>
          <w:color w:val="auto"/>
          <w:szCs w:val="32"/>
          <w:highlight w:val="none"/>
        </w:rPr>
        <w:fldChar w:fldCharType="end"/>
      </w:r>
    </w:p>
    <w:p w14:paraId="697B3913">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_Toc16347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2. </w:t>
      </w:r>
      <w:r>
        <w:rPr>
          <w:rFonts w:hint="eastAsia" w:ascii="仿宋" w:hAnsi="仿宋" w:eastAsia="仿宋" w:cs="仿宋"/>
          <w:szCs w:val="24"/>
          <w:highlight w:val="none"/>
        </w:rPr>
        <w:t>递交响应文件的截止时间和地点</w:t>
      </w:r>
      <w:r>
        <w:tab/>
      </w:r>
      <w:r>
        <w:fldChar w:fldCharType="begin"/>
      </w:r>
      <w:r>
        <w:instrText xml:space="preserve"> PAGEREF _Toc16347 \h </w:instrText>
      </w:r>
      <w:r>
        <w:fldChar w:fldCharType="separate"/>
      </w:r>
      <w:r>
        <w:t>9</w:t>
      </w:r>
      <w:r>
        <w:fldChar w:fldCharType="end"/>
      </w:r>
      <w:r>
        <w:rPr>
          <w:rFonts w:hint="eastAsia" w:ascii="仿宋" w:hAnsi="仿宋" w:eastAsia="仿宋" w:cs="仿宋"/>
          <w:color w:val="auto"/>
          <w:szCs w:val="32"/>
          <w:highlight w:val="none"/>
        </w:rPr>
        <w:fldChar w:fldCharType="end"/>
      </w:r>
    </w:p>
    <w:p w14:paraId="4975C7D5">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_Toc7101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五、比选与评审</w:t>
      </w:r>
      <w:r>
        <w:tab/>
      </w:r>
      <w:r>
        <w:fldChar w:fldCharType="begin"/>
      </w:r>
      <w:r>
        <w:instrText xml:space="preserve"> PAGEREF _Toc7101 \h </w:instrText>
      </w:r>
      <w:r>
        <w:fldChar w:fldCharType="separate"/>
      </w:r>
      <w:r>
        <w:t>10</w:t>
      </w:r>
      <w:r>
        <w:fldChar w:fldCharType="end"/>
      </w:r>
      <w:r>
        <w:rPr>
          <w:rFonts w:hint="eastAsia" w:ascii="仿宋" w:hAnsi="仿宋" w:eastAsia="仿宋" w:cs="仿宋"/>
          <w:color w:val="auto"/>
          <w:szCs w:val="32"/>
          <w:highlight w:val="none"/>
        </w:rPr>
        <w:fldChar w:fldCharType="end"/>
      </w:r>
    </w:p>
    <w:p w14:paraId="18FBF46B">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_Toc29064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1. </w:t>
      </w:r>
      <w:r>
        <w:rPr>
          <w:rFonts w:hint="eastAsia" w:ascii="仿宋" w:hAnsi="仿宋" w:eastAsia="仿宋" w:cs="仿宋"/>
          <w:szCs w:val="24"/>
          <w:highlight w:val="none"/>
        </w:rPr>
        <w:t>比选</w:t>
      </w:r>
      <w:r>
        <w:tab/>
      </w:r>
      <w:r>
        <w:fldChar w:fldCharType="begin"/>
      </w:r>
      <w:r>
        <w:instrText xml:space="preserve"> PAGEREF _Toc29064 \h </w:instrText>
      </w:r>
      <w:r>
        <w:fldChar w:fldCharType="separate"/>
      </w:r>
      <w:r>
        <w:t>10</w:t>
      </w:r>
      <w:r>
        <w:fldChar w:fldCharType="end"/>
      </w:r>
      <w:r>
        <w:rPr>
          <w:rFonts w:hint="eastAsia" w:ascii="仿宋" w:hAnsi="仿宋" w:eastAsia="仿宋" w:cs="仿宋"/>
          <w:color w:val="auto"/>
          <w:szCs w:val="32"/>
          <w:highlight w:val="none"/>
        </w:rPr>
        <w:fldChar w:fldCharType="end"/>
      </w:r>
    </w:p>
    <w:p w14:paraId="742154EA">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_Toc16265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2. </w:t>
      </w:r>
      <w:r>
        <w:rPr>
          <w:rFonts w:hint="eastAsia" w:ascii="仿宋" w:hAnsi="仿宋" w:eastAsia="仿宋" w:cs="仿宋"/>
          <w:szCs w:val="24"/>
          <w:highlight w:val="none"/>
        </w:rPr>
        <w:t>评审</w:t>
      </w:r>
      <w:r>
        <w:tab/>
      </w:r>
      <w:r>
        <w:fldChar w:fldCharType="begin"/>
      </w:r>
      <w:r>
        <w:instrText xml:space="preserve"> PAGEREF _Toc16265 \h </w:instrText>
      </w:r>
      <w:r>
        <w:fldChar w:fldCharType="separate"/>
      </w:r>
      <w:r>
        <w:t>10</w:t>
      </w:r>
      <w:r>
        <w:fldChar w:fldCharType="end"/>
      </w:r>
      <w:r>
        <w:rPr>
          <w:rFonts w:hint="eastAsia" w:ascii="仿宋" w:hAnsi="仿宋" w:eastAsia="仿宋" w:cs="仿宋"/>
          <w:color w:val="auto"/>
          <w:szCs w:val="32"/>
          <w:highlight w:val="none"/>
        </w:rPr>
        <w:fldChar w:fldCharType="end"/>
      </w:r>
    </w:p>
    <w:p w14:paraId="7014BDEC">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_Toc1102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3. </w:t>
      </w:r>
      <w:r>
        <w:rPr>
          <w:rFonts w:hint="eastAsia" w:ascii="仿宋" w:hAnsi="仿宋" w:eastAsia="仿宋" w:cs="仿宋"/>
          <w:szCs w:val="24"/>
          <w:highlight w:val="none"/>
        </w:rPr>
        <w:t>评审过程的保密</w:t>
      </w:r>
      <w:r>
        <w:tab/>
      </w:r>
      <w:r>
        <w:fldChar w:fldCharType="begin"/>
      </w:r>
      <w:r>
        <w:instrText xml:space="preserve"> PAGEREF _Toc1102 \h </w:instrText>
      </w:r>
      <w:r>
        <w:fldChar w:fldCharType="separate"/>
      </w:r>
      <w:r>
        <w:t>10</w:t>
      </w:r>
      <w:r>
        <w:fldChar w:fldCharType="end"/>
      </w:r>
      <w:r>
        <w:rPr>
          <w:rFonts w:hint="eastAsia" w:ascii="仿宋" w:hAnsi="仿宋" w:eastAsia="仿宋" w:cs="仿宋"/>
          <w:color w:val="auto"/>
          <w:szCs w:val="32"/>
          <w:highlight w:val="none"/>
        </w:rPr>
        <w:fldChar w:fldCharType="end"/>
      </w:r>
    </w:p>
    <w:p w14:paraId="4B97BAEE">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_Toc4821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4. </w:t>
      </w:r>
      <w:r>
        <w:rPr>
          <w:rFonts w:hint="eastAsia" w:ascii="仿宋" w:hAnsi="仿宋" w:eastAsia="仿宋" w:cs="仿宋"/>
          <w:szCs w:val="24"/>
          <w:highlight w:val="none"/>
        </w:rPr>
        <w:t>出现下列情形之一的，项目终止：</w:t>
      </w:r>
      <w:r>
        <w:tab/>
      </w:r>
      <w:r>
        <w:fldChar w:fldCharType="begin"/>
      </w:r>
      <w:r>
        <w:instrText xml:space="preserve"> PAGEREF _Toc4821 \h </w:instrText>
      </w:r>
      <w:r>
        <w:fldChar w:fldCharType="separate"/>
      </w:r>
      <w:r>
        <w:t>10</w:t>
      </w:r>
      <w:r>
        <w:fldChar w:fldCharType="end"/>
      </w:r>
      <w:r>
        <w:rPr>
          <w:rFonts w:hint="eastAsia" w:ascii="仿宋" w:hAnsi="仿宋" w:eastAsia="仿宋" w:cs="仿宋"/>
          <w:color w:val="auto"/>
          <w:szCs w:val="32"/>
          <w:highlight w:val="none"/>
        </w:rPr>
        <w:fldChar w:fldCharType="end"/>
      </w:r>
    </w:p>
    <w:p w14:paraId="430C2BAF">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_Toc21805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六、中标结果</w:t>
      </w:r>
      <w:r>
        <w:tab/>
      </w:r>
      <w:r>
        <w:fldChar w:fldCharType="begin"/>
      </w:r>
      <w:r>
        <w:instrText xml:space="preserve"> PAGEREF _Toc21805 \h </w:instrText>
      </w:r>
      <w:r>
        <w:fldChar w:fldCharType="separate"/>
      </w:r>
      <w:r>
        <w:t>11</w:t>
      </w:r>
      <w:r>
        <w:fldChar w:fldCharType="end"/>
      </w:r>
      <w:r>
        <w:rPr>
          <w:rFonts w:hint="eastAsia" w:ascii="仿宋" w:hAnsi="仿宋" w:eastAsia="仿宋" w:cs="仿宋"/>
          <w:color w:val="auto"/>
          <w:szCs w:val="32"/>
          <w:highlight w:val="none"/>
        </w:rPr>
        <w:fldChar w:fldCharType="end"/>
      </w:r>
    </w:p>
    <w:p w14:paraId="5DB5E577">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_Toc30477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1. </w:t>
      </w:r>
      <w:r>
        <w:rPr>
          <w:rFonts w:hint="eastAsia" w:ascii="仿宋" w:hAnsi="仿宋" w:eastAsia="仿宋" w:cs="仿宋"/>
          <w:szCs w:val="24"/>
          <w:highlight w:val="none"/>
        </w:rPr>
        <w:t>中标通知书</w:t>
      </w:r>
      <w:r>
        <w:tab/>
      </w:r>
      <w:r>
        <w:fldChar w:fldCharType="begin"/>
      </w:r>
      <w:r>
        <w:instrText xml:space="preserve"> PAGEREF _Toc30477 \h </w:instrText>
      </w:r>
      <w:r>
        <w:fldChar w:fldCharType="separate"/>
      </w:r>
      <w:r>
        <w:t>11</w:t>
      </w:r>
      <w:r>
        <w:fldChar w:fldCharType="end"/>
      </w:r>
      <w:r>
        <w:rPr>
          <w:rFonts w:hint="eastAsia" w:ascii="仿宋" w:hAnsi="仿宋" w:eastAsia="仿宋" w:cs="仿宋"/>
          <w:color w:val="auto"/>
          <w:szCs w:val="32"/>
          <w:highlight w:val="none"/>
        </w:rPr>
        <w:fldChar w:fldCharType="end"/>
      </w:r>
    </w:p>
    <w:p w14:paraId="4380D906">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_Toc32417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2. </w:t>
      </w:r>
      <w:r>
        <w:rPr>
          <w:rFonts w:hint="eastAsia" w:ascii="仿宋" w:hAnsi="仿宋" w:eastAsia="仿宋" w:cs="仿宋"/>
          <w:szCs w:val="24"/>
          <w:highlight w:val="none"/>
        </w:rPr>
        <w:t>签订合同</w:t>
      </w:r>
      <w:r>
        <w:tab/>
      </w:r>
      <w:r>
        <w:fldChar w:fldCharType="begin"/>
      </w:r>
      <w:r>
        <w:instrText xml:space="preserve"> PAGEREF _Toc32417 \h </w:instrText>
      </w:r>
      <w:r>
        <w:fldChar w:fldCharType="separate"/>
      </w:r>
      <w:r>
        <w:t>11</w:t>
      </w:r>
      <w:r>
        <w:fldChar w:fldCharType="end"/>
      </w:r>
      <w:r>
        <w:rPr>
          <w:rFonts w:hint="eastAsia" w:ascii="仿宋" w:hAnsi="仿宋" w:eastAsia="仿宋" w:cs="仿宋"/>
          <w:color w:val="auto"/>
          <w:szCs w:val="32"/>
          <w:highlight w:val="none"/>
        </w:rPr>
        <w:fldChar w:fldCharType="end"/>
      </w:r>
    </w:p>
    <w:p w14:paraId="6A664194">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_Toc26746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3. </w:t>
      </w:r>
      <w:r>
        <w:rPr>
          <w:rFonts w:hint="eastAsia" w:ascii="仿宋" w:hAnsi="仿宋" w:eastAsia="仿宋" w:cs="仿宋"/>
          <w:szCs w:val="24"/>
          <w:highlight w:val="none"/>
        </w:rPr>
        <w:t>履约保证金</w:t>
      </w:r>
      <w:r>
        <w:rPr>
          <w:rFonts w:hint="eastAsia" w:ascii="仿宋" w:hAnsi="仿宋" w:eastAsia="仿宋" w:cs="仿宋"/>
          <w:szCs w:val="24"/>
          <w:highlight w:val="none"/>
          <w:lang w:eastAsia="zh-CN"/>
        </w:rPr>
        <w:t>（</w:t>
      </w:r>
      <w:r>
        <w:rPr>
          <w:rFonts w:hint="eastAsia" w:ascii="仿宋" w:hAnsi="仿宋" w:eastAsia="仿宋" w:cs="仿宋"/>
          <w:szCs w:val="24"/>
          <w:highlight w:val="none"/>
          <w:lang w:val="en-US" w:eastAsia="zh-CN"/>
        </w:rPr>
        <w:t>本项目不涉及</w:t>
      </w:r>
      <w:r>
        <w:rPr>
          <w:rFonts w:hint="eastAsia" w:ascii="仿宋" w:hAnsi="仿宋" w:eastAsia="仿宋" w:cs="仿宋"/>
          <w:szCs w:val="24"/>
          <w:highlight w:val="none"/>
          <w:lang w:eastAsia="zh-CN"/>
        </w:rPr>
        <w:t>）</w:t>
      </w:r>
      <w:r>
        <w:tab/>
      </w:r>
      <w:r>
        <w:fldChar w:fldCharType="begin"/>
      </w:r>
      <w:r>
        <w:instrText xml:space="preserve"> PAGEREF _Toc26746 \h </w:instrText>
      </w:r>
      <w:r>
        <w:fldChar w:fldCharType="separate"/>
      </w:r>
      <w:r>
        <w:t>11</w:t>
      </w:r>
      <w:r>
        <w:fldChar w:fldCharType="end"/>
      </w:r>
      <w:r>
        <w:rPr>
          <w:rFonts w:hint="eastAsia" w:ascii="仿宋" w:hAnsi="仿宋" w:eastAsia="仿宋" w:cs="仿宋"/>
          <w:color w:val="auto"/>
          <w:szCs w:val="32"/>
          <w:highlight w:val="none"/>
        </w:rPr>
        <w:fldChar w:fldCharType="end"/>
      </w:r>
    </w:p>
    <w:p w14:paraId="273F7972">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_Toc4262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七、其他事项</w:t>
      </w:r>
      <w:r>
        <w:tab/>
      </w:r>
      <w:r>
        <w:fldChar w:fldCharType="begin"/>
      </w:r>
      <w:r>
        <w:instrText xml:space="preserve"> PAGEREF _Toc4262 \h </w:instrText>
      </w:r>
      <w:r>
        <w:fldChar w:fldCharType="separate"/>
      </w:r>
      <w:r>
        <w:t>11</w:t>
      </w:r>
      <w:r>
        <w:fldChar w:fldCharType="end"/>
      </w:r>
      <w:r>
        <w:rPr>
          <w:rFonts w:hint="eastAsia" w:ascii="仿宋" w:hAnsi="仿宋" w:eastAsia="仿宋" w:cs="仿宋"/>
          <w:color w:val="auto"/>
          <w:szCs w:val="32"/>
          <w:highlight w:val="none"/>
        </w:rPr>
        <w:fldChar w:fldCharType="end"/>
      </w:r>
    </w:p>
    <w:p w14:paraId="4604B2A7">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_Toc28845 </w:instrText>
      </w:r>
      <w:r>
        <w:rPr>
          <w:rFonts w:hint="eastAsia" w:ascii="仿宋" w:hAnsi="仿宋" w:eastAsia="仿宋" w:cs="仿宋"/>
          <w:szCs w:val="32"/>
          <w:highlight w:val="none"/>
        </w:rPr>
        <w:fldChar w:fldCharType="separate"/>
      </w:r>
      <w:r>
        <w:rPr>
          <w:rFonts w:hint="default" w:ascii="仿宋" w:hAnsi="仿宋" w:eastAsia="仿宋" w:cs="仿宋"/>
          <w:szCs w:val="24"/>
        </w:rPr>
        <w:t xml:space="preserve">1. </w:t>
      </w:r>
      <w:r>
        <w:rPr>
          <w:rFonts w:hint="eastAsia" w:ascii="仿宋" w:hAnsi="仿宋" w:eastAsia="仿宋" w:cs="仿宋"/>
          <w:szCs w:val="24"/>
          <w:highlight w:val="none"/>
        </w:rPr>
        <w:t>质疑和投诉</w:t>
      </w:r>
      <w:r>
        <w:tab/>
      </w:r>
      <w:r>
        <w:fldChar w:fldCharType="begin"/>
      </w:r>
      <w:r>
        <w:instrText xml:space="preserve"> PAGEREF _Toc28845 \h </w:instrText>
      </w:r>
      <w:r>
        <w:fldChar w:fldCharType="separate"/>
      </w:r>
      <w:r>
        <w:t>11</w:t>
      </w:r>
      <w:r>
        <w:fldChar w:fldCharType="end"/>
      </w:r>
      <w:r>
        <w:rPr>
          <w:rFonts w:hint="eastAsia" w:ascii="仿宋" w:hAnsi="仿宋" w:eastAsia="仿宋" w:cs="仿宋"/>
          <w:color w:val="auto"/>
          <w:szCs w:val="32"/>
          <w:highlight w:val="none"/>
        </w:rPr>
        <w:fldChar w:fldCharType="end"/>
      </w:r>
    </w:p>
    <w:p w14:paraId="56B3938B">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_Toc27108 </w:instrText>
      </w:r>
      <w:r>
        <w:rPr>
          <w:rFonts w:hint="eastAsia" w:ascii="仿宋" w:hAnsi="仿宋" w:eastAsia="仿宋" w:cs="仿宋"/>
          <w:szCs w:val="32"/>
          <w:highlight w:val="none"/>
        </w:rPr>
        <w:fldChar w:fldCharType="separate"/>
      </w:r>
      <w:r>
        <w:rPr>
          <w:rFonts w:hint="default" w:ascii="仿宋" w:hAnsi="仿宋" w:eastAsia="仿宋" w:cs="仿宋"/>
          <w:szCs w:val="24"/>
          <w:lang w:val="en-US" w:eastAsia="zh-CN"/>
        </w:rPr>
        <w:t xml:space="preserve">2. </w:t>
      </w:r>
      <w:r>
        <w:rPr>
          <w:rFonts w:hint="eastAsia" w:ascii="仿宋" w:hAnsi="仿宋" w:eastAsia="仿宋" w:cs="仿宋"/>
          <w:szCs w:val="24"/>
          <w:highlight w:val="none"/>
          <w:lang w:val="en-US" w:eastAsia="zh-CN"/>
        </w:rPr>
        <w:t>需要补充的其他内容</w:t>
      </w:r>
      <w:r>
        <w:tab/>
      </w:r>
      <w:r>
        <w:fldChar w:fldCharType="begin"/>
      </w:r>
      <w:r>
        <w:instrText xml:space="preserve"> PAGEREF _Toc27108 \h </w:instrText>
      </w:r>
      <w:r>
        <w:fldChar w:fldCharType="separate"/>
      </w:r>
      <w:r>
        <w:t>12</w:t>
      </w:r>
      <w:r>
        <w:fldChar w:fldCharType="end"/>
      </w:r>
      <w:r>
        <w:rPr>
          <w:rFonts w:hint="eastAsia" w:ascii="仿宋" w:hAnsi="仿宋" w:eastAsia="仿宋" w:cs="仿宋"/>
          <w:color w:val="auto"/>
          <w:szCs w:val="32"/>
          <w:highlight w:val="none"/>
        </w:rPr>
        <w:fldChar w:fldCharType="end"/>
      </w:r>
    </w:p>
    <w:p w14:paraId="19D8C4EB">
      <w:pPr>
        <w:pStyle w:val="26"/>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_Toc2442 </w:instrText>
      </w:r>
      <w:r>
        <w:rPr>
          <w:rFonts w:hint="eastAsia" w:ascii="仿宋" w:hAnsi="仿宋" w:eastAsia="仿宋" w:cs="仿宋"/>
          <w:szCs w:val="32"/>
          <w:highlight w:val="none"/>
        </w:rPr>
        <w:fldChar w:fldCharType="separate"/>
      </w:r>
      <w:r>
        <w:rPr>
          <w:rFonts w:hint="eastAsia" w:ascii="仿宋" w:hAnsi="仿宋" w:eastAsia="仿宋" w:cs="仿宋"/>
          <w:bCs/>
          <w:kern w:val="0"/>
          <w:szCs w:val="32"/>
          <w:highlight w:val="none"/>
        </w:rPr>
        <w:t>第三章  响应文件格式</w:t>
      </w:r>
      <w:r>
        <w:tab/>
      </w:r>
      <w:r>
        <w:fldChar w:fldCharType="begin"/>
      </w:r>
      <w:r>
        <w:instrText xml:space="preserve"> PAGEREF _Toc2442 \h </w:instrText>
      </w:r>
      <w:r>
        <w:fldChar w:fldCharType="separate"/>
      </w:r>
      <w:r>
        <w:t>13</w:t>
      </w:r>
      <w:r>
        <w:fldChar w:fldCharType="end"/>
      </w:r>
      <w:r>
        <w:rPr>
          <w:rFonts w:hint="eastAsia" w:ascii="仿宋" w:hAnsi="仿宋" w:eastAsia="仿宋" w:cs="仿宋"/>
          <w:color w:val="auto"/>
          <w:szCs w:val="32"/>
          <w:highlight w:val="none"/>
        </w:rPr>
        <w:fldChar w:fldCharType="end"/>
      </w:r>
    </w:p>
    <w:p w14:paraId="0F9217C6">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_Toc17189 </w:instrText>
      </w:r>
      <w:r>
        <w:rPr>
          <w:rFonts w:hint="eastAsia" w:ascii="仿宋" w:hAnsi="仿宋" w:eastAsia="仿宋" w:cs="仿宋"/>
          <w:szCs w:val="32"/>
          <w:highlight w:val="none"/>
        </w:rPr>
        <w:fldChar w:fldCharType="separate"/>
      </w:r>
      <w:r>
        <w:rPr>
          <w:rFonts w:hint="eastAsia" w:ascii="仿宋" w:hAnsi="仿宋" w:eastAsia="仿宋" w:cs="仿宋"/>
          <w:bCs/>
          <w:szCs w:val="32"/>
        </w:rPr>
        <w:t>开标一览表</w:t>
      </w:r>
      <w:r>
        <w:tab/>
      </w:r>
      <w:r>
        <w:fldChar w:fldCharType="begin"/>
      </w:r>
      <w:r>
        <w:instrText xml:space="preserve"> PAGEREF _Toc17189 \h </w:instrText>
      </w:r>
      <w:r>
        <w:fldChar w:fldCharType="separate"/>
      </w:r>
      <w:r>
        <w:t>15</w:t>
      </w:r>
      <w:r>
        <w:fldChar w:fldCharType="end"/>
      </w:r>
      <w:r>
        <w:rPr>
          <w:rFonts w:hint="eastAsia" w:ascii="仿宋" w:hAnsi="仿宋" w:eastAsia="仿宋" w:cs="仿宋"/>
          <w:color w:val="auto"/>
          <w:szCs w:val="32"/>
          <w:highlight w:val="none"/>
        </w:rPr>
        <w:fldChar w:fldCharType="end"/>
      </w:r>
    </w:p>
    <w:p w14:paraId="1B801F76">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_Toc23904 </w:instrText>
      </w:r>
      <w:r>
        <w:rPr>
          <w:rFonts w:hint="eastAsia" w:ascii="仿宋" w:hAnsi="仿宋" w:eastAsia="仿宋" w:cs="仿宋"/>
          <w:szCs w:val="32"/>
          <w:highlight w:val="none"/>
        </w:rPr>
        <w:fldChar w:fldCharType="separate"/>
      </w:r>
      <w:r>
        <w:rPr>
          <w:rFonts w:hint="eastAsia" w:ascii="仿宋" w:hAnsi="仿宋" w:eastAsia="仿宋" w:cs="仿宋"/>
          <w:bCs/>
          <w:szCs w:val="24"/>
          <w:lang w:val="en-US" w:eastAsia="zh-CN"/>
        </w:rPr>
        <w:t>项目名称：</w:t>
      </w:r>
      <w:r>
        <w:tab/>
      </w:r>
      <w:r>
        <w:fldChar w:fldCharType="begin"/>
      </w:r>
      <w:r>
        <w:instrText xml:space="preserve"> PAGEREF _Toc23904 \h </w:instrText>
      </w:r>
      <w:r>
        <w:fldChar w:fldCharType="separate"/>
      </w:r>
      <w:r>
        <w:t>15</w:t>
      </w:r>
      <w:r>
        <w:fldChar w:fldCharType="end"/>
      </w:r>
      <w:r>
        <w:rPr>
          <w:rFonts w:hint="eastAsia" w:ascii="仿宋" w:hAnsi="仿宋" w:eastAsia="仿宋" w:cs="仿宋"/>
          <w:color w:val="auto"/>
          <w:szCs w:val="32"/>
          <w:highlight w:val="none"/>
        </w:rPr>
        <w:fldChar w:fldCharType="end"/>
      </w:r>
    </w:p>
    <w:p w14:paraId="292DB398">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_Toc18301 </w:instrText>
      </w:r>
      <w:r>
        <w:rPr>
          <w:rFonts w:hint="eastAsia" w:ascii="仿宋" w:hAnsi="仿宋" w:eastAsia="仿宋" w:cs="仿宋"/>
          <w:szCs w:val="32"/>
          <w:highlight w:val="none"/>
        </w:rPr>
        <w:fldChar w:fldCharType="separate"/>
      </w:r>
      <w:r>
        <w:rPr>
          <w:rFonts w:hint="eastAsia" w:ascii="仿宋" w:hAnsi="仿宋" w:eastAsia="仿宋" w:cs="仿宋"/>
          <w:bCs/>
          <w:szCs w:val="28"/>
          <w:highlight w:val="none"/>
        </w:rPr>
        <w:t xml:space="preserve">第一部分 </w:t>
      </w:r>
      <w:r>
        <w:rPr>
          <w:rFonts w:hint="eastAsia" w:ascii="仿宋" w:hAnsi="仿宋" w:eastAsia="仿宋" w:cs="仿宋"/>
          <w:bCs/>
          <w:szCs w:val="28"/>
          <w:highlight w:val="none"/>
          <w:lang w:eastAsia="zh-CN"/>
        </w:rPr>
        <w:t>响应文件</w:t>
      </w:r>
      <w:r>
        <w:rPr>
          <w:rFonts w:hint="eastAsia" w:ascii="仿宋" w:hAnsi="仿宋" w:eastAsia="仿宋" w:cs="仿宋"/>
          <w:bCs/>
          <w:szCs w:val="28"/>
          <w:highlight w:val="none"/>
        </w:rPr>
        <w:t>资格审查部分格式</w:t>
      </w:r>
      <w:r>
        <w:tab/>
      </w:r>
      <w:r>
        <w:fldChar w:fldCharType="begin"/>
      </w:r>
      <w:r>
        <w:instrText xml:space="preserve"> PAGEREF _Toc18301 \h </w:instrText>
      </w:r>
      <w:r>
        <w:fldChar w:fldCharType="separate"/>
      </w:r>
      <w:r>
        <w:t>17</w:t>
      </w:r>
      <w:r>
        <w:fldChar w:fldCharType="end"/>
      </w:r>
      <w:r>
        <w:rPr>
          <w:rFonts w:hint="eastAsia" w:ascii="仿宋" w:hAnsi="仿宋" w:eastAsia="仿宋" w:cs="仿宋"/>
          <w:color w:val="auto"/>
          <w:szCs w:val="32"/>
          <w:highlight w:val="none"/>
        </w:rPr>
        <w:fldChar w:fldCharType="end"/>
      </w:r>
    </w:p>
    <w:p w14:paraId="5216FBC9">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_Toc29926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一、投标人基本情况表</w:t>
      </w:r>
      <w:r>
        <w:tab/>
      </w:r>
      <w:r>
        <w:fldChar w:fldCharType="begin"/>
      </w:r>
      <w:r>
        <w:instrText xml:space="preserve"> PAGEREF _Toc29926 \h </w:instrText>
      </w:r>
      <w:r>
        <w:fldChar w:fldCharType="separate"/>
      </w:r>
      <w:r>
        <w:t>17</w:t>
      </w:r>
      <w:r>
        <w:fldChar w:fldCharType="end"/>
      </w:r>
      <w:r>
        <w:rPr>
          <w:rFonts w:hint="eastAsia" w:ascii="仿宋" w:hAnsi="仿宋" w:eastAsia="仿宋" w:cs="仿宋"/>
          <w:color w:val="auto"/>
          <w:szCs w:val="32"/>
          <w:highlight w:val="none"/>
        </w:rPr>
        <w:fldChar w:fldCharType="end"/>
      </w:r>
    </w:p>
    <w:p w14:paraId="2C208CF6">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_Toc9947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二、法定代表人身份证明及授权委托书</w:t>
      </w:r>
      <w:r>
        <w:tab/>
      </w:r>
      <w:r>
        <w:fldChar w:fldCharType="begin"/>
      </w:r>
      <w:r>
        <w:instrText xml:space="preserve"> PAGEREF _Toc9947 \h </w:instrText>
      </w:r>
      <w:r>
        <w:fldChar w:fldCharType="separate"/>
      </w:r>
      <w:r>
        <w:t>18</w:t>
      </w:r>
      <w:r>
        <w:fldChar w:fldCharType="end"/>
      </w:r>
      <w:r>
        <w:rPr>
          <w:rFonts w:hint="eastAsia" w:ascii="仿宋" w:hAnsi="仿宋" w:eastAsia="仿宋" w:cs="仿宋"/>
          <w:color w:val="auto"/>
          <w:szCs w:val="32"/>
          <w:highlight w:val="none"/>
        </w:rPr>
        <w:fldChar w:fldCharType="end"/>
      </w:r>
    </w:p>
    <w:p w14:paraId="4C119A27">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_Toc10786 </w:instrText>
      </w:r>
      <w:r>
        <w:rPr>
          <w:rFonts w:hint="eastAsia" w:ascii="仿宋" w:hAnsi="仿宋" w:eastAsia="仿宋" w:cs="仿宋"/>
          <w:szCs w:val="32"/>
          <w:highlight w:val="none"/>
        </w:rPr>
        <w:fldChar w:fldCharType="separate"/>
      </w:r>
      <w:r>
        <w:rPr>
          <w:rFonts w:hint="eastAsia" w:ascii="仿宋" w:hAnsi="仿宋" w:eastAsia="仿宋" w:cs="仿宋"/>
          <w:szCs w:val="21"/>
          <w:lang w:val="en-US" w:eastAsia="zh-CN"/>
        </w:rPr>
        <w:t xml:space="preserve">三、 </w:t>
      </w:r>
      <w:r>
        <w:rPr>
          <w:rFonts w:hint="eastAsia" w:ascii="仿宋" w:hAnsi="仿宋" w:eastAsia="仿宋" w:cs="仿宋"/>
          <w:szCs w:val="21"/>
          <w:highlight w:val="none"/>
          <w:lang w:val="en-US" w:eastAsia="zh-CN"/>
        </w:rPr>
        <w:t>投标人资格要求</w:t>
      </w:r>
      <w:r>
        <w:tab/>
      </w:r>
      <w:r>
        <w:fldChar w:fldCharType="begin"/>
      </w:r>
      <w:r>
        <w:instrText xml:space="preserve"> PAGEREF _Toc10786 \h </w:instrText>
      </w:r>
      <w:r>
        <w:fldChar w:fldCharType="separate"/>
      </w:r>
      <w:r>
        <w:t>20</w:t>
      </w:r>
      <w:r>
        <w:fldChar w:fldCharType="end"/>
      </w:r>
      <w:r>
        <w:rPr>
          <w:rFonts w:hint="eastAsia" w:ascii="仿宋" w:hAnsi="仿宋" w:eastAsia="仿宋" w:cs="仿宋"/>
          <w:color w:val="auto"/>
          <w:szCs w:val="32"/>
          <w:highlight w:val="none"/>
        </w:rPr>
        <w:fldChar w:fldCharType="end"/>
      </w:r>
    </w:p>
    <w:p w14:paraId="24920A3A">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_Toc15819 </w:instrText>
      </w:r>
      <w:r>
        <w:rPr>
          <w:rFonts w:hint="eastAsia" w:ascii="仿宋" w:hAnsi="仿宋" w:eastAsia="仿宋" w:cs="仿宋"/>
          <w:szCs w:val="32"/>
          <w:highlight w:val="none"/>
        </w:rPr>
        <w:fldChar w:fldCharType="separate"/>
      </w:r>
      <w:r>
        <w:rPr>
          <w:rFonts w:hint="eastAsia" w:ascii="仿宋" w:hAnsi="仿宋" w:eastAsia="仿宋" w:cs="仿宋"/>
          <w:bCs/>
          <w:kern w:val="2"/>
          <w:szCs w:val="28"/>
          <w:highlight w:val="none"/>
          <w:lang w:val="en-US" w:eastAsia="zh-CN" w:bidi="ar-SA"/>
        </w:rPr>
        <w:t>第二部分 响应文件技术、服务部分格式</w:t>
      </w:r>
      <w:r>
        <w:tab/>
      </w:r>
      <w:r>
        <w:fldChar w:fldCharType="begin"/>
      </w:r>
      <w:r>
        <w:instrText xml:space="preserve"> PAGEREF _Toc15819 \h </w:instrText>
      </w:r>
      <w:r>
        <w:fldChar w:fldCharType="separate"/>
      </w:r>
      <w:r>
        <w:t>22</w:t>
      </w:r>
      <w:r>
        <w:fldChar w:fldCharType="end"/>
      </w:r>
      <w:r>
        <w:rPr>
          <w:rFonts w:hint="eastAsia" w:ascii="仿宋" w:hAnsi="仿宋" w:eastAsia="仿宋" w:cs="仿宋"/>
          <w:color w:val="auto"/>
          <w:szCs w:val="32"/>
          <w:highlight w:val="none"/>
        </w:rPr>
        <w:fldChar w:fldCharType="end"/>
      </w:r>
    </w:p>
    <w:p w14:paraId="12C5E1E3">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_Toc12161 </w:instrText>
      </w:r>
      <w:r>
        <w:rPr>
          <w:rFonts w:hint="eastAsia" w:ascii="仿宋" w:hAnsi="仿宋" w:eastAsia="仿宋" w:cs="仿宋"/>
          <w:szCs w:val="32"/>
          <w:highlight w:val="none"/>
        </w:rPr>
        <w:fldChar w:fldCharType="separate"/>
      </w:r>
      <w:r>
        <w:rPr>
          <w:rFonts w:hint="eastAsia" w:ascii="仿宋" w:hAnsi="仿宋" w:eastAsia="仿宋" w:cs="仿宋"/>
          <w:bCs/>
          <w:szCs w:val="36"/>
          <w:lang w:val="en-US" w:eastAsia="zh-CN"/>
        </w:rPr>
        <w:t>技术部分</w:t>
      </w:r>
      <w:r>
        <w:tab/>
      </w:r>
      <w:r>
        <w:fldChar w:fldCharType="begin"/>
      </w:r>
      <w:r>
        <w:instrText xml:space="preserve"> PAGEREF _Toc12161 \h </w:instrText>
      </w:r>
      <w:r>
        <w:fldChar w:fldCharType="separate"/>
      </w:r>
      <w:r>
        <w:t>22</w:t>
      </w:r>
      <w:r>
        <w:fldChar w:fldCharType="end"/>
      </w:r>
      <w:r>
        <w:rPr>
          <w:rFonts w:hint="eastAsia" w:ascii="仿宋" w:hAnsi="仿宋" w:eastAsia="仿宋" w:cs="仿宋"/>
          <w:color w:val="auto"/>
          <w:szCs w:val="32"/>
          <w:highlight w:val="none"/>
        </w:rPr>
        <w:fldChar w:fldCharType="end"/>
      </w:r>
    </w:p>
    <w:p w14:paraId="5996E457">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_Toc1213 </w:instrText>
      </w:r>
      <w:r>
        <w:rPr>
          <w:rFonts w:hint="eastAsia" w:ascii="仿宋" w:hAnsi="仿宋" w:eastAsia="仿宋" w:cs="仿宋"/>
          <w:szCs w:val="32"/>
          <w:highlight w:val="none"/>
        </w:rPr>
        <w:fldChar w:fldCharType="separate"/>
      </w:r>
      <w:r>
        <w:rPr>
          <w:rFonts w:hint="eastAsia" w:ascii="仿宋" w:hAnsi="仿宋" w:eastAsia="仿宋" w:cs="仿宋"/>
          <w:bCs/>
          <w:szCs w:val="32"/>
          <w:lang w:val="en-US" w:eastAsia="zh-CN"/>
        </w:rPr>
        <w:t>一、</w:t>
      </w:r>
      <w:r>
        <w:rPr>
          <w:rFonts w:hint="eastAsia" w:ascii="仿宋" w:hAnsi="仿宋" w:eastAsia="仿宋" w:cs="仿宋"/>
          <w:bCs/>
          <w:szCs w:val="32"/>
        </w:rPr>
        <w:t>开标一览表</w:t>
      </w:r>
      <w:r>
        <w:tab/>
      </w:r>
      <w:r>
        <w:fldChar w:fldCharType="begin"/>
      </w:r>
      <w:r>
        <w:instrText xml:space="preserve"> PAGEREF _Toc1213 \h </w:instrText>
      </w:r>
      <w:r>
        <w:fldChar w:fldCharType="separate"/>
      </w:r>
      <w:r>
        <w:t>22</w:t>
      </w:r>
      <w:r>
        <w:fldChar w:fldCharType="end"/>
      </w:r>
      <w:r>
        <w:rPr>
          <w:rFonts w:hint="eastAsia" w:ascii="仿宋" w:hAnsi="仿宋" w:eastAsia="仿宋" w:cs="仿宋"/>
          <w:color w:val="auto"/>
          <w:szCs w:val="32"/>
          <w:highlight w:val="none"/>
        </w:rPr>
        <w:fldChar w:fldCharType="end"/>
      </w:r>
    </w:p>
    <w:p w14:paraId="4B030B5D">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_Toc13476 </w:instrText>
      </w:r>
      <w:r>
        <w:rPr>
          <w:rFonts w:hint="eastAsia" w:ascii="仿宋" w:hAnsi="仿宋" w:eastAsia="仿宋" w:cs="仿宋"/>
          <w:szCs w:val="32"/>
          <w:highlight w:val="none"/>
        </w:rPr>
        <w:fldChar w:fldCharType="separate"/>
      </w:r>
      <w:r>
        <w:rPr>
          <w:rFonts w:hint="eastAsia" w:ascii="仿宋" w:hAnsi="仿宋" w:eastAsia="仿宋" w:cs="仿宋"/>
          <w:bCs/>
          <w:szCs w:val="24"/>
          <w:lang w:val="en-US" w:eastAsia="zh-CN"/>
        </w:rPr>
        <w:t>项目名称：</w:t>
      </w:r>
      <w:r>
        <w:tab/>
      </w:r>
      <w:r>
        <w:fldChar w:fldCharType="begin"/>
      </w:r>
      <w:r>
        <w:instrText xml:space="preserve"> PAGEREF _Toc13476 \h </w:instrText>
      </w:r>
      <w:r>
        <w:fldChar w:fldCharType="separate"/>
      </w:r>
      <w:r>
        <w:t>22</w:t>
      </w:r>
      <w:r>
        <w:fldChar w:fldCharType="end"/>
      </w:r>
      <w:r>
        <w:rPr>
          <w:rFonts w:hint="eastAsia" w:ascii="仿宋" w:hAnsi="仿宋" w:eastAsia="仿宋" w:cs="仿宋"/>
          <w:color w:val="auto"/>
          <w:szCs w:val="32"/>
          <w:highlight w:val="none"/>
        </w:rPr>
        <w:fldChar w:fldCharType="end"/>
      </w:r>
    </w:p>
    <w:p w14:paraId="2C0D647F">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_Toc18954 </w:instrText>
      </w:r>
      <w:r>
        <w:rPr>
          <w:rFonts w:hint="eastAsia" w:ascii="仿宋" w:hAnsi="仿宋" w:eastAsia="仿宋" w:cs="仿宋"/>
          <w:szCs w:val="32"/>
          <w:highlight w:val="none"/>
        </w:rPr>
        <w:fldChar w:fldCharType="separate"/>
      </w:r>
      <w:r>
        <w:rPr>
          <w:rFonts w:hint="eastAsia" w:ascii="仿宋" w:hAnsi="仿宋" w:eastAsia="仿宋" w:cs="仿宋"/>
          <w:bCs/>
          <w:szCs w:val="28"/>
          <w:highlight w:val="none"/>
          <w:lang w:val="en-US" w:eastAsia="zh-CN"/>
        </w:rPr>
        <w:t>二、项目实施方案及保证措施</w:t>
      </w:r>
      <w:r>
        <w:tab/>
      </w:r>
      <w:r>
        <w:fldChar w:fldCharType="begin"/>
      </w:r>
      <w:r>
        <w:instrText xml:space="preserve"> PAGEREF _Toc18954 \h </w:instrText>
      </w:r>
      <w:r>
        <w:fldChar w:fldCharType="separate"/>
      </w:r>
      <w:r>
        <w:t>23</w:t>
      </w:r>
      <w:r>
        <w:fldChar w:fldCharType="end"/>
      </w:r>
      <w:r>
        <w:rPr>
          <w:rFonts w:hint="eastAsia" w:ascii="仿宋" w:hAnsi="仿宋" w:eastAsia="仿宋" w:cs="仿宋"/>
          <w:color w:val="auto"/>
          <w:szCs w:val="32"/>
          <w:highlight w:val="none"/>
        </w:rPr>
        <w:fldChar w:fldCharType="end"/>
      </w:r>
    </w:p>
    <w:p w14:paraId="5B1BED81">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_Toc16054 </w:instrText>
      </w:r>
      <w:r>
        <w:rPr>
          <w:rFonts w:hint="eastAsia" w:ascii="仿宋" w:hAnsi="仿宋" w:eastAsia="仿宋" w:cs="仿宋"/>
          <w:szCs w:val="32"/>
          <w:highlight w:val="none"/>
        </w:rPr>
        <w:fldChar w:fldCharType="separate"/>
      </w:r>
      <w:r>
        <w:rPr>
          <w:rFonts w:hint="eastAsia" w:ascii="仿宋" w:hAnsi="仿宋" w:eastAsia="仿宋" w:cs="仿宋"/>
          <w:bCs/>
          <w:szCs w:val="28"/>
          <w:highlight w:val="none"/>
          <w:lang w:val="en-US" w:eastAsia="zh-CN"/>
        </w:rPr>
        <w:t>三、应急预案</w:t>
      </w:r>
      <w:r>
        <w:tab/>
      </w:r>
      <w:r>
        <w:fldChar w:fldCharType="begin"/>
      </w:r>
      <w:r>
        <w:instrText xml:space="preserve"> PAGEREF _Toc16054 \h </w:instrText>
      </w:r>
      <w:r>
        <w:fldChar w:fldCharType="separate"/>
      </w:r>
      <w:r>
        <w:t>23</w:t>
      </w:r>
      <w:r>
        <w:fldChar w:fldCharType="end"/>
      </w:r>
      <w:r>
        <w:rPr>
          <w:rFonts w:hint="eastAsia" w:ascii="仿宋" w:hAnsi="仿宋" w:eastAsia="仿宋" w:cs="仿宋"/>
          <w:color w:val="auto"/>
          <w:szCs w:val="32"/>
          <w:highlight w:val="none"/>
        </w:rPr>
        <w:fldChar w:fldCharType="end"/>
      </w:r>
    </w:p>
    <w:p w14:paraId="5D02195B">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_Toc5512 </w:instrText>
      </w:r>
      <w:r>
        <w:rPr>
          <w:rFonts w:hint="eastAsia" w:ascii="仿宋" w:hAnsi="仿宋" w:eastAsia="仿宋" w:cs="仿宋"/>
          <w:szCs w:val="32"/>
          <w:highlight w:val="none"/>
        </w:rPr>
        <w:fldChar w:fldCharType="separate"/>
      </w:r>
      <w:r>
        <w:rPr>
          <w:rFonts w:hint="eastAsia" w:ascii="仿宋" w:hAnsi="仿宋" w:eastAsia="仿宋" w:cs="仿宋"/>
          <w:bCs/>
          <w:szCs w:val="36"/>
          <w:lang w:val="en-US" w:eastAsia="zh-CN"/>
        </w:rPr>
        <w:t>服务部分</w:t>
      </w:r>
      <w:r>
        <w:tab/>
      </w:r>
      <w:r>
        <w:fldChar w:fldCharType="begin"/>
      </w:r>
      <w:r>
        <w:instrText xml:space="preserve"> PAGEREF _Toc5512 \h </w:instrText>
      </w:r>
      <w:r>
        <w:fldChar w:fldCharType="separate"/>
      </w:r>
      <w:r>
        <w:t>23</w:t>
      </w:r>
      <w:r>
        <w:fldChar w:fldCharType="end"/>
      </w:r>
      <w:r>
        <w:rPr>
          <w:rFonts w:hint="eastAsia" w:ascii="仿宋" w:hAnsi="仿宋" w:eastAsia="仿宋" w:cs="仿宋"/>
          <w:color w:val="auto"/>
          <w:szCs w:val="32"/>
          <w:highlight w:val="none"/>
        </w:rPr>
        <w:fldChar w:fldCharType="end"/>
      </w:r>
    </w:p>
    <w:p w14:paraId="0B3466BB">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_Toc14402 </w:instrText>
      </w:r>
      <w:r>
        <w:rPr>
          <w:rFonts w:hint="eastAsia" w:ascii="仿宋" w:hAnsi="仿宋" w:eastAsia="仿宋" w:cs="仿宋"/>
          <w:szCs w:val="32"/>
          <w:highlight w:val="none"/>
        </w:rPr>
        <w:fldChar w:fldCharType="separate"/>
      </w:r>
      <w:r>
        <w:rPr>
          <w:rFonts w:hint="eastAsia" w:ascii="仿宋" w:hAnsi="仿宋" w:eastAsia="仿宋" w:cs="仿宋"/>
          <w:bCs/>
          <w:szCs w:val="28"/>
          <w:highlight w:val="none"/>
          <w:lang w:val="en-US" w:eastAsia="zh-CN"/>
        </w:rPr>
        <w:t>四、项目实施团队成员配置</w:t>
      </w:r>
      <w:r>
        <w:tab/>
      </w:r>
      <w:r>
        <w:fldChar w:fldCharType="begin"/>
      </w:r>
      <w:r>
        <w:instrText xml:space="preserve"> PAGEREF _Toc14402 \h </w:instrText>
      </w:r>
      <w:r>
        <w:fldChar w:fldCharType="separate"/>
      </w:r>
      <w:r>
        <w:t>23</w:t>
      </w:r>
      <w:r>
        <w:fldChar w:fldCharType="end"/>
      </w:r>
      <w:r>
        <w:rPr>
          <w:rFonts w:hint="eastAsia" w:ascii="仿宋" w:hAnsi="仿宋" w:eastAsia="仿宋" w:cs="仿宋"/>
          <w:color w:val="auto"/>
          <w:szCs w:val="32"/>
          <w:highlight w:val="none"/>
        </w:rPr>
        <w:fldChar w:fldCharType="end"/>
      </w:r>
    </w:p>
    <w:p w14:paraId="18F95A4D">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_Toc18807 </w:instrText>
      </w:r>
      <w:r>
        <w:rPr>
          <w:rFonts w:hint="eastAsia" w:ascii="仿宋" w:hAnsi="仿宋" w:eastAsia="仿宋" w:cs="仿宋"/>
          <w:szCs w:val="32"/>
          <w:highlight w:val="none"/>
        </w:rPr>
        <w:fldChar w:fldCharType="separate"/>
      </w:r>
      <w:r>
        <w:rPr>
          <w:rFonts w:hint="eastAsia" w:ascii="仿宋" w:hAnsi="仿宋" w:eastAsia="仿宋" w:cs="仿宋"/>
          <w:bCs/>
          <w:szCs w:val="28"/>
          <w:highlight w:val="none"/>
          <w:lang w:val="en-US" w:eastAsia="zh-CN"/>
        </w:rPr>
        <w:t>五、服务承诺及保障措施</w:t>
      </w:r>
      <w:r>
        <w:tab/>
      </w:r>
      <w:r>
        <w:fldChar w:fldCharType="begin"/>
      </w:r>
      <w:r>
        <w:instrText xml:space="preserve"> PAGEREF _Toc18807 \h </w:instrText>
      </w:r>
      <w:r>
        <w:fldChar w:fldCharType="separate"/>
      </w:r>
      <w:r>
        <w:t>23</w:t>
      </w:r>
      <w:r>
        <w:fldChar w:fldCharType="end"/>
      </w:r>
      <w:r>
        <w:rPr>
          <w:rFonts w:hint="eastAsia" w:ascii="仿宋" w:hAnsi="仿宋" w:eastAsia="仿宋" w:cs="仿宋"/>
          <w:color w:val="auto"/>
          <w:szCs w:val="32"/>
          <w:highlight w:val="none"/>
        </w:rPr>
        <w:fldChar w:fldCharType="end"/>
      </w:r>
    </w:p>
    <w:p w14:paraId="76BFF06C">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_Toc7391 </w:instrText>
      </w:r>
      <w:r>
        <w:rPr>
          <w:rFonts w:hint="eastAsia" w:ascii="仿宋" w:hAnsi="仿宋" w:eastAsia="仿宋" w:cs="仿宋"/>
          <w:szCs w:val="32"/>
          <w:highlight w:val="none"/>
        </w:rPr>
        <w:fldChar w:fldCharType="separate"/>
      </w:r>
      <w:r>
        <w:rPr>
          <w:rFonts w:hint="eastAsia" w:ascii="仿宋" w:hAnsi="仿宋" w:eastAsia="仿宋" w:cs="仿宋"/>
          <w:bCs/>
          <w:szCs w:val="28"/>
          <w:highlight w:val="none"/>
          <w:lang w:val="en-US" w:eastAsia="zh-CN"/>
        </w:rPr>
        <w:t>六、</w:t>
      </w:r>
      <w:r>
        <w:rPr>
          <w:rFonts w:hint="default" w:ascii="仿宋" w:hAnsi="仿宋" w:eastAsia="仿宋" w:cs="仿宋"/>
          <w:bCs/>
          <w:szCs w:val="28"/>
          <w:highlight w:val="none"/>
          <w:lang w:val="en-US" w:eastAsia="zh-CN"/>
        </w:rPr>
        <w:t>类似业绩</w:t>
      </w:r>
      <w:r>
        <w:tab/>
      </w:r>
      <w:r>
        <w:fldChar w:fldCharType="begin"/>
      </w:r>
      <w:r>
        <w:instrText xml:space="preserve"> PAGEREF _Toc7391 \h </w:instrText>
      </w:r>
      <w:r>
        <w:fldChar w:fldCharType="separate"/>
      </w:r>
      <w:r>
        <w:t>23</w:t>
      </w:r>
      <w:r>
        <w:fldChar w:fldCharType="end"/>
      </w:r>
      <w:r>
        <w:rPr>
          <w:rFonts w:hint="eastAsia" w:ascii="仿宋" w:hAnsi="仿宋" w:eastAsia="仿宋" w:cs="仿宋"/>
          <w:color w:val="auto"/>
          <w:szCs w:val="32"/>
          <w:highlight w:val="none"/>
        </w:rPr>
        <w:fldChar w:fldCharType="end"/>
      </w:r>
    </w:p>
    <w:p w14:paraId="26C7263A">
      <w:pPr>
        <w:pStyle w:val="26"/>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_Toc29698 </w:instrText>
      </w:r>
      <w:r>
        <w:rPr>
          <w:rFonts w:hint="eastAsia" w:ascii="仿宋" w:hAnsi="仿宋" w:eastAsia="仿宋" w:cs="仿宋"/>
          <w:szCs w:val="32"/>
          <w:highlight w:val="none"/>
        </w:rPr>
        <w:fldChar w:fldCharType="separate"/>
      </w:r>
      <w:r>
        <w:rPr>
          <w:rFonts w:hint="eastAsia" w:ascii="仿宋" w:hAnsi="仿宋" w:eastAsia="仿宋" w:cs="仿宋"/>
          <w:bCs/>
          <w:kern w:val="0"/>
          <w:szCs w:val="32"/>
          <w:highlight w:val="none"/>
          <w:lang w:val="en-US" w:eastAsia="zh-CN" w:bidi="ar-SA"/>
        </w:rPr>
        <w:t>第四章</w:t>
      </w:r>
      <w:r>
        <w:rPr>
          <w:rFonts w:hint="eastAsia" w:ascii="仿宋" w:hAnsi="仿宋" w:eastAsia="仿宋" w:cs="仿宋"/>
          <w:szCs w:val="32"/>
          <w:highlight w:val="none"/>
        </w:rPr>
        <w:t xml:space="preserve"> 项目需求</w:t>
      </w:r>
      <w:r>
        <w:tab/>
      </w:r>
      <w:r>
        <w:fldChar w:fldCharType="begin"/>
      </w:r>
      <w:r>
        <w:instrText xml:space="preserve"> PAGEREF _Toc29698 \h </w:instrText>
      </w:r>
      <w:r>
        <w:fldChar w:fldCharType="separate"/>
      </w:r>
      <w:r>
        <w:t>24</w:t>
      </w:r>
      <w:r>
        <w:fldChar w:fldCharType="end"/>
      </w:r>
      <w:r>
        <w:rPr>
          <w:rFonts w:hint="eastAsia" w:ascii="仿宋" w:hAnsi="仿宋" w:eastAsia="仿宋" w:cs="仿宋"/>
          <w:color w:val="auto"/>
          <w:szCs w:val="32"/>
          <w:highlight w:val="none"/>
        </w:rPr>
        <w:fldChar w:fldCharType="end"/>
      </w:r>
    </w:p>
    <w:p w14:paraId="027D0814">
      <w:pPr>
        <w:pStyle w:val="26"/>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_Toc1845 </w:instrText>
      </w:r>
      <w:r>
        <w:rPr>
          <w:rFonts w:hint="eastAsia" w:ascii="仿宋" w:hAnsi="仿宋" w:eastAsia="仿宋" w:cs="仿宋"/>
          <w:szCs w:val="32"/>
          <w:highlight w:val="none"/>
        </w:rPr>
        <w:fldChar w:fldCharType="separate"/>
      </w:r>
      <w:r>
        <w:rPr>
          <w:rFonts w:hint="eastAsia" w:ascii="仿宋" w:hAnsi="仿宋" w:eastAsia="仿宋" w:cs="仿宋"/>
          <w:bCs/>
          <w:kern w:val="0"/>
          <w:szCs w:val="32"/>
          <w:highlight w:val="none"/>
          <w:lang w:val="en-US" w:eastAsia="zh-CN" w:bidi="ar-SA"/>
        </w:rPr>
        <w:t>第五章</w:t>
      </w:r>
      <w:r>
        <w:rPr>
          <w:rFonts w:hint="eastAsia" w:ascii="仿宋" w:hAnsi="仿宋" w:eastAsia="仿宋" w:cs="仿宋"/>
          <w:szCs w:val="32"/>
          <w:highlight w:val="none"/>
        </w:rPr>
        <w:t xml:space="preserve"> 评审办法</w:t>
      </w:r>
      <w:r>
        <w:tab/>
      </w:r>
      <w:r>
        <w:fldChar w:fldCharType="begin"/>
      </w:r>
      <w:r>
        <w:instrText xml:space="preserve"> PAGEREF _Toc1845 \h </w:instrText>
      </w:r>
      <w:r>
        <w:fldChar w:fldCharType="separate"/>
      </w:r>
      <w:r>
        <w:t>26</w:t>
      </w:r>
      <w:r>
        <w:fldChar w:fldCharType="end"/>
      </w:r>
      <w:r>
        <w:rPr>
          <w:rFonts w:hint="eastAsia" w:ascii="仿宋" w:hAnsi="仿宋" w:eastAsia="仿宋" w:cs="仿宋"/>
          <w:color w:val="auto"/>
          <w:szCs w:val="32"/>
          <w:highlight w:val="none"/>
        </w:rPr>
        <w:fldChar w:fldCharType="end"/>
      </w:r>
    </w:p>
    <w:p w14:paraId="6E51BDAC">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_Toc7604 </w:instrText>
      </w:r>
      <w:r>
        <w:rPr>
          <w:rFonts w:hint="eastAsia" w:ascii="仿宋" w:hAnsi="仿宋" w:eastAsia="仿宋" w:cs="仿宋"/>
          <w:szCs w:val="32"/>
          <w:highlight w:val="none"/>
        </w:rPr>
        <w:fldChar w:fldCharType="separate"/>
      </w:r>
      <w:r>
        <w:rPr>
          <w:rFonts w:hint="eastAsia" w:ascii="仿宋" w:hAnsi="仿宋" w:eastAsia="仿宋" w:cs="仿宋"/>
          <w:szCs w:val="28"/>
          <w:highlight w:val="none"/>
        </w:rPr>
        <w:t>评审程序和方法前附表</w:t>
      </w:r>
      <w:r>
        <w:tab/>
      </w:r>
      <w:r>
        <w:fldChar w:fldCharType="begin"/>
      </w:r>
      <w:r>
        <w:instrText xml:space="preserve"> PAGEREF _Toc7604 \h </w:instrText>
      </w:r>
      <w:r>
        <w:fldChar w:fldCharType="separate"/>
      </w:r>
      <w:r>
        <w:t>26</w:t>
      </w:r>
      <w:r>
        <w:fldChar w:fldCharType="end"/>
      </w:r>
      <w:r>
        <w:rPr>
          <w:rFonts w:hint="eastAsia" w:ascii="仿宋" w:hAnsi="仿宋" w:eastAsia="仿宋" w:cs="仿宋"/>
          <w:color w:val="auto"/>
          <w:szCs w:val="32"/>
          <w:highlight w:val="none"/>
        </w:rPr>
        <w:fldChar w:fldCharType="end"/>
      </w:r>
    </w:p>
    <w:p w14:paraId="45FDF920">
      <w:pPr>
        <w:pStyle w:val="31"/>
        <w:tabs>
          <w:tab w:val="right" w:leader="dot" w:pos="952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_Toc23587 </w:instrText>
      </w:r>
      <w:r>
        <w:rPr>
          <w:rFonts w:hint="eastAsia" w:ascii="仿宋" w:hAnsi="仿宋" w:eastAsia="仿宋" w:cs="仿宋"/>
          <w:szCs w:val="32"/>
          <w:highlight w:val="none"/>
        </w:rPr>
        <w:fldChar w:fldCharType="separate"/>
      </w:r>
      <w:r>
        <w:rPr>
          <w:rFonts w:hint="eastAsia" w:ascii="仿宋" w:hAnsi="仿宋" w:eastAsia="仿宋" w:cs="仿宋"/>
          <w:lang w:val="en-US" w:eastAsia="zh-CN"/>
        </w:rPr>
        <w:t>评分标准</w:t>
      </w:r>
      <w:r>
        <w:tab/>
      </w:r>
      <w:r>
        <w:fldChar w:fldCharType="begin"/>
      </w:r>
      <w:r>
        <w:instrText xml:space="preserve"> PAGEREF _Toc23587 \h </w:instrText>
      </w:r>
      <w:r>
        <w:fldChar w:fldCharType="separate"/>
      </w:r>
      <w:r>
        <w:t>26</w:t>
      </w:r>
      <w:r>
        <w:fldChar w:fldCharType="end"/>
      </w:r>
      <w:r>
        <w:rPr>
          <w:rFonts w:hint="eastAsia" w:ascii="仿宋" w:hAnsi="仿宋" w:eastAsia="仿宋" w:cs="仿宋"/>
          <w:color w:val="auto"/>
          <w:szCs w:val="32"/>
          <w:highlight w:val="none"/>
        </w:rPr>
        <w:fldChar w:fldCharType="end"/>
      </w:r>
    </w:p>
    <w:p w14:paraId="2512E91F">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_Toc1155 </w:instrText>
      </w:r>
      <w:r>
        <w:rPr>
          <w:rFonts w:hint="eastAsia" w:ascii="仿宋" w:hAnsi="仿宋" w:eastAsia="仿宋" w:cs="仿宋"/>
          <w:szCs w:val="32"/>
          <w:highlight w:val="none"/>
        </w:rPr>
        <w:fldChar w:fldCharType="separate"/>
      </w:r>
      <w:r>
        <w:rPr>
          <w:rFonts w:hint="eastAsia" w:ascii="仿宋" w:hAnsi="仿宋" w:eastAsia="仿宋" w:cs="仿宋"/>
          <w:bCs/>
          <w:szCs w:val="24"/>
          <w:highlight w:val="none"/>
        </w:rPr>
        <w:t>1.比选方法：</w:t>
      </w:r>
      <w:r>
        <w:tab/>
      </w:r>
      <w:r>
        <w:fldChar w:fldCharType="begin"/>
      </w:r>
      <w:r>
        <w:instrText xml:space="preserve"> PAGEREF _Toc1155 \h </w:instrText>
      </w:r>
      <w:r>
        <w:fldChar w:fldCharType="separate"/>
      </w:r>
      <w:r>
        <w:t>28</w:t>
      </w:r>
      <w:r>
        <w:fldChar w:fldCharType="end"/>
      </w:r>
      <w:r>
        <w:rPr>
          <w:rFonts w:hint="eastAsia" w:ascii="仿宋" w:hAnsi="仿宋" w:eastAsia="仿宋" w:cs="仿宋"/>
          <w:color w:val="auto"/>
          <w:szCs w:val="32"/>
          <w:highlight w:val="none"/>
        </w:rPr>
        <w:fldChar w:fldCharType="end"/>
      </w:r>
    </w:p>
    <w:p w14:paraId="00C9DFBB">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_Toc25610 </w:instrText>
      </w:r>
      <w:r>
        <w:rPr>
          <w:rFonts w:hint="eastAsia" w:ascii="仿宋" w:hAnsi="仿宋" w:eastAsia="仿宋" w:cs="仿宋"/>
          <w:szCs w:val="32"/>
          <w:highlight w:val="none"/>
        </w:rPr>
        <w:fldChar w:fldCharType="separate"/>
      </w:r>
      <w:r>
        <w:rPr>
          <w:rFonts w:hint="eastAsia" w:ascii="仿宋" w:hAnsi="仿宋" w:eastAsia="仿宋" w:cs="仿宋"/>
          <w:szCs w:val="24"/>
          <w:highlight w:val="none"/>
        </w:rPr>
        <w:t>2.评审标准</w:t>
      </w:r>
      <w:r>
        <w:tab/>
      </w:r>
      <w:r>
        <w:fldChar w:fldCharType="begin"/>
      </w:r>
      <w:r>
        <w:instrText xml:space="preserve"> PAGEREF _Toc25610 \h </w:instrText>
      </w:r>
      <w:r>
        <w:fldChar w:fldCharType="separate"/>
      </w:r>
      <w:r>
        <w:t>29</w:t>
      </w:r>
      <w:r>
        <w:fldChar w:fldCharType="end"/>
      </w:r>
      <w:r>
        <w:rPr>
          <w:rFonts w:hint="eastAsia" w:ascii="仿宋" w:hAnsi="仿宋" w:eastAsia="仿宋" w:cs="仿宋"/>
          <w:color w:val="auto"/>
          <w:szCs w:val="32"/>
          <w:highlight w:val="none"/>
        </w:rPr>
        <w:fldChar w:fldCharType="end"/>
      </w:r>
    </w:p>
    <w:p w14:paraId="66D8E3AA">
      <w:pPr>
        <w:pStyle w:val="18"/>
        <w:tabs>
          <w:tab w:val="right" w:leader="dot" w:pos="9525"/>
          <w:tab w:val="clear" w:pos="9515"/>
        </w:tabs>
      </w:pPr>
      <w:r>
        <w:rPr>
          <w:rFonts w:hint="eastAsia" w:ascii="仿宋" w:hAnsi="仿宋" w:eastAsia="仿宋" w:cs="仿宋"/>
          <w:color w:val="auto"/>
          <w:szCs w:val="32"/>
          <w:highlight w:val="none"/>
        </w:rPr>
        <w:fldChar w:fldCharType="begin"/>
      </w:r>
      <w:r>
        <w:rPr>
          <w:rFonts w:hint="eastAsia" w:ascii="仿宋" w:hAnsi="仿宋" w:eastAsia="仿宋" w:cs="仿宋"/>
          <w:szCs w:val="32"/>
          <w:highlight w:val="none"/>
        </w:rPr>
        <w:instrText xml:space="preserve"> HYPERLINK \l _Toc28781 </w:instrText>
      </w:r>
      <w:r>
        <w:rPr>
          <w:rFonts w:hint="eastAsia" w:ascii="仿宋" w:hAnsi="仿宋" w:eastAsia="仿宋" w:cs="仿宋"/>
          <w:szCs w:val="32"/>
          <w:highlight w:val="none"/>
        </w:rPr>
        <w:fldChar w:fldCharType="separate"/>
      </w:r>
      <w:r>
        <w:rPr>
          <w:rFonts w:hint="eastAsia" w:ascii="仿宋" w:hAnsi="仿宋" w:eastAsia="仿宋" w:cs="仿宋"/>
          <w:szCs w:val="24"/>
          <w:highlight w:val="none"/>
        </w:rPr>
        <w:t>3. 评审程序</w:t>
      </w:r>
      <w:r>
        <w:tab/>
      </w:r>
      <w:r>
        <w:fldChar w:fldCharType="begin"/>
      </w:r>
      <w:r>
        <w:instrText xml:space="preserve"> PAGEREF _Toc28781 \h </w:instrText>
      </w:r>
      <w:r>
        <w:fldChar w:fldCharType="separate"/>
      </w:r>
      <w:r>
        <w:t>29</w:t>
      </w:r>
      <w:r>
        <w:fldChar w:fldCharType="end"/>
      </w:r>
      <w:r>
        <w:rPr>
          <w:rFonts w:hint="eastAsia" w:ascii="仿宋" w:hAnsi="仿宋" w:eastAsia="仿宋" w:cs="仿宋"/>
          <w:color w:val="auto"/>
          <w:szCs w:val="32"/>
          <w:highlight w:val="none"/>
        </w:rPr>
        <w:fldChar w:fldCharType="end"/>
      </w:r>
    </w:p>
    <w:p w14:paraId="7A64BBFD">
      <w:pPr>
        <w:pStyle w:val="31"/>
        <w:tabs>
          <w:tab w:val="right" w:leader="dot" w:pos="9525"/>
        </w:tabs>
        <w:spacing w:line="600" w:lineRule="exact"/>
        <w:rPr>
          <w:rFonts w:hint="eastAsia" w:ascii="仿宋" w:hAnsi="仿宋" w:eastAsia="仿宋" w:cs="仿宋"/>
          <w:color w:val="auto"/>
          <w:sz w:val="24"/>
          <w:szCs w:val="32"/>
          <w:highlight w:val="none"/>
        </w:rPr>
      </w:pPr>
      <w:r>
        <w:rPr>
          <w:rFonts w:hint="eastAsia" w:ascii="仿宋" w:hAnsi="仿宋" w:eastAsia="仿宋" w:cs="仿宋"/>
          <w:color w:val="auto"/>
          <w:szCs w:val="32"/>
          <w:highlight w:val="none"/>
        </w:rPr>
        <w:fldChar w:fldCharType="end"/>
      </w:r>
    </w:p>
    <w:p w14:paraId="09B5AAD6">
      <w:pPr>
        <w:pStyle w:val="2"/>
        <w:numPr>
          <w:ilvl w:val="0"/>
          <w:numId w:val="0"/>
        </w:numPr>
        <w:spacing w:line="500" w:lineRule="exact"/>
        <w:jc w:val="center"/>
        <w:rPr>
          <w:rFonts w:hint="eastAsia" w:ascii="仿宋" w:hAnsi="仿宋" w:eastAsia="仿宋" w:cs="仿宋"/>
          <w:color w:val="auto"/>
          <w:sz w:val="32"/>
          <w:highlight w:val="none"/>
        </w:rPr>
        <w:sectPr>
          <w:headerReference r:id="rId4" w:type="default"/>
          <w:footerReference r:id="rId5" w:type="default"/>
          <w:pgSz w:w="11906" w:h="16838"/>
          <w:pgMar w:top="1247" w:right="1134" w:bottom="1134" w:left="1247" w:header="510" w:footer="680" w:gutter="0"/>
          <w:pgNumType w:start="1"/>
          <w:cols w:space="720" w:num="1"/>
          <w:docGrid w:type="lines" w:linePitch="312" w:charSpace="0"/>
        </w:sectPr>
      </w:pPr>
      <w:bookmarkStart w:id="19" w:name="_Toc26287"/>
      <w:bookmarkStart w:id="20" w:name="_Toc15231"/>
      <w:bookmarkStart w:id="21" w:name="_Toc23103"/>
      <w:bookmarkStart w:id="22" w:name="_Toc18344"/>
      <w:bookmarkStart w:id="23" w:name="_Toc17089"/>
    </w:p>
    <w:p w14:paraId="57028C78">
      <w:pPr>
        <w:pStyle w:val="2"/>
        <w:numPr>
          <w:ilvl w:val="0"/>
          <w:numId w:val="0"/>
        </w:numPr>
        <w:spacing w:line="600" w:lineRule="exact"/>
        <w:jc w:val="center"/>
        <w:rPr>
          <w:rFonts w:hint="eastAsia" w:ascii="仿宋" w:hAnsi="仿宋" w:eastAsia="仿宋" w:cs="仿宋"/>
          <w:color w:val="auto"/>
          <w:sz w:val="52"/>
          <w:szCs w:val="32"/>
          <w:highlight w:val="none"/>
        </w:rPr>
      </w:pPr>
      <w:bookmarkStart w:id="24" w:name="_Toc23818"/>
      <w:bookmarkStart w:id="25" w:name="_Toc21902"/>
      <w:r>
        <w:rPr>
          <w:rFonts w:hint="eastAsia" w:ascii="仿宋" w:hAnsi="仿宋" w:eastAsia="仿宋" w:cs="仿宋"/>
          <w:color w:val="auto"/>
          <w:sz w:val="52"/>
          <w:szCs w:val="32"/>
          <w:highlight w:val="none"/>
        </w:rPr>
        <w:t xml:space="preserve">第一章  </w:t>
      </w:r>
      <w:r>
        <w:rPr>
          <w:rFonts w:hint="eastAsia" w:ascii="仿宋" w:hAnsi="仿宋" w:eastAsia="仿宋" w:cs="仿宋"/>
          <w:color w:val="auto"/>
          <w:sz w:val="52"/>
          <w:szCs w:val="32"/>
          <w:highlight w:val="none"/>
          <w:lang w:val="en-US" w:eastAsia="zh-CN"/>
        </w:rPr>
        <w:t>竞争性</w:t>
      </w:r>
      <w:r>
        <w:rPr>
          <w:rFonts w:hint="eastAsia" w:ascii="仿宋" w:hAnsi="仿宋" w:eastAsia="仿宋" w:cs="仿宋"/>
          <w:color w:val="auto"/>
          <w:sz w:val="52"/>
          <w:szCs w:val="32"/>
          <w:highlight w:val="none"/>
        </w:rPr>
        <w:t>比选公告</w:t>
      </w:r>
      <w:bookmarkEnd w:id="19"/>
      <w:bookmarkEnd w:id="20"/>
      <w:bookmarkEnd w:id="21"/>
      <w:bookmarkEnd w:id="22"/>
      <w:bookmarkEnd w:id="23"/>
      <w:bookmarkEnd w:id="24"/>
      <w:bookmarkEnd w:id="25"/>
    </w:p>
    <w:p w14:paraId="4B324E51">
      <w:pPr>
        <w:spacing w:line="500" w:lineRule="atLeast"/>
        <w:jc w:val="center"/>
        <w:rPr>
          <w:rFonts w:hint="eastAsia" w:ascii="仿宋" w:hAnsi="仿宋" w:eastAsia="仿宋" w:cs="仿宋"/>
          <w:color w:val="auto"/>
          <w:sz w:val="32"/>
          <w:szCs w:val="32"/>
          <w:highlight w:val="none"/>
        </w:rPr>
      </w:pPr>
      <w:r>
        <w:rPr>
          <w:rFonts w:hint="eastAsia" w:ascii="仿宋" w:hAnsi="仿宋" w:eastAsia="仿宋" w:cs="仿宋"/>
          <w:b/>
          <w:color w:val="auto"/>
          <w:sz w:val="36"/>
          <w:szCs w:val="36"/>
          <w:highlight w:val="none"/>
          <w:lang w:eastAsia="zh-CN"/>
        </w:rPr>
        <w:t xml:space="preserve"> </w:t>
      </w:r>
      <w:r>
        <w:rPr>
          <w:rFonts w:hint="eastAsia" w:ascii="仿宋" w:hAnsi="仿宋" w:eastAsia="仿宋" w:cs="仿宋"/>
          <w:b/>
          <w:color w:val="auto"/>
          <w:sz w:val="36"/>
          <w:szCs w:val="36"/>
          <w:highlight w:val="none"/>
        </w:rPr>
        <w:t xml:space="preserve"> </w:t>
      </w:r>
      <w:r>
        <w:rPr>
          <w:rFonts w:hint="eastAsia" w:ascii="仿宋" w:hAnsi="仿宋" w:eastAsia="仿宋" w:cs="仿宋"/>
          <w:b/>
          <w:color w:val="auto"/>
          <w:kern w:val="0"/>
          <w:sz w:val="36"/>
          <w:szCs w:val="36"/>
          <w:highlight w:val="none"/>
          <w:lang w:eastAsia="zh-CN"/>
        </w:rPr>
        <w:t xml:space="preserve"> 云南师范大学附属世纪金源学校消防维保服务采购项目</w:t>
      </w:r>
      <w:r>
        <w:rPr>
          <w:rFonts w:hint="eastAsia" w:ascii="仿宋" w:hAnsi="仿宋" w:eastAsia="仿宋" w:cs="仿宋"/>
          <w:b/>
          <w:color w:val="auto"/>
          <w:kern w:val="0"/>
          <w:sz w:val="36"/>
          <w:szCs w:val="36"/>
          <w:highlight w:val="none"/>
          <w:lang w:val="en-US" w:eastAsia="zh-CN"/>
        </w:rPr>
        <w:t>竞争性</w:t>
      </w:r>
      <w:r>
        <w:rPr>
          <w:rFonts w:hint="eastAsia" w:ascii="仿宋" w:hAnsi="仿宋" w:eastAsia="仿宋" w:cs="仿宋"/>
          <w:b/>
          <w:color w:val="auto"/>
          <w:kern w:val="0"/>
          <w:sz w:val="36"/>
          <w:szCs w:val="36"/>
          <w:highlight w:val="none"/>
        </w:rPr>
        <w:t>比选公告</w:t>
      </w:r>
    </w:p>
    <w:p w14:paraId="7EC5BDED">
      <w:pPr>
        <w:pBdr>
          <w:top w:val="single" w:color="auto" w:sz="4" w:space="1"/>
          <w:left w:val="single" w:color="auto" w:sz="4" w:space="4"/>
          <w:bottom w:val="single" w:color="auto" w:sz="4" w:space="1"/>
          <w:right w:val="single" w:color="auto" w:sz="4" w:space="4"/>
        </w:pBdr>
        <w:spacing w:line="500" w:lineRule="atLeast"/>
        <w:ind w:firstLine="440" w:firstLineChars="200"/>
        <w:rPr>
          <w:rFonts w:hint="eastAsia" w:ascii="仿宋" w:hAnsi="仿宋" w:eastAsia="仿宋" w:cs="仿宋"/>
          <w:color w:val="auto"/>
          <w:sz w:val="22"/>
          <w:szCs w:val="22"/>
          <w:highlight w:val="none"/>
        </w:rPr>
      </w:pPr>
      <w:bookmarkStart w:id="26" w:name="_Toc6017"/>
      <w:bookmarkStart w:id="27" w:name="_Toc32571"/>
      <w:bookmarkStart w:id="28" w:name="_Toc12681"/>
      <w:bookmarkStart w:id="29" w:name="_Toc25116"/>
      <w:bookmarkStart w:id="30" w:name="_Toc7901"/>
      <w:bookmarkStart w:id="31" w:name="_Toc24954"/>
      <w:r>
        <w:rPr>
          <w:rFonts w:hint="eastAsia" w:ascii="仿宋" w:hAnsi="仿宋" w:eastAsia="仿宋" w:cs="仿宋"/>
          <w:color w:val="auto"/>
          <w:sz w:val="22"/>
          <w:szCs w:val="22"/>
          <w:highlight w:val="none"/>
        </w:rPr>
        <w:t>项目概况</w:t>
      </w:r>
    </w:p>
    <w:p w14:paraId="59DBE86A">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val="0"/>
        <w:spacing w:line="500" w:lineRule="atLeast"/>
        <w:ind w:firstLine="440" w:firstLineChars="20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u w:val="single"/>
          <w:lang w:eastAsia="zh-CN"/>
        </w:rPr>
        <w:t>云南师范大学附属世纪金源学校消防维保服务采购项目</w:t>
      </w:r>
      <w:r>
        <w:rPr>
          <w:rFonts w:hint="eastAsia" w:ascii="仿宋" w:hAnsi="仿宋" w:eastAsia="仿宋" w:cs="仿宋"/>
          <w:color w:val="auto"/>
          <w:sz w:val="22"/>
          <w:szCs w:val="22"/>
          <w:highlight w:val="none"/>
        </w:rPr>
        <w:t>的潜在投标人应在</w:t>
      </w:r>
      <w:r>
        <w:rPr>
          <w:rFonts w:hint="eastAsia" w:ascii="仿宋" w:hAnsi="仿宋" w:eastAsia="仿宋" w:cs="仿宋"/>
          <w:color w:val="auto"/>
          <w:sz w:val="22"/>
          <w:szCs w:val="22"/>
          <w:highlight w:val="none"/>
          <w:u w:val="single"/>
        </w:rPr>
        <w:t>云南师范大学附属世纪金源学校（昆明市广福路3678号）</w:t>
      </w:r>
      <w:r>
        <w:rPr>
          <w:rFonts w:hint="eastAsia" w:ascii="仿宋" w:hAnsi="仿宋" w:eastAsia="仿宋" w:cs="仿宋"/>
          <w:color w:val="auto"/>
          <w:kern w:val="0"/>
          <w:sz w:val="24"/>
          <w:highlight w:val="none"/>
          <w:lang w:val="en-US" w:eastAsia="zh-CN"/>
        </w:rPr>
        <w:t>官网</w:t>
      </w:r>
      <w:r>
        <w:rPr>
          <w:rFonts w:hint="eastAsia" w:ascii="仿宋" w:hAnsi="仿宋" w:eastAsia="仿宋" w:cs="仿宋"/>
          <w:color w:val="auto"/>
          <w:spacing w:val="0"/>
          <w:sz w:val="24"/>
          <w:highlight w:val="none"/>
        </w:rPr>
        <w:t>（https://www.ysdsjjy.com/sjjycms/front/index）</w:t>
      </w:r>
      <w:r>
        <w:rPr>
          <w:rFonts w:hint="eastAsia" w:ascii="仿宋" w:hAnsi="仿宋" w:eastAsia="仿宋" w:cs="仿宋"/>
          <w:color w:val="auto"/>
          <w:sz w:val="22"/>
          <w:szCs w:val="22"/>
          <w:highlight w:val="none"/>
          <w:lang w:val="en-US" w:eastAsia="zh-CN"/>
        </w:rPr>
        <w:t>上</w:t>
      </w:r>
      <w:r>
        <w:rPr>
          <w:rFonts w:hint="eastAsia" w:ascii="仿宋" w:hAnsi="仿宋" w:eastAsia="仿宋" w:cs="仿宋"/>
          <w:color w:val="auto"/>
          <w:sz w:val="22"/>
          <w:szCs w:val="22"/>
          <w:highlight w:val="none"/>
        </w:rPr>
        <w:t>获取</w:t>
      </w:r>
      <w:r>
        <w:rPr>
          <w:rFonts w:hint="eastAsia" w:ascii="仿宋" w:hAnsi="仿宋" w:eastAsia="仿宋" w:cs="仿宋"/>
          <w:color w:val="auto"/>
          <w:sz w:val="22"/>
          <w:szCs w:val="22"/>
          <w:highlight w:val="none"/>
          <w:lang w:val="en-US" w:eastAsia="zh-CN"/>
        </w:rPr>
        <w:t>比选</w:t>
      </w:r>
      <w:r>
        <w:rPr>
          <w:rFonts w:hint="eastAsia" w:ascii="仿宋" w:hAnsi="仿宋" w:eastAsia="仿宋" w:cs="仿宋"/>
          <w:color w:val="auto"/>
          <w:sz w:val="22"/>
          <w:szCs w:val="22"/>
          <w:highlight w:val="none"/>
        </w:rPr>
        <w:t>文件，并于</w:t>
      </w:r>
      <w:r>
        <w:rPr>
          <w:rFonts w:hint="eastAsia" w:ascii="仿宋" w:hAnsi="仿宋" w:eastAsia="仿宋" w:cs="仿宋"/>
          <w:color w:val="auto"/>
          <w:sz w:val="22"/>
          <w:szCs w:val="22"/>
          <w:highlight w:val="none"/>
          <w:u w:val="single"/>
          <w:lang w:eastAsia="zh-CN"/>
        </w:rPr>
        <w:t>202</w:t>
      </w:r>
      <w:r>
        <w:rPr>
          <w:rFonts w:hint="eastAsia" w:ascii="仿宋" w:hAnsi="仿宋" w:eastAsia="仿宋" w:cs="仿宋"/>
          <w:color w:val="auto"/>
          <w:sz w:val="22"/>
          <w:szCs w:val="22"/>
          <w:highlight w:val="none"/>
          <w:u w:val="single"/>
          <w:lang w:val="en-US" w:eastAsia="zh-CN"/>
        </w:rPr>
        <w:t>6</w:t>
      </w:r>
      <w:r>
        <w:rPr>
          <w:rFonts w:hint="eastAsia" w:ascii="仿宋" w:hAnsi="仿宋" w:eastAsia="仿宋" w:cs="仿宋"/>
          <w:color w:val="auto"/>
          <w:sz w:val="22"/>
          <w:szCs w:val="22"/>
          <w:highlight w:val="none"/>
          <w:u w:val="single"/>
          <w:lang w:eastAsia="zh-CN"/>
        </w:rPr>
        <w:t>年</w:t>
      </w:r>
      <w:r>
        <w:rPr>
          <w:rFonts w:hint="eastAsia" w:ascii="仿宋" w:hAnsi="仿宋" w:eastAsia="仿宋" w:cs="仿宋"/>
          <w:color w:val="auto"/>
          <w:sz w:val="22"/>
          <w:szCs w:val="22"/>
          <w:highlight w:val="none"/>
          <w:u w:val="single"/>
          <w:lang w:val="en-US" w:eastAsia="zh-CN"/>
        </w:rPr>
        <w:t>10</w:t>
      </w:r>
      <w:r>
        <w:rPr>
          <w:rFonts w:hint="eastAsia" w:ascii="仿宋" w:hAnsi="仿宋" w:eastAsia="仿宋" w:cs="仿宋"/>
          <w:color w:val="auto"/>
          <w:sz w:val="22"/>
          <w:szCs w:val="22"/>
          <w:highlight w:val="none"/>
          <w:u w:val="single"/>
          <w:lang w:eastAsia="zh-CN"/>
        </w:rPr>
        <w:t>月</w:t>
      </w:r>
      <w:r>
        <w:rPr>
          <w:rFonts w:hint="eastAsia" w:ascii="仿宋" w:hAnsi="仿宋" w:eastAsia="仿宋" w:cs="仿宋"/>
          <w:color w:val="auto"/>
          <w:sz w:val="22"/>
          <w:szCs w:val="22"/>
          <w:highlight w:val="none"/>
          <w:u w:val="single"/>
          <w:lang w:val="en-US" w:eastAsia="zh-CN"/>
        </w:rPr>
        <w:t>22</w:t>
      </w:r>
      <w:r>
        <w:rPr>
          <w:rFonts w:hint="eastAsia" w:ascii="仿宋" w:hAnsi="仿宋" w:eastAsia="仿宋" w:cs="仿宋"/>
          <w:color w:val="auto"/>
          <w:sz w:val="22"/>
          <w:szCs w:val="22"/>
          <w:highlight w:val="none"/>
          <w:u w:val="single"/>
          <w:lang w:eastAsia="zh-CN"/>
        </w:rPr>
        <w:t>日14点30分</w:t>
      </w:r>
      <w:r>
        <w:rPr>
          <w:rFonts w:hint="eastAsia" w:ascii="仿宋" w:hAnsi="仿宋" w:eastAsia="仿宋" w:cs="仿宋"/>
          <w:bCs/>
          <w:color w:val="auto"/>
          <w:sz w:val="22"/>
          <w:szCs w:val="22"/>
          <w:highlight w:val="none"/>
        </w:rPr>
        <w:t>（北京时间）前提交响应文件</w:t>
      </w:r>
      <w:r>
        <w:rPr>
          <w:rFonts w:hint="eastAsia" w:ascii="仿宋" w:hAnsi="仿宋" w:eastAsia="仿宋" w:cs="仿宋"/>
          <w:color w:val="auto"/>
          <w:sz w:val="22"/>
          <w:szCs w:val="22"/>
          <w:highlight w:val="none"/>
        </w:rPr>
        <w:t>。</w:t>
      </w:r>
    </w:p>
    <w:p w14:paraId="27AE2EC3">
      <w:pPr>
        <w:keepNext/>
        <w:keepLines/>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仿宋" w:hAnsi="仿宋" w:eastAsia="仿宋" w:cs="仿宋"/>
          <w:bCs/>
          <w:color w:val="auto"/>
          <w:sz w:val="24"/>
          <w:highlight w:val="none"/>
        </w:rPr>
      </w:pPr>
      <w:bookmarkStart w:id="32" w:name="_Toc13532"/>
      <w:r>
        <w:rPr>
          <w:rFonts w:hint="eastAsia" w:ascii="仿宋" w:hAnsi="仿宋" w:eastAsia="仿宋" w:cs="仿宋"/>
          <w:bCs/>
          <w:color w:val="auto"/>
          <w:sz w:val="24"/>
          <w:highlight w:val="none"/>
        </w:rPr>
        <w:t>一、项目基本情况</w:t>
      </w:r>
      <w:bookmarkEnd w:id="32"/>
    </w:p>
    <w:p w14:paraId="13EEFCA5">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lang w:eastAsia="zh-CN"/>
        </w:rPr>
        <w:t>云南师范大学附属世纪金源学校消防维保服务采购项目</w:t>
      </w:r>
      <w:r>
        <w:rPr>
          <w:rFonts w:hint="eastAsia" w:ascii="仿宋" w:hAnsi="仿宋" w:eastAsia="仿宋" w:cs="仿宋"/>
          <w:color w:val="auto"/>
          <w:sz w:val="24"/>
          <w:highlight w:val="none"/>
        </w:rPr>
        <w:t>；</w:t>
      </w:r>
    </w:p>
    <w:p w14:paraId="4E590219">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方式：</w:t>
      </w:r>
      <w:r>
        <w:rPr>
          <w:rFonts w:hint="eastAsia" w:ascii="仿宋" w:hAnsi="仿宋" w:eastAsia="仿宋" w:cs="仿宋"/>
          <w:color w:val="auto"/>
          <w:sz w:val="24"/>
          <w:highlight w:val="none"/>
          <w:lang w:val="en-US" w:eastAsia="zh-CN"/>
        </w:rPr>
        <w:t>竞争性</w:t>
      </w:r>
      <w:r>
        <w:rPr>
          <w:rFonts w:hint="eastAsia" w:ascii="仿宋" w:hAnsi="仿宋" w:eastAsia="仿宋" w:cs="仿宋"/>
          <w:color w:val="auto"/>
          <w:sz w:val="24"/>
          <w:highlight w:val="none"/>
        </w:rPr>
        <w:t>比选；</w:t>
      </w:r>
    </w:p>
    <w:p w14:paraId="6D1380B2">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.预算金额：</w:t>
      </w:r>
      <w:r>
        <w:rPr>
          <w:rFonts w:hint="eastAsia" w:ascii="仿宋" w:hAnsi="仿宋" w:eastAsia="仿宋" w:cs="仿宋"/>
          <w:color w:val="auto"/>
          <w:sz w:val="24"/>
          <w:highlight w:val="none"/>
          <w:lang w:val="en-US" w:eastAsia="zh-CN"/>
        </w:rPr>
        <w:t>40000.00元</w:t>
      </w:r>
      <w:r>
        <w:rPr>
          <w:rFonts w:hint="eastAsia" w:ascii="仿宋" w:hAnsi="仿宋" w:eastAsia="仿宋" w:cs="仿宋"/>
          <w:color w:val="auto"/>
          <w:sz w:val="24"/>
          <w:highlight w:val="none"/>
        </w:rPr>
        <w:t>；</w:t>
      </w:r>
    </w:p>
    <w:p w14:paraId="24E451CD">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.最高限价：</w:t>
      </w:r>
      <w:r>
        <w:rPr>
          <w:rFonts w:hint="eastAsia" w:ascii="仿宋" w:hAnsi="仿宋" w:eastAsia="仿宋" w:cs="仿宋"/>
          <w:color w:val="auto"/>
          <w:sz w:val="24"/>
          <w:highlight w:val="none"/>
          <w:lang w:val="en-US" w:eastAsia="zh-CN"/>
        </w:rPr>
        <w:t>40000.00元</w:t>
      </w:r>
      <w:r>
        <w:rPr>
          <w:rFonts w:hint="eastAsia" w:ascii="仿宋" w:hAnsi="仿宋" w:eastAsia="仿宋" w:cs="仿宋"/>
          <w:color w:val="auto"/>
          <w:sz w:val="24"/>
          <w:highlight w:val="none"/>
        </w:rPr>
        <w:t>；</w:t>
      </w:r>
    </w:p>
    <w:p w14:paraId="732742A2">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.项目需求：</w:t>
      </w:r>
    </w:p>
    <w:p w14:paraId="6FC96483">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云南师范大学附属世纪金源学校（占地120亩，建筑面积3.5万平方米）的所有消防设施设备维护保养。</w:t>
      </w:r>
    </w:p>
    <w:p w14:paraId="1E66E927">
      <w:pPr>
        <w:pageBreakBefore w:val="0"/>
        <w:widowControl w:val="0"/>
        <w:numPr>
          <w:ilvl w:val="0"/>
          <w:numId w:val="4"/>
        </w:numPr>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确保全年消防设施（包括但不限于）灭火器、消防栓、应急灯、疏散指示标牌等运行正常，并按相关规范要求进行月度、年度维保，出具月度、年度维保报告，每半年出具合格的《检测报告》，确保达到防患于未然的要求。</w:t>
      </w:r>
    </w:p>
    <w:p w14:paraId="460083C8">
      <w:pPr>
        <w:pageBreakBefore w:val="0"/>
        <w:widowControl w:val="0"/>
        <w:numPr>
          <w:ilvl w:val="0"/>
          <w:numId w:val="4"/>
        </w:numPr>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学校出现消防设备故障或损坏，要求维保方即时响应，及时到达现场维修；紧急情况应在1小时内到达现场及时处置。</w:t>
      </w:r>
    </w:p>
    <w:p w14:paraId="29F71D91">
      <w:pPr>
        <w:keepNext w:val="0"/>
        <w:keepLines w:val="0"/>
        <w:widowControl/>
        <w:suppressLineNumbers w:val="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维修和维护质量达到国家及行业规范要求和标准，更换材料应取得采购人同意，更换的材料能与原有消防相关系统兼容，且保质期应在1年以上，年度更换材料费用不超过2000元（含2000元）的，由成交供应商承担；超过2000元的部分，由采购人按成交供应商提交且经采购人书面确认的材料清单及市场价格另行支</w:t>
      </w:r>
      <w:r>
        <w:rPr>
          <w:rFonts w:hint="default" w:ascii="仿宋" w:hAnsi="仿宋" w:eastAsia="仿宋" w:cs="仿宋"/>
          <w:color w:val="auto"/>
          <w:sz w:val="24"/>
          <w:highlight w:val="none"/>
          <w:lang w:val="en-US" w:eastAsia="zh-CN"/>
        </w:rPr>
        <w:t>付</w:t>
      </w:r>
      <w:r>
        <w:rPr>
          <w:rFonts w:hint="eastAsia" w:ascii="仿宋" w:hAnsi="仿宋" w:eastAsia="仿宋" w:cs="仿宋"/>
          <w:color w:val="auto"/>
          <w:sz w:val="24"/>
          <w:highlight w:val="none"/>
          <w:lang w:val="en-US" w:eastAsia="zh-CN"/>
        </w:rPr>
        <w:t>更换材料的质量必须符合国家相关规定，且年度检测合格。</w:t>
      </w:r>
    </w:p>
    <w:p w14:paraId="306E7319">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（4）提供制作及完善消防档案台账；检查学校消防安全管理制度和应急预案并提出完善意见，参与学校消防疏散演练和应急处突训练及指导；为学校师生开展消防讲座培训（不少于2次/年）</w:t>
      </w:r>
      <w:r>
        <w:rPr>
          <w:rFonts w:hint="default" w:ascii="仿宋" w:hAnsi="仿宋" w:eastAsia="仿宋" w:cs="仿宋"/>
          <w:color w:val="auto"/>
          <w:sz w:val="24"/>
          <w:highlight w:val="none"/>
          <w:lang w:val="en-US" w:eastAsia="zh-CN"/>
        </w:rPr>
        <w:t>提高学校师生的消防安全意识和自救能力</w:t>
      </w:r>
      <w:r>
        <w:rPr>
          <w:rFonts w:hint="eastAsia" w:ascii="仿宋" w:hAnsi="仿宋" w:eastAsia="仿宋" w:cs="仿宋"/>
          <w:color w:val="auto"/>
          <w:sz w:val="24"/>
          <w:highlight w:val="none"/>
          <w:lang w:val="en-US" w:eastAsia="zh-CN"/>
        </w:rPr>
        <w:t>等服务内容。</w:t>
      </w:r>
    </w:p>
    <w:p w14:paraId="70FE7157">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（5）根据学校要求，及时参与学校消防系统维护、检测和保障工作。</w:t>
      </w:r>
    </w:p>
    <w:p w14:paraId="66A84235">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highlight w:val="none"/>
          <w:lang w:val="en-US" w:eastAsia="zh-CN"/>
        </w:rPr>
      </w:pPr>
    </w:p>
    <w:p w14:paraId="3A5DCFB9">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6.合同履行期限：以采购人与成交投标人具体签订合同内容为准。</w:t>
      </w:r>
    </w:p>
    <w:p w14:paraId="73CF2E58">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r>
        <w:rPr>
          <w:rFonts w:hint="eastAsia" w:ascii="仿宋" w:hAnsi="仿宋" w:eastAsia="仿宋" w:cs="仿宋"/>
          <w:color w:val="auto"/>
          <w:sz w:val="24"/>
          <w:highlight w:val="none"/>
          <w:lang w:val="en-US" w:eastAsia="zh-CN"/>
        </w:rPr>
        <w:t>服务期限</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1年</w:t>
      </w:r>
      <w:r>
        <w:rPr>
          <w:rFonts w:hint="eastAsia" w:ascii="仿宋" w:hAnsi="仿宋" w:eastAsia="仿宋" w:cs="仿宋"/>
          <w:color w:val="auto"/>
          <w:sz w:val="24"/>
          <w:highlight w:val="none"/>
        </w:rPr>
        <w:t>。</w:t>
      </w:r>
    </w:p>
    <w:p w14:paraId="03051306">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en-US" w:eastAsia="zh-CN"/>
        </w:rPr>
        <w:t>服务</w:t>
      </w:r>
      <w:r>
        <w:rPr>
          <w:rFonts w:hint="eastAsia" w:ascii="仿宋" w:hAnsi="仿宋" w:eastAsia="仿宋" w:cs="仿宋"/>
          <w:color w:val="auto"/>
          <w:sz w:val="24"/>
          <w:highlight w:val="none"/>
        </w:rPr>
        <w:t>地点：</w:t>
      </w:r>
      <w:r>
        <w:rPr>
          <w:rFonts w:hint="eastAsia" w:ascii="仿宋" w:hAnsi="仿宋" w:eastAsia="仿宋" w:cs="仿宋"/>
          <w:color w:val="auto"/>
          <w:sz w:val="24"/>
          <w:highlight w:val="none"/>
          <w:lang w:eastAsia="zh-CN"/>
        </w:rPr>
        <w:t>采购人指定地点</w:t>
      </w:r>
      <w:r>
        <w:rPr>
          <w:rFonts w:hint="eastAsia" w:ascii="仿宋" w:hAnsi="仿宋" w:eastAsia="仿宋" w:cs="仿宋"/>
          <w:color w:val="auto"/>
          <w:sz w:val="24"/>
          <w:highlight w:val="none"/>
        </w:rPr>
        <w:t>。</w:t>
      </w:r>
    </w:p>
    <w:p w14:paraId="1445C4C2">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9.本项目不接受联合体比选。</w:t>
      </w:r>
    </w:p>
    <w:p w14:paraId="64869AB5">
      <w:pPr>
        <w:keepNext/>
        <w:keepLines/>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仿宋" w:hAnsi="仿宋" w:eastAsia="仿宋" w:cs="仿宋"/>
          <w:bCs/>
          <w:color w:val="auto"/>
          <w:sz w:val="24"/>
          <w:highlight w:val="none"/>
        </w:rPr>
      </w:pPr>
      <w:bookmarkStart w:id="33" w:name="_Toc32593"/>
      <w:r>
        <w:rPr>
          <w:rFonts w:hint="eastAsia" w:ascii="仿宋" w:hAnsi="仿宋" w:eastAsia="仿宋" w:cs="仿宋"/>
          <w:bCs/>
          <w:color w:val="auto"/>
          <w:sz w:val="24"/>
          <w:highlight w:val="none"/>
        </w:rPr>
        <w:t>二、投标人的资格要求：</w:t>
      </w:r>
      <w:bookmarkEnd w:id="33"/>
    </w:p>
    <w:p w14:paraId="3DD22707">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1.满足《中华人民共和国政府采购法》第二十二条规定，具体要求如下：</w:t>
      </w:r>
    </w:p>
    <w:p w14:paraId="448E337A">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（1）申请人须具有独立承担民事责任的能力，在中华人民共和国境内登记或注册，申请人为独立法人资格、其他组织或者自然人。</w:t>
      </w:r>
    </w:p>
    <w:p w14:paraId="0A56C405">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（2）申请人须具有良好的商业信誉：申请人在本项目比选响应文件提交截止时间前，在“中国政府采购网（</w:t>
      </w:r>
      <w:r>
        <w:rPr>
          <w:rFonts w:hint="eastAsia" w:ascii="仿宋" w:hAnsi="仿宋" w:eastAsia="仿宋" w:cs="仿宋"/>
          <w:color w:val="auto"/>
          <w:sz w:val="24"/>
          <w:highlight w:val="none"/>
          <w:lang w:val="en-US" w:eastAsia="zh-CN"/>
        </w:rPr>
        <w:fldChar w:fldCharType="begin"/>
      </w:r>
      <w:r>
        <w:rPr>
          <w:rFonts w:hint="eastAsia" w:ascii="仿宋" w:hAnsi="仿宋" w:eastAsia="仿宋" w:cs="仿宋"/>
          <w:color w:val="auto"/>
          <w:sz w:val="24"/>
          <w:highlight w:val="none"/>
          <w:lang w:val="en-US" w:eastAsia="zh-CN"/>
        </w:rPr>
        <w:instrText xml:space="preserve"> HYPERLINK "http://www.ccgp.gov.cn%EF%BC%89%E2%80%9D%E6%94%BF%E5%BA%9C%E9%87%87%E8%B4%AD%E4%B8%A5%E9%87%8D%E8%BF%9D%E6%B3%95%E5%A4%B1%E4%BF%A1%E8%A1%8C%E4%B8%BA%E8%AE%B0%E5%BD%95%E5%90%8D%E5%8D%95%E5%86%85%E6%97%A0%E4%B8%8D%E8%89%AF%E4%BF%A1%E6%81%AF%E8%AE%B0%E5%BD%95%E5%8F%8A%E2%80%9C%E4%BF%A1%E7%94%A8%E4%B8%AD%E5%9B%BD%E2%80%9D%E7%BD%91%E7%AB%99%EF%BC%88www.creditchina.gov.cn%EF%BC%89%E4%BF%A1%E7%94%A8%E6%9C%8D%E5%8A%A1%E6%9F%A5%E8%AF%A2%E6%A0%8F%E6%9F%A5%E8%AF%A2%E7%9A%84%E2%80%9C%E5%A4%B1%E4%BF%A1%E8%A2%AB%E6%89%A7%E8%A1%8C%E4%BA%BA%EF%BC%88%E6%8C%89%E7%BD%91%E7%AB%99%E8%A6%81%E6%B1%82%E9%93%BE%E6%8E%A5%E5%88%B0%E4%B8%AD%E5%9B%BD%E6%89%A7%E8%A1%8C%E4%BF%A1%E6%81%AF%E7%BD%91%EF%BC%88http//zxgk.court.gov.cn/shixin/%EF%BC%89%E6%9F%A5%E8%AF%A2%EF%BC%89%E3%80%81%E9%87%8D%E5%A4%A7%E7%A8%8E%E6%94%B6%E8%BF%9D%E6%B3%95%E6%A1%88%E4%BB%B6%E5%BD%93%E4%BA%8B%E4%BA%BA%E2%80%9D%E6%9C%AA%E5%87%BA%E7%8E%B0%E4%B8%8D%E8%89%AF%E4%BF%A1%E7%94%A8%E4%BF%A1%E6%81%AF%E8%AE%B0%E5%BD%95%EF%BC%88%E6%9F%A5%E8%AF%A2%E7%BB%93%E6%9E%9C%E4%BB%A5%E9%87%87%E8%B4%AD%E4%BA%BA%E3%80%81%E9%87%87%E8%B4%AD%E4%BB%A3%E7%90%86%E6%9C%BA%E6%9E%84%E6%9F%A5%E8%AF%A2%E7%BB%93%E6%9E%9C%E4%B8%BA%E5%87%86%EF%BC%89" \t "_blank" </w:instrText>
      </w:r>
      <w:r>
        <w:rPr>
          <w:rFonts w:hint="eastAsia" w:ascii="仿宋" w:hAnsi="仿宋" w:eastAsia="仿宋" w:cs="仿宋"/>
          <w:color w:val="auto"/>
          <w:sz w:val="24"/>
          <w:highlight w:val="none"/>
          <w:lang w:val="en-US" w:eastAsia="zh-CN"/>
        </w:rPr>
        <w:fldChar w:fldCharType="separate"/>
      </w:r>
      <w:r>
        <w:rPr>
          <w:rFonts w:hint="eastAsia" w:ascii="仿宋" w:hAnsi="仿宋" w:eastAsia="仿宋" w:cs="仿宋"/>
          <w:color w:val="auto"/>
          <w:sz w:val="24"/>
          <w:highlight w:val="none"/>
          <w:lang w:val="en-US" w:eastAsia="zh-CN"/>
        </w:rPr>
        <w:t>www.ccgp.gov.cn）”政府采购严重违法失信行为记录名单内无不良信息记录及“信用中国”网站（www.creditchina.gov.cn）信用服务查询栏查询的“失信被执行人（按网站要求链接到中国执行信息网（http://zxgk.court.gov.cn/shixin/）查询）、重大税收违法失信主体”未出现不良信用信息记录（查询结果以招标人查询结果为准）</w:t>
      </w:r>
      <w:r>
        <w:rPr>
          <w:rFonts w:hint="eastAsia" w:ascii="仿宋" w:hAnsi="仿宋" w:eastAsia="仿宋" w:cs="仿宋"/>
          <w:color w:val="auto"/>
          <w:sz w:val="24"/>
          <w:highlight w:val="none"/>
          <w:lang w:val="en-US" w:eastAsia="zh-CN"/>
        </w:rPr>
        <w:fldChar w:fldCharType="end"/>
      </w:r>
      <w:r>
        <w:rPr>
          <w:rFonts w:hint="eastAsia" w:ascii="仿宋" w:hAnsi="仿宋" w:eastAsia="仿宋" w:cs="仿宋"/>
          <w:color w:val="auto"/>
          <w:sz w:val="24"/>
          <w:highlight w:val="none"/>
          <w:lang w:val="en-US" w:eastAsia="zh-CN"/>
        </w:rPr>
        <w:t>。</w:t>
      </w:r>
    </w:p>
    <w:p w14:paraId="04D9F27A">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申请人须具有健全的财务会计制度指：提供2024年或2025年经第三方审计的审计报告及财务报表；新成立的企业，提供自本项目比选响应文件提交截止时间前三个月内基本开户银行出具的资信证明或自成立至今的财务报表。</w:t>
      </w:r>
    </w:p>
    <w:p w14:paraId="4A7DDE28">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（4）申请人须具有履行合同所必需的设备和专业技术能力：申请人须提供具有履行合同所必需的设备和专业技术能力证明材料或书面声明。</w:t>
      </w:r>
    </w:p>
    <w:p w14:paraId="663FB14B">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（5）申请人须具有依法缴纳税收和社会保障资金的良好记录：</w:t>
      </w:r>
    </w:p>
    <w:p w14:paraId="5F2F2013">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申请人须提供缴税所属时间在提交比选响应文件截止之日前十二个月内任意连续3个月的税务局税收通用缴款书复印件或银行电子缴税（费）凭证复印件或税务局出具纳税情况的相关证明；企业成立时间不足3个月的，提供自成立以来的税务局税收通用缴款书复印件或银行电子缴税（费）凭证复印件或税务局出具纳税情况的相关证明；申请人依法免税的，应提供依法免税的相关证明文件。</w:t>
      </w:r>
    </w:p>
    <w:p w14:paraId="5BD48DCD">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申请人须提供缴费所属时间在提交比选响应文件截止之日前十二个月内任意连续3个月的社会保险费缴款书复印件或银行电子缴税（费）凭证复印件或社保管理部门出具的有效的缴款证明；企业成立时间不足3个月的，提供自成立以来的社会保险费缴款书复印件或银行电子缴税（费）凭证复印件或社保管理部门出具的有效的缴款证明；申请人依法免缴的，应提供依法免缴的相关证明文件。</w:t>
      </w:r>
    </w:p>
    <w:p w14:paraId="4EC956A7">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参加政府采购活动前三年内，在经营活动中没有重大违法记录：申请人须提供参加政府采购活动前三年内，在经营活动中没有重大违法记录（重大违法记录，是指申请人因违法经营受到刑事处罚或者责令停产停业、吊销许可证或者执照、较大数额罚款等行政处罚）的书面声明。</w:t>
      </w:r>
    </w:p>
    <w:p w14:paraId="286DBEA9">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法律、行政法规规定的其他条件：单位负责人为同一人或者存在直接控股、管理关系的不同申请人，不得参加同一合同项下的政府采购活动。为采购项目提供整体设计、规范编制或者项目管理、监理、检测等服务的申请人，不得再参加该采购项目的其他采购活动；</w:t>
      </w:r>
    </w:p>
    <w:p w14:paraId="4448B7BC">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（8）本项目的特定资格要求：</w:t>
      </w:r>
    </w:p>
    <w:p w14:paraId="5EA2C8A4">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申请人应满足应急管理部（应急〔2019〕88号）“应急管理部关于印发《消防技术服务机构从业条件》通知”中从事消防设施维护保养检测服务的消防技术服务机构应当具备的条件（在“社会消防服务信息系统”（https://shhxf.119.gov.cn/）中能查询到申请人相应信息）。</w:t>
      </w:r>
    </w:p>
    <w:p w14:paraId="10F77BF6">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（9）本项目不接受联合体参加。</w:t>
      </w:r>
    </w:p>
    <w:p w14:paraId="2F9776C5">
      <w:pPr>
        <w:keepNext/>
        <w:keepLines/>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仿宋" w:hAnsi="仿宋" w:eastAsia="仿宋" w:cs="仿宋"/>
          <w:bCs/>
          <w:color w:val="auto"/>
          <w:sz w:val="24"/>
          <w:highlight w:val="none"/>
        </w:rPr>
      </w:pPr>
      <w:bookmarkStart w:id="34" w:name="_Toc4930"/>
      <w:r>
        <w:rPr>
          <w:rFonts w:hint="eastAsia" w:ascii="仿宋" w:hAnsi="仿宋" w:eastAsia="仿宋" w:cs="仿宋"/>
          <w:bCs/>
          <w:color w:val="auto"/>
          <w:sz w:val="24"/>
          <w:highlight w:val="none"/>
        </w:rPr>
        <w:t>三、获取比选文件</w:t>
      </w:r>
      <w:bookmarkEnd w:id="34"/>
    </w:p>
    <w:p w14:paraId="04CB0C5D">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bookmarkStart w:id="35" w:name="_Toc14387"/>
      <w:r>
        <w:rPr>
          <w:rFonts w:hint="eastAsia" w:ascii="仿宋" w:hAnsi="仿宋" w:eastAsia="仿宋" w:cs="仿宋"/>
          <w:color w:val="auto"/>
          <w:sz w:val="24"/>
          <w:highlight w:val="none"/>
          <w:lang w:val="en-US" w:eastAsia="zh-CN"/>
        </w:rPr>
        <w:t>1.时间：</w:t>
      </w:r>
      <w:r>
        <w:rPr>
          <w:rFonts w:hint="eastAsia" w:ascii="仿宋" w:hAnsi="仿宋" w:eastAsia="仿宋" w:cs="仿宋"/>
          <w:color w:val="auto"/>
          <w:sz w:val="24"/>
          <w:highlight w:val="none"/>
          <w:lang w:eastAsia="zh-CN"/>
        </w:rPr>
        <w:t>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19</w:t>
      </w:r>
      <w:r>
        <w:rPr>
          <w:rFonts w:hint="eastAsia" w:ascii="仿宋" w:hAnsi="仿宋" w:eastAsia="仿宋" w:cs="仿宋"/>
          <w:color w:val="auto"/>
          <w:sz w:val="24"/>
          <w:highlight w:val="none"/>
        </w:rPr>
        <w:t>日至</w:t>
      </w:r>
      <w:r>
        <w:rPr>
          <w:rFonts w:hint="eastAsia" w:ascii="仿宋" w:hAnsi="仿宋" w:eastAsia="仿宋" w:cs="仿宋"/>
          <w:color w:val="auto"/>
          <w:sz w:val="24"/>
          <w:highlight w:val="none"/>
          <w:lang w:eastAsia="zh-CN"/>
        </w:rPr>
        <w:t>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21</w:t>
      </w:r>
      <w:r>
        <w:rPr>
          <w:rFonts w:hint="eastAsia" w:ascii="仿宋" w:hAnsi="仿宋" w:eastAsia="仿宋" w:cs="仿宋"/>
          <w:color w:val="auto"/>
          <w:sz w:val="24"/>
          <w:highlight w:val="none"/>
        </w:rPr>
        <w:t>日，每日上午9:00—12:00，下午14:00—17:00（北京时间，法定节假日除外）</w:t>
      </w:r>
      <w:r>
        <w:rPr>
          <w:rFonts w:hint="eastAsia" w:ascii="仿宋" w:hAnsi="仿宋" w:eastAsia="仿宋" w:cs="仿宋"/>
          <w:color w:val="auto"/>
          <w:sz w:val="24"/>
          <w:highlight w:val="none"/>
          <w:lang w:eastAsia="zh-CN"/>
        </w:rPr>
        <w:t>；</w:t>
      </w:r>
    </w:p>
    <w:p w14:paraId="75C9A78F">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.方式：</w:t>
      </w:r>
      <w:r>
        <w:rPr>
          <w:rFonts w:hint="eastAsia" w:ascii="仿宋" w:hAnsi="仿宋" w:eastAsia="仿宋" w:cs="仿宋"/>
          <w:color w:val="auto"/>
          <w:sz w:val="24"/>
          <w:highlight w:val="none"/>
          <w:lang w:val="en-US" w:eastAsia="zh-CN"/>
        </w:rPr>
        <w:t>投标人自行下载附件，</w:t>
      </w:r>
      <w:r>
        <w:rPr>
          <w:rFonts w:hint="eastAsia" w:ascii="仿宋" w:hAnsi="仿宋" w:eastAsia="仿宋" w:cs="仿宋"/>
          <w:color w:val="auto"/>
          <w:sz w:val="24"/>
          <w:highlight w:val="none"/>
        </w:rPr>
        <w:t>获取</w:t>
      </w:r>
      <w:r>
        <w:rPr>
          <w:rFonts w:hint="eastAsia" w:ascii="仿宋" w:hAnsi="仿宋" w:eastAsia="仿宋" w:cs="仿宋"/>
          <w:color w:val="auto"/>
          <w:sz w:val="24"/>
          <w:highlight w:val="none"/>
          <w:lang w:val="en-US" w:eastAsia="zh-CN"/>
        </w:rPr>
        <w:t>竞争性</w:t>
      </w:r>
      <w:r>
        <w:rPr>
          <w:rFonts w:hint="eastAsia" w:ascii="仿宋" w:hAnsi="仿宋" w:eastAsia="仿宋" w:cs="仿宋"/>
          <w:color w:val="auto"/>
          <w:sz w:val="24"/>
          <w:highlight w:val="none"/>
          <w:lang w:eastAsia="zh-CN"/>
        </w:rPr>
        <w:t>比选</w:t>
      </w:r>
      <w:r>
        <w:rPr>
          <w:rFonts w:hint="eastAsia" w:ascii="仿宋" w:hAnsi="仿宋" w:eastAsia="仿宋" w:cs="仿宋"/>
          <w:color w:val="auto"/>
          <w:sz w:val="24"/>
          <w:highlight w:val="none"/>
        </w:rPr>
        <w:t>文件。请将法定代表人身份证明书（盖章扫描件）、授权委托书（盖章扫描件）和营业执照发送至云南师范大学附属世纪金源学校</w:t>
      </w:r>
      <w:r>
        <w:rPr>
          <w:rFonts w:hint="eastAsia" w:ascii="仿宋" w:hAnsi="仿宋" w:eastAsia="仿宋" w:cs="仿宋"/>
          <w:color w:val="auto"/>
          <w:sz w:val="24"/>
          <w:highlight w:val="none"/>
          <w:lang w:val="en-US" w:eastAsia="zh-CN"/>
        </w:rPr>
        <w:t>安全保卫</w:t>
      </w:r>
      <w:r>
        <w:rPr>
          <w:rFonts w:hint="eastAsia" w:ascii="仿宋" w:hAnsi="仿宋" w:eastAsia="仿宋" w:cs="仿宋"/>
          <w:color w:val="auto"/>
          <w:sz w:val="24"/>
          <w:highlight w:val="none"/>
        </w:rPr>
        <w:t>中心邮箱</w:t>
      </w:r>
      <w:r>
        <w:rPr>
          <w:rFonts w:hint="eastAsia" w:ascii="仿宋" w:hAnsi="仿宋" w:eastAsia="仿宋" w:cs="仿宋"/>
          <w:color w:val="auto"/>
          <w:sz w:val="24"/>
          <w:highlight w:val="none"/>
          <w:lang w:val="en-US" w:eastAsia="zh-CN"/>
        </w:rPr>
        <w:t>526229099@qq.com</w:t>
      </w:r>
      <w:r>
        <w:rPr>
          <w:rFonts w:hint="eastAsia" w:ascii="仿宋" w:hAnsi="仿宋" w:eastAsia="仿宋" w:cs="仿宋"/>
          <w:color w:val="auto"/>
          <w:sz w:val="24"/>
          <w:highlight w:val="none"/>
        </w:rPr>
        <w:t>后</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致电</w:t>
      </w:r>
      <w:r>
        <w:rPr>
          <w:rFonts w:hint="eastAsia" w:ascii="仿宋" w:hAnsi="仿宋" w:eastAsia="仿宋" w:cs="仿宋"/>
          <w:color w:val="auto"/>
          <w:sz w:val="24"/>
          <w:highlight w:val="none"/>
          <w:lang w:val="en-US" w:eastAsia="zh-CN"/>
        </w:rPr>
        <w:t>15925132371或13888738400</w:t>
      </w:r>
      <w:r>
        <w:rPr>
          <w:rFonts w:hint="eastAsia" w:ascii="仿宋" w:hAnsi="仿宋" w:eastAsia="仿宋" w:cs="仿宋"/>
          <w:color w:val="auto"/>
          <w:sz w:val="24"/>
          <w:highlight w:val="none"/>
        </w:rPr>
        <w:t>确认</w:t>
      </w:r>
      <w:r>
        <w:rPr>
          <w:rFonts w:hint="eastAsia" w:ascii="仿宋" w:hAnsi="仿宋" w:eastAsia="仿宋" w:cs="仿宋"/>
          <w:color w:val="auto"/>
          <w:sz w:val="24"/>
          <w:highlight w:val="none"/>
          <w:lang w:val="en-US" w:eastAsia="zh-CN"/>
        </w:rPr>
        <w:t>报名</w:t>
      </w:r>
      <w:r>
        <w:rPr>
          <w:rFonts w:hint="eastAsia" w:ascii="仿宋" w:hAnsi="仿宋" w:eastAsia="仿宋" w:cs="仿宋"/>
          <w:color w:val="auto"/>
          <w:sz w:val="24"/>
          <w:highlight w:val="none"/>
        </w:rPr>
        <w:t>。</w:t>
      </w:r>
    </w:p>
    <w:p w14:paraId="1BF4F448">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.售价：人民币</w:t>
      </w:r>
      <w:r>
        <w:rPr>
          <w:rFonts w:hint="eastAsia" w:ascii="仿宋" w:hAnsi="仿宋" w:eastAsia="仿宋" w:cs="仿宋"/>
          <w:color w:val="auto"/>
          <w:sz w:val="24"/>
          <w:highlight w:val="none"/>
          <w:lang w:val="en-US" w:eastAsia="zh-CN"/>
        </w:rPr>
        <w:t>0元整</w:t>
      </w:r>
      <w:r>
        <w:rPr>
          <w:rFonts w:hint="eastAsia" w:ascii="仿宋" w:hAnsi="仿宋" w:eastAsia="仿宋" w:cs="仿宋"/>
          <w:color w:val="auto"/>
          <w:sz w:val="24"/>
          <w:highlight w:val="none"/>
        </w:rPr>
        <w:t>（¥0.00元）。</w:t>
      </w:r>
    </w:p>
    <w:p w14:paraId="3D2303CE">
      <w:pPr>
        <w:keepNext/>
        <w:keepLines/>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w:t>
      </w:r>
      <w:r>
        <w:rPr>
          <w:rFonts w:hint="eastAsia" w:ascii="仿宋" w:hAnsi="仿宋" w:eastAsia="仿宋" w:cs="仿宋"/>
          <w:color w:val="auto"/>
          <w:sz w:val="24"/>
          <w:highlight w:val="none"/>
          <w:lang w:val="en-US" w:eastAsia="zh-CN"/>
        </w:rPr>
        <w:t>竞争性</w:t>
      </w:r>
      <w:r>
        <w:rPr>
          <w:rFonts w:hint="eastAsia" w:ascii="仿宋" w:hAnsi="仿宋" w:eastAsia="仿宋" w:cs="仿宋"/>
          <w:bCs/>
          <w:color w:val="auto"/>
          <w:sz w:val="24"/>
          <w:highlight w:val="none"/>
        </w:rPr>
        <w:t>比选文件提交</w:t>
      </w:r>
      <w:bookmarkEnd w:id="35"/>
    </w:p>
    <w:p w14:paraId="37D57E26">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color w:val="auto"/>
          <w:sz w:val="24"/>
          <w:highlight w:val="none"/>
        </w:rPr>
        <w:t>1.截止时间：</w:t>
      </w:r>
      <w:r>
        <w:rPr>
          <w:rFonts w:hint="eastAsia" w:ascii="仿宋" w:hAnsi="仿宋" w:eastAsia="仿宋" w:cs="仿宋"/>
          <w:color w:val="auto"/>
          <w:sz w:val="24"/>
          <w:highlight w:val="none"/>
          <w:u w:val="single"/>
          <w:lang w:eastAsia="zh-CN"/>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lang w:eastAsia="zh-CN"/>
        </w:rPr>
        <w:t>年</w:t>
      </w:r>
      <w:r>
        <w:rPr>
          <w:rFonts w:hint="eastAsia" w:ascii="仿宋" w:hAnsi="仿宋" w:eastAsia="仿宋" w:cs="仿宋"/>
          <w:color w:val="auto"/>
          <w:sz w:val="24"/>
          <w:highlight w:val="none"/>
          <w:u w:val="single"/>
          <w:lang w:val="en-US" w:eastAsia="zh-CN"/>
        </w:rPr>
        <w:t>10</w:t>
      </w:r>
      <w:r>
        <w:rPr>
          <w:rFonts w:hint="eastAsia" w:ascii="仿宋" w:hAnsi="仿宋" w:eastAsia="仿宋" w:cs="仿宋"/>
          <w:color w:val="auto"/>
          <w:sz w:val="24"/>
          <w:highlight w:val="none"/>
          <w:u w:val="single"/>
          <w:lang w:eastAsia="zh-CN"/>
        </w:rPr>
        <w:t>月</w:t>
      </w:r>
      <w:r>
        <w:rPr>
          <w:rFonts w:hint="eastAsia" w:ascii="仿宋" w:hAnsi="仿宋" w:eastAsia="仿宋" w:cs="仿宋"/>
          <w:color w:val="auto"/>
          <w:sz w:val="24"/>
          <w:highlight w:val="none"/>
          <w:u w:val="single"/>
          <w:lang w:val="en-US" w:eastAsia="zh-CN"/>
        </w:rPr>
        <w:t>22</w:t>
      </w:r>
      <w:r>
        <w:rPr>
          <w:rFonts w:hint="eastAsia" w:ascii="仿宋" w:hAnsi="仿宋" w:eastAsia="仿宋" w:cs="仿宋"/>
          <w:color w:val="auto"/>
          <w:sz w:val="24"/>
          <w:highlight w:val="none"/>
          <w:u w:val="single"/>
          <w:lang w:eastAsia="zh-CN"/>
        </w:rPr>
        <w:t>日14点30分</w:t>
      </w:r>
      <w:r>
        <w:rPr>
          <w:rFonts w:hint="eastAsia" w:ascii="仿宋" w:hAnsi="仿宋" w:eastAsia="仿宋" w:cs="仿宋"/>
          <w:color w:val="auto"/>
          <w:sz w:val="24"/>
          <w:highlight w:val="none"/>
        </w:rPr>
        <w:t>（北京时间）</w:t>
      </w:r>
    </w:p>
    <w:p w14:paraId="323A098A">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bCs/>
          <w:color w:val="auto"/>
          <w:sz w:val="24"/>
          <w:highlight w:val="none"/>
          <w:u w:val="single"/>
        </w:rPr>
      </w:pPr>
      <w:r>
        <w:rPr>
          <w:rFonts w:hint="eastAsia" w:ascii="仿宋" w:hAnsi="仿宋" w:eastAsia="仿宋" w:cs="仿宋"/>
          <w:color w:val="auto"/>
          <w:sz w:val="24"/>
          <w:highlight w:val="none"/>
        </w:rPr>
        <w:t>2.地点：云南师范大学附属世纪金源学校（昆明市广福路3678号）</w:t>
      </w:r>
      <w:r>
        <w:rPr>
          <w:rFonts w:hint="eastAsia" w:ascii="仿宋" w:hAnsi="仿宋" w:eastAsia="仿宋" w:cs="仿宋"/>
          <w:color w:val="auto"/>
          <w:sz w:val="24"/>
          <w:szCs w:val="24"/>
          <w:highlight w:val="none"/>
          <w:lang w:eastAsia="zh-CN"/>
        </w:rPr>
        <w:t>，逾期送达的或者未送达指定地点的响应文件，招标人不予受理</w:t>
      </w:r>
      <w:r>
        <w:rPr>
          <w:rFonts w:hint="eastAsia" w:ascii="仿宋" w:hAnsi="仿宋" w:eastAsia="仿宋" w:cs="仿宋"/>
          <w:color w:val="auto"/>
          <w:sz w:val="24"/>
          <w:highlight w:val="none"/>
        </w:rPr>
        <w:t>。</w:t>
      </w:r>
    </w:p>
    <w:p w14:paraId="29622267">
      <w:pPr>
        <w:keepNext/>
        <w:keepLines/>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仿宋" w:hAnsi="仿宋" w:eastAsia="仿宋" w:cs="仿宋"/>
          <w:bCs/>
          <w:color w:val="auto"/>
          <w:sz w:val="24"/>
          <w:highlight w:val="none"/>
        </w:rPr>
      </w:pPr>
      <w:bookmarkStart w:id="36" w:name="_Toc14084"/>
      <w:r>
        <w:rPr>
          <w:rFonts w:hint="eastAsia" w:ascii="仿宋" w:hAnsi="仿宋" w:eastAsia="仿宋" w:cs="仿宋"/>
          <w:bCs/>
          <w:color w:val="auto"/>
          <w:sz w:val="24"/>
          <w:highlight w:val="none"/>
        </w:rPr>
        <w:t>五、开启</w:t>
      </w:r>
      <w:bookmarkEnd w:id="36"/>
    </w:p>
    <w:p w14:paraId="5F72EB53">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1.时间：</w:t>
      </w:r>
      <w:r>
        <w:rPr>
          <w:rFonts w:hint="eastAsia" w:ascii="仿宋" w:hAnsi="仿宋" w:eastAsia="仿宋" w:cs="仿宋"/>
          <w:color w:val="auto"/>
          <w:sz w:val="24"/>
          <w:highlight w:val="none"/>
          <w:u w:val="single"/>
          <w:lang w:eastAsia="zh-CN"/>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lang w:eastAsia="zh-CN"/>
        </w:rPr>
        <w:t>年</w:t>
      </w:r>
      <w:r>
        <w:rPr>
          <w:rFonts w:hint="eastAsia" w:ascii="仿宋" w:hAnsi="仿宋" w:eastAsia="仿宋" w:cs="仿宋"/>
          <w:color w:val="auto"/>
          <w:sz w:val="24"/>
          <w:highlight w:val="none"/>
          <w:u w:val="single"/>
          <w:lang w:val="en-US" w:eastAsia="zh-CN"/>
        </w:rPr>
        <w:t>10</w:t>
      </w:r>
      <w:r>
        <w:rPr>
          <w:rFonts w:hint="eastAsia" w:ascii="仿宋" w:hAnsi="仿宋" w:eastAsia="仿宋" w:cs="仿宋"/>
          <w:color w:val="auto"/>
          <w:sz w:val="24"/>
          <w:highlight w:val="none"/>
          <w:u w:val="single"/>
          <w:lang w:eastAsia="zh-CN"/>
        </w:rPr>
        <w:t>月</w:t>
      </w:r>
      <w:r>
        <w:rPr>
          <w:rFonts w:hint="eastAsia" w:ascii="仿宋" w:hAnsi="仿宋" w:eastAsia="仿宋" w:cs="仿宋"/>
          <w:color w:val="auto"/>
          <w:sz w:val="24"/>
          <w:highlight w:val="none"/>
          <w:u w:val="single"/>
          <w:lang w:val="en-US" w:eastAsia="zh-CN"/>
        </w:rPr>
        <w:t>22</w:t>
      </w:r>
      <w:r>
        <w:rPr>
          <w:rFonts w:hint="eastAsia" w:ascii="仿宋" w:hAnsi="仿宋" w:eastAsia="仿宋" w:cs="仿宋"/>
          <w:color w:val="auto"/>
          <w:sz w:val="24"/>
          <w:highlight w:val="none"/>
          <w:u w:val="single"/>
          <w:lang w:eastAsia="zh-CN"/>
        </w:rPr>
        <w:t>日1</w:t>
      </w:r>
      <w:r>
        <w:rPr>
          <w:rFonts w:hint="eastAsia" w:ascii="仿宋" w:hAnsi="仿宋" w:eastAsia="仿宋" w:cs="仿宋"/>
          <w:color w:val="auto"/>
          <w:sz w:val="24"/>
          <w:highlight w:val="none"/>
          <w:u w:val="single"/>
          <w:lang w:val="en-US" w:eastAsia="zh-CN"/>
        </w:rPr>
        <w:t>4</w:t>
      </w:r>
      <w:r>
        <w:rPr>
          <w:rFonts w:hint="eastAsia" w:ascii="仿宋" w:hAnsi="仿宋" w:eastAsia="仿宋" w:cs="仿宋"/>
          <w:color w:val="auto"/>
          <w:sz w:val="24"/>
          <w:highlight w:val="none"/>
          <w:u w:val="single"/>
          <w:lang w:eastAsia="zh-CN"/>
        </w:rPr>
        <w:t>点</w:t>
      </w:r>
      <w:r>
        <w:rPr>
          <w:rFonts w:hint="eastAsia" w:ascii="仿宋" w:hAnsi="仿宋" w:eastAsia="仿宋" w:cs="仿宋"/>
          <w:color w:val="auto"/>
          <w:sz w:val="24"/>
          <w:highlight w:val="none"/>
          <w:u w:val="single"/>
          <w:lang w:val="en-US" w:eastAsia="zh-CN"/>
        </w:rPr>
        <w:t>30</w:t>
      </w:r>
      <w:r>
        <w:rPr>
          <w:rFonts w:hint="eastAsia" w:ascii="仿宋" w:hAnsi="仿宋" w:eastAsia="仿宋" w:cs="仿宋"/>
          <w:color w:val="auto"/>
          <w:sz w:val="24"/>
          <w:highlight w:val="none"/>
          <w:u w:val="single"/>
          <w:lang w:eastAsia="zh-CN"/>
        </w:rPr>
        <w:t>分</w:t>
      </w:r>
      <w:r>
        <w:rPr>
          <w:rFonts w:hint="eastAsia" w:ascii="仿宋" w:hAnsi="仿宋" w:eastAsia="仿宋" w:cs="仿宋"/>
          <w:color w:val="auto"/>
          <w:sz w:val="24"/>
          <w:highlight w:val="none"/>
        </w:rPr>
        <w:t>（北京时间）</w:t>
      </w:r>
    </w:p>
    <w:p w14:paraId="206C32A8">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bCs/>
          <w:color w:val="auto"/>
          <w:sz w:val="24"/>
          <w:highlight w:val="none"/>
          <w:u w:val="single"/>
        </w:rPr>
      </w:pPr>
      <w:r>
        <w:rPr>
          <w:rFonts w:hint="eastAsia" w:ascii="仿宋" w:hAnsi="仿宋" w:eastAsia="仿宋" w:cs="仿宋"/>
          <w:color w:val="auto"/>
          <w:sz w:val="24"/>
          <w:highlight w:val="none"/>
        </w:rPr>
        <w:t>2.地点：云南师范大学附属世纪金源学校（昆明市广福路3678号）。</w:t>
      </w:r>
    </w:p>
    <w:p w14:paraId="4E5EB89B">
      <w:pPr>
        <w:keepNext/>
        <w:keepLines/>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仿宋" w:hAnsi="仿宋" w:eastAsia="仿宋" w:cs="仿宋"/>
          <w:bCs/>
          <w:color w:val="auto"/>
          <w:sz w:val="24"/>
          <w:highlight w:val="none"/>
        </w:rPr>
      </w:pPr>
      <w:bookmarkStart w:id="37" w:name="_Toc462"/>
      <w:r>
        <w:rPr>
          <w:rFonts w:hint="eastAsia" w:ascii="仿宋" w:hAnsi="仿宋" w:eastAsia="仿宋" w:cs="仿宋"/>
          <w:bCs/>
          <w:color w:val="auto"/>
          <w:sz w:val="24"/>
          <w:highlight w:val="none"/>
        </w:rPr>
        <w:t>六、公告期限</w:t>
      </w:r>
      <w:bookmarkEnd w:id="37"/>
    </w:p>
    <w:p w14:paraId="1DD6E907">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w:t>
      </w: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rPr>
        <w:t>日。</w:t>
      </w:r>
    </w:p>
    <w:p w14:paraId="5D772072">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七、其他补充事宜</w:t>
      </w:r>
    </w:p>
    <w:p w14:paraId="4BF43C35">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1.开标方式：现场开标</w:t>
      </w:r>
    </w:p>
    <w:p w14:paraId="3F9F813D">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2.是否需要缴纳投标保证金：</w:t>
      </w:r>
      <w:r>
        <w:rPr>
          <w:rFonts w:hint="eastAsia" w:ascii="仿宋" w:hAnsi="仿宋" w:eastAsia="仿宋" w:cs="仿宋"/>
          <w:color w:val="auto"/>
          <w:sz w:val="24"/>
          <w:highlight w:val="none"/>
          <w:lang w:val="en-US" w:eastAsia="zh-CN"/>
        </w:rPr>
        <w:t>否</w:t>
      </w:r>
    </w:p>
    <w:p w14:paraId="42F927D1">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.比选信息、中标公告均仅在以下媒体发布：</w:t>
      </w:r>
      <w:r>
        <w:rPr>
          <w:rFonts w:hint="eastAsia" w:ascii="仿宋" w:hAnsi="仿宋" w:eastAsia="仿宋" w:cs="仿宋"/>
          <w:color w:val="auto"/>
          <w:kern w:val="0"/>
          <w:sz w:val="24"/>
          <w:highlight w:val="none"/>
          <w:lang w:eastAsia="zh-CN"/>
        </w:rPr>
        <w:t>云南师范大学附属世纪金源学校</w:t>
      </w:r>
      <w:r>
        <w:rPr>
          <w:rFonts w:hint="eastAsia" w:ascii="仿宋" w:hAnsi="仿宋" w:eastAsia="仿宋" w:cs="仿宋"/>
          <w:color w:val="auto"/>
          <w:kern w:val="0"/>
          <w:sz w:val="24"/>
          <w:highlight w:val="none"/>
          <w:lang w:val="en-US" w:eastAsia="zh-CN"/>
        </w:rPr>
        <w:t>官网</w:t>
      </w:r>
      <w:r>
        <w:rPr>
          <w:rFonts w:hint="eastAsia" w:ascii="仿宋" w:hAnsi="仿宋" w:eastAsia="仿宋" w:cs="仿宋"/>
          <w:color w:val="auto"/>
          <w:spacing w:val="0"/>
          <w:sz w:val="24"/>
          <w:highlight w:val="none"/>
        </w:rPr>
        <w:t>（https://www.ysdsjjy.com/sjjycms/front/index）</w:t>
      </w:r>
      <w:r>
        <w:rPr>
          <w:rFonts w:hint="eastAsia" w:ascii="仿宋" w:hAnsi="仿宋" w:eastAsia="仿宋" w:cs="仿宋"/>
          <w:color w:val="auto"/>
          <w:sz w:val="24"/>
          <w:highlight w:val="none"/>
        </w:rPr>
        <w:t>。</w:t>
      </w:r>
    </w:p>
    <w:p w14:paraId="2EA4777A">
      <w:pPr>
        <w:keepNext/>
        <w:keepLines/>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仿宋" w:hAnsi="仿宋" w:eastAsia="仿宋" w:cs="仿宋"/>
          <w:bCs/>
          <w:color w:val="auto"/>
          <w:sz w:val="24"/>
          <w:highlight w:val="none"/>
        </w:rPr>
      </w:pPr>
      <w:bookmarkStart w:id="38" w:name="_Toc23337"/>
      <w:r>
        <w:rPr>
          <w:rFonts w:hint="eastAsia" w:ascii="仿宋" w:hAnsi="仿宋" w:eastAsia="仿宋" w:cs="仿宋"/>
          <w:bCs/>
          <w:color w:val="auto"/>
          <w:sz w:val="24"/>
          <w:highlight w:val="none"/>
        </w:rPr>
        <w:t>八、凡对本次</w:t>
      </w:r>
      <w:r>
        <w:rPr>
          <w:rFonts w:hint="eastAsia" w:ascii="仿宋" w:hAnsi="仿宋" w:eastAsia="仿宋" w:cs="仿宋"/>
          <w:bCs/>
          <w:color w:val="auto"/>
          <w:sz w:val="24"/>
          <w:highlight w:val="none"/>
          <w:lang w:val="en-US" w:eastAsia="zh-CN"/>
        </w:rPr>
        <w:t>招标</w:t>
      </w:r>
      <w:r>
        <w:rPr>
          <w:rFonts w:hint="eastAsia" w:ascii="仿宋" w:hAnsi="仿宋" w:eastAsia="仿宋" w:cs="仿宋"/>
          <w:bCs/>
          <w:color w:val="auto"/>
          <w:sz w:val="24"/>
          <w:highlight w:val="none"/>
        </w:rPr>
        <w:t>提出询问，请按以下方式联系</w:t>
      </w:r>
      <w:bookmarkEnd w:id="38"/>
    </w:p>
    <w:p w14:paraId="373BAC41">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名    称：</w:t>
      </w:r>
      <w:r>
        <w:rPr>
          <w:rFonts w:hint="eastAsia" w:ascii="仿宋" w:hAnsi="仿宋" w:eastAsia="仿宋" w:cs="仿宋"/>
          <w:color w:val="auto"/>
          <w:kern w:val="0"/>
          <w:sz w:val="24"/>
          <w:highlight w:val="none"/>
          <w:lang w:eastAsia="zh-CN"/>
        </w:rPr>
        <w:t>云南师范大学附属世纪金源学校</w:t>
      </w:r>
    </w:p>
    <w:p w14:paraId="566887F4">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rPr>
        <w:t>地    址：</w:t>
      </w:r>
      <w:r>
        <w:rPr>
          <w:rFonts w:hint="eastAsia" w:ascii="仿宋" w:hAnsi="仿宋" w:eastAsia="仿宋" w:cs="仿宋"/>
          <w:color w:val="auto"/>
          <w:sz w:val="24"/>
          <w:highlight w:val="none"/>
        </w:rPr>
        <w:t>昆明市广福路3678号</w:t>
      </w:r>
    </w:p>
    <w:p w14:paraId="700A49DE">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rPr>
        <w:t>联系方式：</w:t>
      </w:r>
      <w:r>
        <w:rPr>
          <w:rFonts w:hint="eastAsia" w:ascii="仿宋" w:hAnsi="仿宋" w:eastAsia="仿宋" w:cs="仿宋"/>
          <w:color w:val="000000"/>
          <w:kern w:val="0"/>
          <w:sz w:val="24"/>
          <w:lang w:val="en-US" w:eastAsia="zh-CN"/>
        </w:rPr>
        <w:t>杨老师 15925132371</w:t>
      </w:r>
    </w:p>
    <w:p w14:paraId="2895FD7D">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欧阳老师：13888738400</w:t>
      </w:r>
    </w:p>
    <w:p w14:paraId="128944B2">
      <w:pPr>
        <w:rPr>
          <w:rFonts w:hint="eastAsia" w:ascii="仿宋" w:hAnsi="仿宋" w:eastAsia="仿宋" w:cs="仿宋"/>
          <w:color w:val="auto"/>
          <w:sz w:val="52"/>
          <w:szCs w:val="32"/>
          <w:highlight w:val="none"/>
        </w:rPr>
      </w:pPr>
    </w:p>
    <w:p w14:paraId="191269F9">
      <w:pPr>
        <w:pStyle w:val="2"/>
        <w:numPr>
          <w:ilvl w:val="0"/>
          <w:numId w:val="0"/>
        </w:numPr>
        <w:spacing w:line="600" w:lineRule="exact"/>
        <w:jc w:val="center"/>
        <w:rPr>
          <w:rFonts w:hint="eastAsia" w:ascii="仿宋" w:hAnsi="仿宋" w:eastAsia="仿宋" w:cs="仿宋"/>
          <w:color w:val="auto"/>
          <w:sz w:val="52"/>
          <w:szCs w:val="32"/>
          <w:highlight w:val="none"/>
        </w:rPr>
      </w:pPr>
      <w:r>
        <w:rPr>
          <w:rFonts w:hint="eastAsia" w:ascii="仿宋" w:hAnsi="仿宋" w:eastAsia="仿宋" w:cs="仿宋"/>
          <w:color w:val="auto"/>
          <w:sz w:val="52"/>
          <w:szCs w:val="32"/>
          <w:highlight w:val="none"/>
        </w:rPr>
        <w:br w:type="page"/>
      </w:r>
      <w:bookmarkStart w:id="39" w:name="_Toc13214"/>
      <w:r>
        <w:rPr>
          <w:rFonts w:hint="eastAsia" w:ascii="仿宋" w:hAnsi="仿宋" w:eastAsia="仿宋" w:cs="仿宋"/>
          <w:color w:val="auto"/>
          <w:sz w:val="52"/>
          <w:szCs w:val="32"/>
          <w:highlight w:val="none"/>
        </w:rPr>
        <w:t>第二章  投标人须知</w:t>
      </w:r>
      <w:bookmarkEnd w:id="26"/>
      <w:bookmarkEnd w:id="27"/>
      <w:bookmarkEnd w:id="28"/>
      <w:bookmarkEnd w:id="29"/>
      <w:bookmarkEnd w:id="30"/>
      <w:bookmarkEnd w:id="31"/>
      <w:bookmarkEnd w:id="39"/>
    </w:p>
    <w:p w14:paraId="5039B7F6">
      <w:pPr>
        <w:pStyle w:val="2"/>
        <w:numPr>
          <w:ilvl w:val="0"/>
          <w:numId w:val="0"/>
        </w:numPr>
        <w:spacing w:line="600" w:lineRule="exact"/>
        <w:jc w:val="center"/>
        <w:rPr>
          <w:rFonts w:hint="eastAsia" w:ascii="仿宋" w:hAnsi="仿宋" w:eastAsia="仿宋" w:cs="仿宋"/>
          <w:color w:val="auto"/>
          <w:sz w:val="52"/>
          <w:szCs w:val="32"/>
          <w:highlight w:val="none"/>
        </w:rPr>
      </w:pPr>
      <w:bookmarkStart w:id="40" w:name="_Toc1950"/>
      <w:bookmarkStart w:id="41" w:name="_Toc13457"/>
      <w:r>
        <w:rPr>
          <w:rFonts w:hint="eastAsia" w:ascii="仿宋" w:hAnsi="仿宋" w:eastAsia="仿宋" w:cs="仿宋"/>
          <w:color w:val="auto"/>
          <w:szCs w:val="28"/>
          <w:highlight w:val="none"/>
        </w:rPr>
        <w:t>投标人须知前附表</w:t>
      </w:r>
      <w:bookmarkEnd w:id="40"/>
      <w:bookmarkEnd w:id="41"/>
    </w:p>
    <w:tbl>
      <w:tblPr>
        <w:tblStyle w:val="38"/>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20"/>
        <w:gridCol w:w="1865"/>
        <w:gridCol w:w="6975"/>
      </w:tblGrid>
      <w:tr w14:paraId="787E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tblHeader/>
          <w:jc w:val="center"/>
        </w:trPr>
        <w:tc>
          <w:tcPr>
            <w:tcW w:w="377" w:type="pct"/>
            <w:noWrap w:val="0"/>
            <w:vAlign w:val="center"/>
          </w:tcPr>
          <w:p w14:paraId="4CCF3169">
            <w:pPr>
              <w:pStyle w:val="19"/>
              <w:spacing w:line="360" w:lineRule="exact"/>
              <w:jc w:val="center"/>
              <w:rPr>
                <w:rFonts w:hint="eastAsia" w:ascii="仿宋" w:hAnsi="仿宋" w:eastAsia="仿宋" w:cs="仿宋"/>
                <w:b/>
                <w:color w:val="auto"/>
                <w:sz w:val="21"/>
                <w:szCs w:val="21"/>
                <w:highlight w:val="none"/>
              </w:rPr>
            </w:pPr>
            <w:bookmarkStart w:id="42" w:name="_Toc30962"/>
            <w:bookmarkStart w:id="43" w:name="_Toc21481"/>
            <w:bookmarkStart w:id="44" w:name="_Toc32188"/>
            <w:bookmarkStart w:id="45" w:name="_Toc22339"/>
            <w:bookmarkStart w:id="46" w:name="_Toc28574"/>
            <w:r>
              <w:rPr>
                <w:rFonts w:hint="eastAsia" w:ascii="仿宋" w:hAnsi="仿宋" w:eastAsia="仿宋" w:cs="仿宋"/>
                <w:b/>
                <w:color w:val="auto"/>
                <w:sz w:val="21"/>
                <w:szCs w:val="21"/>
                <w:highlight w:val="none"/>
              </w:rPr>
              <w:t>条款号</w:t>
            </w:r>
          </w:p>
        </w:tc>
        <w:tc>
          <w:tcPr>
            <w:tcW w:w="975" w:type="pct"/>
            <w:noWrap w:val="0"/>
            <w:vAlign w:val="center"/>
          </w:tcPr>
          <w:p w14:paraId="133CB186">
            <w:pPr>
              <w:pStyle w:val="19"/>
              <w:spacing w:line="360" w:lineRule="exact"/>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条 款 名 称</w:t>
            </w:r>
          </w:p>
        </w:tc>
        <w:tc>
          <w:tcPr>
            <w:tcW w:w="3646" w:type="pct"/>
            <w:noWrap w:val="0"/>
            <w:vAlign w:val="center"/>
          </w:tcPr>
          <w:p w14:paraId="2999D1BC">
            <w:pPr>
              <w:pStyle w:val="19"/>
              <w:spacing w:line="360" w:lineRule="exact"/>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编 列 内 容</w:t>
            </w:r>
          </w:p>
        </w:tc>
      </w:tr>
      <w:tr w14:paraId="0C7F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vMerge w:val="restart"/>
            <w:noWrap w:val="0"/>
            <w:vAlign w:val="center"/>
          </w:tcPr>
          <w:p w14:paraId="51753731">
            <w:pPr>
              <w:pStyle w:val="19"/>
              <w:spacing w:line="360" w:lineRule="exact"/>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1</w:t>
            </w:r>
          </w:p>
        </w:tc>
        <w:tc>
          <w:tcPr>
            <w:tcW w:w="975" w:type="pct"/>
            <w:noWrap w:val="0"/>
            <w:vAlign w:val="center"/>
          </w:tcPr>
          <w:p w14:paraId="4391E912">
            <w:pPr>
              <w:pStyle w:val="19"/>
              <w:spacing w:line="360" w:lineRule="exact"/>
              <w:rPr>
                <w:rFonts w:hint="eastAsia" w:ascii="仿宋" w:hAnsi="仿宋" w:eastAsia="仿宋" w:cs="仿宋"/>
                <w:color w:val="auto"/>
                <w:sz w:val="21"/>
                <w:szCs w:val="21"/>
                <w:highlight w:val="none"/>
                <w:u w:val="single"/>
              </w:rPr>
            </w:pPr>
            <w:r>
              <w:rPr>
                <w:rFonts w:hint="eastAsia" w:ascii="仿宋" w:hAnsi="仿宋" w:eastAsia="仿宋" w:cs="仿宋"/>
                <w:bCs/>
                <w:color w:val="auto"/>
                <w:sz w:val="21"/>
                <w:szCs w:val="21"/>
                <w:highlight w:val="none"/>
              </w:rPr>
              <w:t>招标人</w:t>
            </w:r>
          </w:p>
        </w:tc>
        <w:tc>
          <w:tcPr>
            <w:tcW w:w="3646" w:type="pct"/>
            <w:noWrap w:val="0"/>
            <w:vAlign w:val="center"/>
          </w:tcPr>
          <w:p w14:paraId="126C5A1E">
            <w:pPr>
              <w:pStyle w:val="19"/>
              <w:spacing w:line="360" w:lineRule="exac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云南师范大学附属世纪金源学校</w:t>
            </w:r>
          </w:p>
        </w:tc>
      </w:tr>
      <w:tr w14:paraId="7540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vMerge w:val="continue"/>
            <w:noWrap w:val="0"/>
            <w:vAlign w:val="center"/>
          </w:tcPr>
          <w:p w14:paraId="5DE886BA">
            <w:pPr>
              <w:spacing w:line="360" w:lineRule="exact"/>
              <w:rPr>
                <w:rFonts w:hint="eastAsia" w:ascii="仿宋" w:hAnsi="仿宋" w:eastAsia="仿宋" w:cs="仿宋"/>
                <w:color w:val="auto"/>
                <w:sz w:val="21"/>
                <w:szCs w:val="21"/>
                <w:highlight w:val="none"/>
              </w:rPr>
            </w:pPr>
          </w:p>
        </w:tc>
        <w:tc>
          <w:tcPr>
            <w:tcW w:w="975" w:type="pct"/>
            <w:noWrap w:val="0"/>
            <w:vAlign w:val="center"/>
          </w:tcPr>
          <w:p w14:paraId="15F5F792">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项目名称</w:t>
            </w:r>
          </w:p>
        </w:tc>
        <w:tc>
          <w:tcPr>
            <w:tcW w:w="3646" w:type="pct"/>
            <w:noWrap w:val="0"/>
            <w:vAlign w:val="center"/>
          </w:tcPr>
          <w:p w14:paraId="1176968B">
            <w:pPr>
              <w:pStyle w:val="19"/>
              <w:spacing w:line="360" w:lineRule="exac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云南师范大学附属世纪金源学校消防维保服务采购项目</w:t>
            </w:r>
          </w:p>
        </w:tc>
      </w:tr>
      <w:tr w14:paraId="2E38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0" w:hRule="atLeast"/>
          <w:jc w:val="center"/>
        </w:trPr>
        <w:tc>
          <w:tcPr>
            <w:tcW w:w="377" w:type="pct"/>
            <w:vMerge w:val="continue"/>
            <w:noWrap w:val="0"/>
            <w:vAlign w:val="center"/>
          </w:tcPr>
          <w:p w14:paraId="23AFB9D0">
            <w:pPr>
              <w:spacing w:line="360" w:lineRule="exact"/>
              <w:rPr>
                <w:rFonts w:hint="eastAsia" w:ascii="仿宋" w:hAnsi="仿宋" w:eastAsia="仿宋" w:cs="仿宋"/>
                <w:color w:val="auto"/>
                <w:sz w:val="21"/>
                <w:szCs w:val="21"/>
                <w:highlight w:val="none"/>
              </w:rPr>
            </w:pPr>
          </w:p>
        </w:tc>
        <w:tc>
          <w:tcPr>
            <w:tcW w:w="975" w:type="pct"/>
            <w:noWrap w:val="0"/>
            <w:vAlign w:val="center"/>
          </w:tcPr>
          <w:p w14:paraId="721B985E">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项目编号</w:t>
            </w:r>
          </w:p>
        </w:tc>
        <w:tc>
          <w:tcPr>
            <w:tcW w:w="3646" w:type="pct"/>
            <w:noWrap w:val="0"/>
            <w:vAlign w:val="center"/>
          </w:tcPr>
          <w:p w14:paraId="08A7922F">
            <w:pPr>
              <w:pStyle w:val="19"/>
              <w:spacing w:line="360" w:lineRule="exac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p>
        </w:tc>
      </w:tr>
      <w:tr w14:paraId="0BA1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4221FF31">
            <w:pPr>
              <w:pStyle w:val="19"/>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w:t>
            </w:r>
          </w:p>
        </w:tc>
        <w:tc>
          <w:tcPr>
            <w:tcW w:w="975" w:type="pct"/>
            <w:noWrap w:val="0"/>
            <w:vAlign w:val="center"/>
          </w:tcPr>
          <w:p w14:paraId="543E9B93">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pacing w:val="-11"/>
                <w:sz w:val="21"/>
                <w:szCs w:val="21"/>
                <w:highlight w:val="none"/>
              </w:rPr>
              <w:t>项目预算及最高限价</w:t>
            </w:r>
          </w:p>
        </w:tc>
        <w:tc>
          <w:tcPr>
            <w:tcW w:w="3646" w:type="pct"/>
            <w:noWrap w:val="0"/>
            <w:vAlign w:val="center"/>
          </w:tcPr>
          <w:p w14:paraId="74B8381E">
            <w:pPr>
              <w:pStyle w:val="19"/>
              <w:spacing w:line="360" w:lineRule="exac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40000.00元</w:t>
            </w:r>
          </w:p>
        </w:tc>
      </w:tr>
      <w:tr w14:paraId="497B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0" w:hRule="atLeast"/>
          <w:jc w:val="center"/>
        </w:trPr>
        <w:tc>
          <w:tcPr>
            <w:tcW w:w="377" w:type="pct"/>
            <w:noWrap w:val="0"/>
            <w:vAlign w:val="center"/>
          </w:tcPr>
          <w:p w14:paraId="6C2E6718">
            <w:pPr>
              <w:pStyle w:val="19"/>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w:t>
            </w:r>
          </w:p>
        </w:tc>
        <w:tc>
          <w:tcPr>
            <w:tcW w:w="975" w:type="pct"/>
            <w:noWrap w:val="0"/>
            <w:vAlign w:val="center"/>
          </w:tcPr>
          <w:p w14:paraId="5C6B1745">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招标</w:t>
            </w:r>
            <w:r>
              <w:rPr>
                <w:rFonts w:hint="eastAsia" w:ascii="仿宋" w:hAnsi="仿宋" w:eastAsia="仿宋" w:cs="仿宋"/>
                <w:color w:val="auto"/>
                <w:sz w:val="21"/>
                <w:szCs w:val="21"/>
                <w:highlight w:val="none"/>
              </w:rPr>
              <w:t>内容</w:t>
            </w:r>
          </w:p>
        </w:tc>
        <w:tc>
          <w:tcPr>
            <w:tcW w:w="3646" w:type="pct"/>
            <w:noWrap w:val="0"/>
            <w:vAlign w:val="center"/>
          </w:tcPr>
          <w:p w14:paraId="50B63614">
            <w:pPr>
              <w:spacing w:line="500" w:lineRule="atLeas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云南师范大学附属世纪金源学校消防维保服务采购项目</w:t>
            </w:r>
          </w:p>
        </w:tc>
      </w:tr>
      <w:tr w14:paraId="2EAA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01D6567A">
            <w:pPr>
              <w:pStyle w:val="19"/>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w:t>
            </w:r>
          </w:p>
        </w:tc>
        <w:tc>
          <w:tcPr>
            <w:tcW w:w="975" w:type="pct"/>
            <w:noWrap w:val="0"/>
            <w:vAlign w:val="center"/>
          </w:tcPr>
          <w:p w14:paraId="1F39B2DA">
            <w:pPr>
              <w:pStyle w:val="19"/>
              <w:spacing w:line="360" w:lineRule="exac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服务期</w:t>
            </w:r>
          </w:p>
        </w:tc>
        <w:tc>
          <w:tcPr>
            <w:tcW w:w="3646" w:type="pct"/>
            <w:noWrap w:val="0"/>
            <w:vAlign w:val="center"/>
          </w:tcPr>
          <w:p w14:paraId="728C8ABC">
            <w:pPr>
              <w:spacing w:line="420" w:lineRule="exact"/>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val="en-US" w:eastAsia="zh-CN" w:bidi="ar-SA"/>
              </w:rPr>
              <w:t>1年</w:t>
            </w:r>
          </w:p>
        </w:tc>
      </w:tr>
      <w:tr w14:paraId="1766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37147ECA">
            <w:pPr>
              <w:pStyle w:val="19"/>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w:t>
            </w:r>
          </w:p>
        </w:tc>
        <w:tc>
          <w:tcPr>
            <w:tcW w:w="975" w:type="pct"/>
            <w:noWrap w:val="0"/>
            <w:vAlign w:val="center"/>
          </w:tcPr>
          <w:p w14:paraId="6DFB8E1F">
            <w:pPr>
              <w:pStyle w:val="19"/>
              <w:spacing w:line="360" w:lineRule="exact"/>
              <w:rPr>
                <w:rFonts w:hint="eastAsia" w:ascii="仿宋" w:hAnsi="仿宋" w:eastAsia="仿宋" w:cs="仿宋"/>
                <w:color w:val="auto"/>
                <w:sz w:val="21"/>
                <w:szCs w:val="21"/>
                <w:highlight w:val="none"/>
                <w:lang w:eastAsia="zh-CN"/>
              </w:rPr>
            </w:pPr>
            <w:r>
              <w:rPr>
                <w:rFonts w:hint="eastAsia" w:ascii="仿宋" w:hAnsi="仿宋" w:eastAsia="仿宋" w:cs="仿宋"/>
                <w:color w:val="auto"/>
                <w:kern w:val="2"/>
                <w:sz w:val="21"/>
                <w:szCs w:val="21"/>
                <w:highlight w:val="none"/>
                <w:lang w:val="en-US" w:eastAsia="zh-CN"/>
              </w:rPr>
              <w:t>服务地点</w:t>
            </w:r>
          </w:p>
        </w:tc>
        <w:tc>
          <w:tcPr>
            <w:tcW w:w="3646" w:type="pct"/>
            <w:noWrap w:val="0"/>
            <w:vAlign w:val="center"/>
          </w:tcPr>
          <w:p w14:paraId="3D2DA644">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云南师范大学附属世纪金源学校</w:t>
            </w:r>
            <w:r>
              <w:rPr>
                <w:rFonts w:hint="eastAsia" w:ascii="仿宋" w:hAnsi="仿宋" w:eastAsia="仿宋" w:cs="仿宋"/>
                <w:color w:val="auto"/>
                <w:sz w:val="21"/>
                <w:szCs w:val="21"/>
                <w:highlight w:val="none"/>
              </w:rPr>
              <w:t>校指定地点。</w:t>
            </w:r>
          </w:p>
        </w:tc>
      </w:tr>
      <w:tr w14:paraId="6C66F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17598D26">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w:t>
            </w:r>
          </w:p>
        </w:tc>
        <w:tc>
          <w:tcPr>
            <w:tcW w:w="975" w:type="pct"/>
            <w:noWrap w:val="0"/>
            <w:vAlign w:val="center"/>
          </w:tcPr>
          <w:p w14:paraId="15E710B0">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投标人资格要求</w:t>
            </w:r>
          </w:p>
        </w:tc>
        <w:tc>
          <w:tcPr>
            <w:tcW w:w="3646" w:type="pct"/>
            <w:noWrap w:val="0"/>
            <w:vAlign w:val="center"/>
          </w:tcPr>
          <w:p w14:paraId="0A78EE24">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1.满足《中华人民共和国政府采购法》第二十二条规定，具体要求如下：</w:t>
            </w:r>
          </w:p>
          <w:p w14:paraId="43961EA5">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（1）申请人须具有独立承担民事责任的能力，在中华人民共和国境内登记或注册，申请人为独立法人资格、其他组织或者自然人。</w:t>
            </w:r>
          </w:p>
          <w:p w14:paraId="1FB1752E">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（2）申请人须具有良好的商业信誉：申请人在本项目比选响应文件提交截止时间前，在“中国政府采购网（</w:t>
            </w:r>
            <w:r>
              <w:rPr>
                <w:rFonts w:hint="eastAsia" w:ascii="仿宋" w:hAnsi="仿宋" w:eastAsia="仿宋" w:cs="仿宋"/>
                <w:color w:val="auto"/>
                <w:sz w:val="21"/>
                <w:szCs w:val="21"/>
                <w:highlight w:val="none"/>
                <w:lang w:val="en-US" w:eastAsia="zh-CN"/>
              </w:rPr>
              <w:fldChar w:fldCharType="begin"/>
            </w:r>
            <w:r>
              <w:rPr>
                <w:rFonts w:hint="eastAsia" w:ascii="仿宋" w:hAnsi="仿宋" w:eastAsia="仿宋" w:cs="仿宋"/>
                <w:color w:val="auto"/>
                <w:sz w:val="21"/>
                <w:szCs w:val="21"/>
                <w:highlight w:val="none"/>
                <w:lang w:val="en-US" w:eastAsia="zh-CN"/>
              </w:rPr>
              <w:instrText xml:space="preserve"> HYPERLINK "http://www.ccgp.gov.cn%EF%BC%89%E2%80%9D%E6%94%BF%E5%BA%9C%E9%87%87%E8%B4%AD%E4%B8%A5%E9%87%8D%E8%BF%9D%E6%B3%95%E5%A4%B1%E4%BF%A1%E8%A1%8C%E4%B8%BA%E8%AE%B0%E5%BD%95%E5%90%8D%E5%8D%95%E5%86%85%E6%97%A0%E4%B8%8D%E8%89%AF%E4%BF%A1%E6%81%AF%E8%AE%B0%E5%BD%95%E5%8F%8A%E2%80%9C%E4%BF%A1%E7%94%A8%E4%B8%AD%E5%9B%BD%E2%80%9D%E7%BD%91%E7%AB%99%EF%BC%88www.creditchina.gov.cn%EF%BC%89%E4%BF%A1%E7%94%A8%E6%9C%8D%E5%8A%A1%E6%9F%A5%E8%AF%A2%E6%A0%8F%E6%9F%A5%E8%AF%A2%E7%9A%84%E2%80%9C%E5%A4%B1%E4%BF%A1%E8%A2%AB%E6%89%A7%E8%A1%8C%E4%BA%BA%EF%BC%88%E6%8C%89%E7%BD%91%E7%AB%99%E8%A6%81%E6%B1%82%E9%93%BE%E6%8E%A5%E5%88%B0%E4%B8%AD%E5%9B%BD%E6%89%A7%E8%A1%8C%E4%BF%A1%E6%81%AF%E7%BD%91%EF%BC%88http//zxgk.court.gov.cn/shixin/%EF%BC%89%E6%9F%A5%E8%AF%A2%EF%BC%89%E3%80%81%E9%87%8D%E5%A4%A7%E7%A8%8E%E6%94%B6%E8%BF%9D%E6%B3%95%E6%A1%88%E4%BB%B6%E5%BD%93%E4%BA%8B%E4%BA%BA%E2%80%9D%E6%9C%AA%E5%87%BA%E7%8E%B0%E4%B8%8D%E8%89%AF%E4%BF%A1%E7%94%A8%E4%BF%A1%E6%81%AF%E8%AE%B0%E5%BD%95%EF%BC%88%E6%9F%A5%E8%AF%A2%E7%BB%93%E6%9E%9C%E4%BB%A5%E9%87%87%E8%B4%AD%E4%BA%BA%E3%80%81%E9%87%87%E8%B4%AD%E4%BB%A3%E7%90%86%E6%9C%BA%E6%9E%84%E6%9F%A5%E8%AF%A2%E7%BB%93%E6%9E%9C%E4%B8%BA%E5%87%86%EF%BC%89" \t "_blank" </w:instrText>
            </w:r>
            <w:r>
              <w:rPr>
                <w:rFonts w:hint="eastAsia" w:ascii="仿宋" w:hAnsi="仿宋" w:eastAsia="仿宋" w:cs="仿宋"/>
                <w:color w:val="auto"/>
                <w:sz w:val="21"/>
                <w:szCs w:val="21"/>
                <w:highlight w:val="none"/>
                <w:lang w:val="en-US" w:eastAsia="zh-CN"/>
              </w:rPr>
              <w:fldChar w:fldCharType="separate"/>
            </w:r>
            <w:r>
              <w:rPr>
                <w:rFonts w:hint="eastAsia" w:ascii="仿宋" w:hAnsi="仿宋" w:eastAsia="仿宋" w:cs="仿宋"/>
                <w:color w:val="auto"/>
                <w:sz w:val="21"/>
                <w:szCs w:val="21"/>
                <w:highlight w:val="none"/>
                <w:lang w:val="en-US" w:eastAsia="zh-CN"/>
              </w:rPr>
              <w:t>www.ccgp.gov.cn）”政府采购严重违法失信行为记录名单内无不良信息记录及“信用中国”网站（www.creditchina.gov.cn）信用服务查询栏查询的“失信被执行人（按网站要求链接到中国执行信息网（http://zxgk.court.gov.cn/shixin/）查询）、重大税收违法失信主体”未出现不良信用信息记录（查询结果以招标人查询结果为准）</w:t>
            </w:r>
            <w:r>
              <w:rPr>
                <w:rFonts w:hint="eastAsia" w:ascii="仿宋" w:hAnsi="仿宋" w:eastAsia="仿宋" w:cs="仿宋"/>
                <w:color w:val="auto"/>
                <w:sz w:val="21"/>
                <w:szCs w:val="21"/>
                <w:highlight w:val="none"/>
                <w:lang w:val="en-US" w:eastAsia="zh-CN"/>
              </w:rPr>
              <w:fldChar w:fldCharType="end"/>
            </w:r>
            <w:r>
              <w:rPr>
                <w:rFonts w:hint="eastAsia" w:ascii="仿宋" w:hAnsi="仿宋" w:eastAsia="仿宋" w:cs="仿宋"/>
                <w:color w:val="auto"/>
                <w:sz w:val="21"/>
                <w:szCs w:val="21"/>
                <w:highlight w:val="none"/>
                <w:lang w:val="en-US" w:eastAsia="zh-CN"/>
              </w:rPr>
              <w:t>。</w:t>
            </w:r>
          </w:p>
          <w:p w14:paraId="0BD8A2C6">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申请人须具有健全的财务会计制度指：提供2024年或2025年经第三方审计的审计报告及财务报表；新成立的企业，提供自本项目比选响应文件提交截止时间前三个月内基本开户银行出具的资信证明或自成立至今的财务报表。</w:t>
            </w:r>
          </w:p>
          <w:p w14:paraId="287EC9A2">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（4）申请人须具有履行合同所必需的设备和专业技术能力：申请人须提供具有履行合同所必需的设备和专业技术能力证明材料或书面声明。</w:t>
            </w:r>
          </w:p>
          <w:p w14:paraId="31A16B10">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（5）申请人须具有依法缴纳税收和社会保障资金的良好记录：</w:t>
            </w:r>
          </w:p>
          <w:p w14:paraId="29493D89">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申请人须提供缴税所属时间在提交比选响应文件截止之日前十二个月内任意连续3个月的税务局税收通用缴款书复印件或银行电子缴税（费）凭证复印件或税务局出具纳税情况的相关证明；企业成立时间不足3个月的，提供自成立以来的税务局税收通用缴款书复印件或银行电子缴税（费）凭证复印件或税务局出具纳税情况的相关证明；申请人依法免税的，应提供依法免税的相关证明文件。</w:t>
            </w:r>
          </w:p>
          <w:p w14:paraId="519C89BE">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申请人须提供缴费所属时间在提交比选响应文件截止之日前十二个月内任意连续3个月的社会保险费缴款书复印件或银行电子缴税（费）凭证复印件或社保管理部门出具的有效的缴款证明；企业成立时间不足3个月的，提供自成立以来的社会保险费缴款书复印件或银行电子缴税（费）凭证复印件或社保管理部门出具的有效的缴款证明；申请人依法免缴的，应提供依法免缴的相关证明文件。</w:t>
            </w:r>
          </w:p>
          <w:p w14:paraId="1B866899">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参加政府采购活动前三年内，在经营活动中没有重大违法记录：申请人须提供参加政府采购活动前三年内，在经营活动中没有重大违法记录（重大违法记录，是指申请人因违法经营受到刑事处罚或者责令停产停业、吊销许可证或者执照、较大数额罚款等行政处罚）的书面声明。</w:t>
            </w:r>
          </w:p>
          <w:p w14:paraId="6130FF0C">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法律、行政法规规定的其他条件：单位负责人为同一人或者存在直接控股、管理关系的不同申请人，不得参加同一合同项下的政府采购活动。为采购项目提供整体设计、规范编制或者项目管理、监理、检测等服务的申请人，不得再参加该采购项目的其他采购活动；</w:t>
            </w:r>
          </w:p>
          <w:p w14:paraId="0CB75965">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（8）本项目的特定资格要求：</w:t>
            </w:r>
          </w:p>
          <w:p w14:paraId="76DB911F">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申请人应满足应急管理部（应急〔2019〕88号）“应急管理部关于印发《消防技术服务机构从业条件》通知”中从事消防设施维护保养检测服务的消防技术服务机构应当具备的条件（在“社会消防服务信息系统”（https://shhxf.119.gov.cn/）中能查询到申请人相应信息）。</w:t>
            </w:r>
          </w:p>
        </w:tc>
      </w:tr>
      <w:tr w14:paraId="6C6B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32C80DB6">
            <w:pPr>
              <w:pStyle w:val="19"/>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★4.2</w:t>
            </w:r>
          </w:p>
        </w:tc>
        <w:tc>
          <w:tcPr>
            <w:tcW w:w="975" w:type="pct"/>
            <w:noWrap w:val="0"/>
            <w:vAlign w:val="center"/>
          </w:tcPr>
          <w:p w14:paraId="12844EE8">
            <w:pPr>
              <w:autoSpaceDE w:val="0"/>
              <w:autoSpaceDN w:val="0"/>
              <w:snapToGrid w:val="0"/>
              <w:spacing w:line="360" w:lineRule="exact"/>
              <w:textAlignment w:val="bottom"/>
              <w:rPr>
                <w:rFonts w:hint="eastAsia" w:ascii="仿宋" w:hAnsi="仿宋" w:eastAsia="仿宋" w:cs="仿宋"/>
                <w:color w:val="auto"/>
                <w:kern w:val="0"/>
                <w:sz w:val="21"/>
                <w:szCs w:val="21"/>
                <w:highlight w:val="none"/>
              </w:rPr>
            </w:pPr>
            <w:r>
              <w:rPr>
                <w:rFonts w:hint="eastAsia" w:ascii="仿宋" w:hAnsi="仿宋" w:eastAsia="仿宋" w:cs="仿宋"/>
                <w:color w:val="auto"/>
                <w:spacing w:val="-11"/>
                <w:kern w:val="0"/>
                <w:sz w:val="21"/>
                <w:szCs w:val="21"/>
                <w:highlight w:val="none"/>
              </w:rPr>
              <w:t>是否接受联合体比选</w:t>
            </w:r>
          </w:p>
        </w:tc>
        <w:tc>
          <w:tcPr>
            <w:tcW w:w="3646" w:type="pct"/>
            <w:noWrap w:val="0"/>
            <w:vAlign w:val="center"/>
          </w:tcPr>
          <w:p w14:paraId="7A7370F4">
            <w:pPr>
              <w:autoSpaceDE w:val="0"/>
              <w:autoSpaceDN w:val="0"/>
              <w:snapToGrid w:val="0"/>
              <w:spacing w:line="360" w:lineRule="exact"/>
              <w:textAlignment w:val="bottom"/>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不接受</w:t>
            </w:r>
          </w:p>
        </w:tc>
      </w:tr>
      <w:tr w14:paraId="4E5E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663D7344">
            <w:pPr>
              <w:pStyle w:val="19"/>
              <w:spacing w:line="32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.1</w:t>
            </w:r>
          </w:p>
        </w:tc>
        <w:tc>
          <w:tcPr>
            <w:tcW w:w="975" w:type="pct"/>
            <w:noWrap w:val="0"/>
            <w:vAlign w:val="center"/>
          </w:tcPr>
          <w:p w14:paraId="7BC338FB">
            <w:pPr>
              <w:autoSpaceDE w:val="0"/>
              <w:autoSpaceDN w:val="0"/>
              <w:snapToGrid w:val="0"/>
              <w:spacing w:line="320" w:lineRule="exact"/>
              <w:textAlignment w:val="bottom"/>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投标人要求澄清比选文件的截止时间</w:t>
            </w:r>
          </w:p>
        </w:tc>
        <w:tc>
          <w:tcPr>
            <w:tcW w:w="3646" w:type="pct"/>
            <w:noWrap w:val="0"/>
            <w:vAlign w:val="center"/>
          </w:tcPr>
          <w:p w14:paraId="4E033329">
            <w:pPr>
              <w:autoSpaceDE w:val="0"/>
              <w:autoSpaceDN w:val="0"/>
              <w:snapToGrid w:val="0"/>
              <w:spacing w:line="320" w:lineRule="exact"/>
              <w:textAlignment w:val="bottom"/>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比选截止时间1日前</w:t>
            </w:r>
          </w:p>
        </w:tc>
      </w:tr>
      <w:tr w14:paraId="3912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39FA8D66">
            <w:pPr>
              <w:pStyle w:val="19"/>
              <w:spacing w:line="360" w:lineRule="exact"/>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2</w:t>
            </w:r>
          </w:p>
        </w:tc>
        <w:tc>
          <w:tcPr>
            <w:tcW w:w="975" w:type="pct"/>
            <w:noWrap w:val="0"/>
            <w:vAlign w:val="center"/>
          </w:tcPr>
          <w:p w14:paraId="7E6242FE">
            <w:pPr>
              <w:autoSpaceDE w:val="0"/>
              <w:autoSpaceDN w:val="0"/>
              <w:snapToGrid w:val="0"/>
              <w:spacing w:line="360" w:lineRule="exact"/>
              <w:textAlignment w:val="bottom"/>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比选文件澄清联系方式</w:t>
            </w:r>
          </w:p>
        </w:tc>
        <w:tc>
          <w:tcPr>
            <w:tcW w:w="3646" w:type="pct"/>
            <w:noWrap w:val="0"/>
            <w:vAlign w:val="center"/>
          </w:tcPr>
          <w:p w14:paraId="7A255083">
            <w:pPr>
              <w:autoSpaceDE w:val="0"/>
              <w:autoSpaceDN w:val="0"/>
              <w:snapToGrid w:val="0"/>
              <w:spacing w:line="360" w:lineRule="exact"/>
              <w:textAlignment w:val="bottom"/>
              <w:rPr>
                <w:rFonts w:hint="default" w:ascii="仿宋" w:hAnsi="仿宋" w:eastAsia="仿宋" w:cs="仿宋"/>
                <w:color w:val="auto"/>
                <w:kern w:val="0"/>
                <w:sz w:val="21"/>
                <w:szCs w:val="21"/>
                <w:highlight w:val="none"/>
                <w:lang w:val="en-US" w:eastAsia="zh-CN"/>
              </w:rPr>
            </w:pPr>
            <w:r>
              <w:rPr>
                <w:rFonts w:hint="eastAsia" w:ascii="仿宋" w:hAnsi="仿宋" w:eastAsia="仿宋" w:cs="仿宋"/>
                <w:bCs/>
                <w:color w:val="auto"/>
                <w:sz w:val="21"/>
                <w:szCs w:val="21"/>
                <w:highlight w:val="none"/>
              </w:rPr>
              <w:t>澄清联系人：</w:t>
            </w:r>
            <w:r>
              <w:rPr>
                <w:rFonts w:hint="eastAsia" w:ascii="仿宋" w:hAnsi="仿宋" w:eastAsia="仿宋" w:cs="仿宋"/>
                <w:bCs/>
                <w:color w:val="auto"/>
                <w:sz w:val="21"/>
                <w:szCs w:val="21"/>
                <w:highlight w:val="none"/>
                <w:lang w:val="en-US" w:eastAsia="zh-CN"/>
              </w:rPr>
              <w:t xml:space="preserve">杨老师 </w:t>
            </w:r>
            <w:r>
              <w:rPr>
                <w:rFonts w:hint="eastAsia" w:ascii="仿宋" w:hAnsi="仿宋" w:eastAsia="仿宋" w:cs="仿宋"/>
                <w:bCs/>
                <w:color w:val="auto"/>
                <w:sz w:val="21"/>
                <w:szCs w:val="21"/>
                <w:highlight w:val="none"/>
              </w:rPr>
              <w:t>电话：</w:t>
            </w:r>
            <w:r>
              <w:rPr>
                <w:rFonts w:hint="eastAsia" w:ascii="仿宋" w:hAnsi="仿宋" w:eastAsia="仿宋" w:cs="仿宋"/>
                <w:color w:val="000000"/>
                <w:kern w:val="0"/>
                <w:sz w:val="21"/>
                <w:szCs w:val="21"/>
                <w:lang w:val="en-US" w:eastAsia="zh-CN"/>
              </w:rPr>
              <w:t>15925132371</w:t>
            </w:r>
            <w:r>
              <w:rPr>
                <w:rFonts w:hint="eastAsia" w:ascii="仿宋" w:hAnsi="仿宋" w:eastAsia="仿宋" w:cs="仿宋"/>
                <w:bCs/>
                <w:color w:val="auto"/>
                <w:sz w:val="21"/>
                <w:szCs w:val="21"/>
                <w:highlight w:val="none"/>
              </w:rPr>
              <w:t xml:space="preserve">  </w:t>
            </w:r>
            <w:r>
              <w:rPr>
                <w:rFonts w:hint="eastAsia" w:ascii="仿宋" w:hAnsi="仿宋" w:eastAsia="仿宋" w:cs="仿宋"/>
                <w:bCs/>
                <w:color w:val="auto"/>
                <w:sz w:val="21"/>
                <w:szCs w:val="21"/>
                <w:highlight w:val="none"/>
                <w:lang w:val="en-US" w:eastAsia="zh-CN"/>
              </w:rPr>
              <w:t>欧阳老师  电话：</w:t>
            </w:r>
            <w:r>
              <w:rPr>
                <w:rFonts w:hint="eastAsia" w:ascii="仿宋" w:hAnsi="仿宋" w:eastAsia="仿宋" w:cs="仿宋"/>
                <w:color w:val="000000"/>
                <w:kern w:val="0"/>
                <w:sz w:val="21"/>
                <w:szCs w:val="21"/>
                <w:lang w:val="en-US" w:eastAsia="zh-CN"/>
              </w:rPr>
              <w:t>13888738400</w:t>
            </w:r>
          </w:p>
        </w:tc>
      </w:tr>
      <w:tr w14:paraId="14DE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6139BF88">
            <w:pPr>
              <w:pStyle w:val="19"/>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.1</w:t>
            </w:r>
          </w:p>
        </w:tc>
        <w:tc>
          <w:tcPr>
            <w:tcW w:w="975" w:type="pct"/>
            <w:noWrap w:val="0"/>
            <w:vAlign w:val="center"/>
          </w:tcPr>
          <w:p w14:paraId="5CE47237">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构成响应文件的其他资料</w:t>
            </w:r>
          </w:p>
        </w:tc>
        <w:tc>
          <w:tcPr>
            <w:tcW w:w="3646" w:type="pct"/>
            <w:noWrap w:val="0"/>
            <w:vAlign w:val="center"/>
          </w:tcPr>
          <w:p w14:paraId="08131C3F">
            <w:pPr>
              <w:pStyle w:val="19"/>
              <w:numPr>
                <w:ilvl w:val="0"/>
                <w:numId w:val="5"/>
              </w:numPr>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澄清、承诺等</w:t>
            </w:r>
          </w:p>
          <w:p w14:paraId="1A57C8D6">
            <w:pPr>
              <w:pStyle w:val="19"/>
              <w:numPr>
                <w:ilvl w:val="0"/>
                <w:numId w:val="5"/>
              </w:numPr>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投标人认为必须提供的其他相关资料。</w:t>
            </w:r>
          </w:p>
        </w:tc>
      </w:tr>
      <w:tr w14:paraId="3191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0" w:hRule="atLeast"/>
          <w:jc w:val="center"/>
        </w:trPr>
        <w:tc>
          <w:tcPr>
            <w:tcW w:w="377" w:type="pct"/>
            <w:noWrap w:val="0"/>
            <w:vAlign w:val="center"/>
          </w:tcPr>
          <w:p w14:paraId="79D1AF19">
            <w:pPr>
              <w:pStyle w:val="19"/>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7</w:t>
            </w:r>
            <w:r>
              <w:rPr>
                <w:rFonts w:hint="eastAsia" w:ascii="仿宋" w:hAnsi="仿宋" w:eastAsia="仿宋" w:cs="仿宋"/>
                <w:color w:val="auto"/>
                <w:sz w:val="21"/>
                <w:szCs w:val="21"/>
                <w:highlight w:val="none"/>
              </w:rPr>
              <w:t>.1</w:t>
            </w:r>
          </w:p>
        </w:tc>
        <w:tc>
          <w:tcPr>
            <w:tcW w:w="975" w:type="pct"/>
            <w:noWrap w:val="0"/>
            <w:vAlign w:val="center"/>
          </w:tcPr>
          <w:p w14:paraId="68157000">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有效期</w:t>
            </w:r>
          </w:p>
        </w:tc>
        <w:tc>
          <w:tcPr>
            <w:tcW w:w="3646" w:type="pct"/>
            <w:noWrap w:val="0"/>
            <w:vAlign w:val="center"/>
          </w:tcPr>
          <w:p w14:paraId="23B10C3D">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递交响应文件的截止日期后</w:t>
            </w:r>
            <w:r>
              <w:rPr>
                <w:rFonts w:hint="eastAsia" w:ascii="仿宋" w:hAnsi="仿宋" w:eastAsia="仿宋" w:cs="仿宋"/>
                <w:color w:val="auto"/>
                <w:sz w:val="21"/>
                <w:szCs w:val="21"/>
                <w:highlight w:val="none"/>
                <w:u w:val="single"/>
              </w:rPr>
              <w:t>90</w:t>
            </w:r>
            <w:r>
              <w:rPr>
                <w:rFonts w:hint="eastAsia" w:ascii="仿宋" w:hAnsi="仿宋" w:eastAsia="仿宋" w:cs="仿宋"/>
                <w:color w:val="auto"/>
                <w:sz w:val="21"/>
                <w:szCs w:val="21"/>
                <w:highlight w:val="none"/>
              </w:rPr>
              <w:t>天</w:t>
            </w:r>
          </w:p>
        </w:tc>
      </w:tr>
      <w:tr w14:paraId="3256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703FF1EA">
            <w:pPr>
              <w:pStyle w:val="19"/>
              <w:spacing w:line="360" w:lineRule="exact"/>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8</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1</w:t>
            </w:r>
          </w:p>
        </w:tc>
        <w:tc>
          <w:tcPr>
            <w:tcW w:w="975" w:type="pct"/>
            <w:noWrap w:val="0"/>
            <w:vAlign w:val="center"/>
          </w:tcPr>
          <w:p w14:paraId="543F429B">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响应文件副本份数</w:t>
            </w:r>
          </w:p>
        </w:tc>
        <w:tc>
          <w:tcPr>
            <w:tcW w:w="3646" w:type="pct"/>
            <w:noWrap w:val="0"/>
            <w:vAlign w:val="center"/>
          </w:tcPr>
          <w:p w14:paraId="410D0A6E">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u w:val="single"/>
              </w:rPr>
              <w:t>2</w:t>
            </w:r>
            <w:r>
              <w:rPr>
                <w:rFonts w:hint="eastAsia" w:ascii="仿宋" w:hAnsi="仿宋" w:eastAsia="仿宋" w:cs="仿宋"/>
                <w:color w:val="auto"/>
                <w:sz w:val="21"/>
                <w:szCs w:val="21"/>
                <w:highlight w:val="none"/>
              </w:rPr>
              <w:t xml:space="preserve">份； </w:t>
            </w:r>
          </w:p>
        </w:tc>
      </w:tr>
      <w:tr w14:paraId="610E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1CA2BE3A">
            <w:pPr>
              <w:pStyle w:val="19"/>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9</w:t>
            </w:r>
            <w:r>
              <w:rPr>
                <w:rFonts w:hint="eastAsia" w:ascii="仿宋" w:hAnsi="仿宋" w:eastAsia="仿宋" w:cs="仿宋"/>
                <w:color w:val="auto"/>
                <w:sz w:val="21"/>
                <w:szCs w:val="21"/>
                <w:highlight w:val="none"/>
              </w:rPr>
              <w:t>.1</w:t>
            </w:r>
          </w:p>
        </w:tc>
        <w:tc>
          <w:tcPr>
            <w:tcW w:w="975" w:type="pct"/>
            <w:noWrap w:val="0"/>
            <w:vAlign w:val="center"/>
          </w:tcPr>
          <w:p w14:paraId="7AE68BF0">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比选保证金</w:t>
            </w:r>
          </w:p>
        </w:tc>
        <w:tc>
          <w:tcPr>
            <w:tcW w:w="3646" w:type="pct"/>
            <w:noWrap w:val="0"/>
            <w:vAlign w:val="center"/>
          </w:tcPr>
          <w:p w14:paraId="37C150CE">
            <w:pPr>
              <w:spacing w:line="360" w:lineRule="exac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本项目不收取比选保证金</w:t>
            </w:r>
          </w:p>
        </w:tc>
      </w:tr>
      <w:tr w14:paraId="3341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18" w:hRule="atLeast"/>
          <w:jc w:val="center"/>
        </w:trPr>
        <w:tc>
          <w:tcPr>
            <w:tcW w:w="377" w:type="pct"/>
            <w:noWrap w:val="0"/>
            <w:vAlign w:val="center"/>
          </w:tcPr>
          <w:p w14:paraId="24B560C6">
            <w:pPr>
              <w:pStyle w:val="33"/>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.1</w:t>
            </w:r>
          </w:p>
        </w:tc>
        <w:tc>
          <w:tcPr>
            <w:tcW w:w="975" w:type="pct"/>
            <w:noWrap w:val="0"/>
            <w:vAlign w:val="center"/>
          </w:tcPr>
          <w:p w14:paraId="1F403056">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响应文件的提交</w:t>
            </w:r>
          </w:p>
        </w:tc>
        <w:tc>
          <w:tcPr>
            <w:tcW w:w="3646" w:type="pct"/>
            <w:noWrap w:val="0"/>
            <w:vAlign w:val="center"/>
          </w:tcPr>
          <w:p w14:paraId="5B21AE98">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正本1份，副本</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份</w:t>
            </w:r>
          </w:p>
        </w:tc>
      </w:tr>
      <w:tr w14:paraId="0CC6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1E8A5B46">
            <w:pPr>
              <w:pStyle w:val="33"/>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.1</w:t>
            </w:r>
          </w:p>
        </w:tc>
        <w:tc>
          <w:tcPr>
            <w:tcW w:w="975" w:type="pct"/>
            <w:noWrap w:val="0"/>
            <w:vAlign w:val="center"/>
          </w:tcPr>
          <w:p w14:paraId="687A0C12">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递交响应文件的截止时间</w:t>
            </w:r>
          </w:p>
        </w:tc>
        <w:tc>
          <w:tcPr>
            <w:tcW w:w="3646" w:type="pct"/>
            <w:noWrap w:val="0"/>
            <w:vAlign w:val="center"/>
          </w:tcPr>
          <w:p w14:paraId="19A03055">
            <w:pPr>
              <w:pStyle w:val="19"/>
              <w:spacing w:line="360" w:lineRule="exac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u w:val="single"/>
                <w:lang w:eastAsia="zh-CN"/>
              </w:rPr>
              <w:t>202</w:t>
            </w:r>
            <w:r>
              <w:rPr>
                <w:rFonts w:hint="eastAsia" w:ascii="仿宋" w:hAnsi="仿宋" w:eastAsia="仿宋" w:cs="仿宋"/>
                <w:color w:val="auto"/>
                <w:sz w:val="21"/>
                <w:szCs w:val="21"/>
                <w:highlight w:val="none"/>
                <w:u w:val="single"/>
                <w:lang w:val="en-US" w:eastAsia="zh-CN"/>
              </w:rPr>
              <w:t>6</w:t>
            </w:r>
            <w:r>
              <w:rPr>
                <w:rFonts w:hint="eastAsia" w:ascii="仿宋" w:hAnsi="仿宋" w:eastAsia="仿宋" w:cs="仿宋"/>
                <w:color w:val="auto"/>
                <w:sz w:val="21"/>
                <w:szCs w:val="21"/>
                <w:highlight w:val="none"/>
                <w:u w:val="single"/>
                <w:lang w:eastAsia="zh-CN"/>
              </w:rPr>
              <w:t>年</w:t>
            </w:r>
            <w:r>
              <w:rPr>
                <w:rFonts w:hint="eastAsia" w:ascii="仿宋" w:hAnsi="仿宋" w:eastAsia="仿宋" w:cs="仿宋"/>
                <w:color w:val="auto"/>
                <w:sz w:val="21"/>
                <w:szCs w:val="21"/>
                <w:highlight w:val="none"/>
                <w:u w:val="single"/>
                <w:lang w:val="en-US" w:eastAsia="zh-CN"/>
              </w:rPr>
              <w:t>10</w:t>
            </w:r>
            <w:r>
              <w:rPr>
                <w:rFonts w:hint="eastAsia" w:ascii="仿宋" w:hAnsi="仿宋" w:eastAsia="仿宋" w:cs="仿宋"/>
                <w:color w:val="auto"/>
                <w:sz w:val="21"/>
                <w:szCs w:val="21"/>
                <w:highlight w:val="none"/>
                <w:u w:val="single"/>
                <w:lang w:eastAsia="zh-CN"/>
              </w:rPr>
              <w:t>月</w:t>
            </w:r>
            <w:r>
              <w:rPr>
                <w:rFonts w:hint="eastAsia" w:ascii="仿宋" w:hAnsi="仿宋" w:eastAsia="仿宋" w:cs="仿宋"/>
                <w:color w:val="auto"/>
                <w:sz w:val="21"/>
                <w:szCs w:val="21"/>
                <w:highlight w:val="none"/>
                <w:u w:val="single"/>
                <w:lang w:val="en-US" w:eastAsia="zh-CN"/>
              </w:rPr>
              <w:t>22</w:t>
            </w:r>
            <w:r>
              <w:rPr>
                <w:rFonts w:hint="eastAsia" w:ascii="仿宋" w:hAnsi="仿宋" w:eastAsia="仿宋" w:cs="仿宋"/>
                <w:color w:val="auto"/>
                <w:sz w:val="21"/>
                <w:szCs w:val="21"/>
                <w:highlight w:val="none"/>
                <w:u w:val="single"/>
                <w:lang w:eastAsia="zh-CN"/>
              </w:rPr>
              <w:t>日14点30分</w:t>
            </w:r>
            <w:r>
              <w:rPr>
                <w:rFonts w:hint="eastAsia" w:ascii="仿宋" w:hAnsi="仿宋" w:eastAsia="仿宋" w:cs="仿宋"/>
                <w:color w:val="auto"/>
                <w:sz w:val="21"/>
                <w:szCs w:val="21"/>
                <w:highlight w:val="none"/>
              </w:rPr>
              <w:t>（北京时间）</w:t>
            </w:r>
          </w:p>
        </w:tc>
      </w:tr>
      <w:tr w14:paraId="17ED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34" w:hRule="atLeast"/>
          <w:jc w:val="center"/>
        </w:trPr>
        <w:tc>
          <w:tcPr>
            <w:tcW w:w="377" w:type="pct"/>
            <w:noWrap w:val="0"/>
            <w:vAlign w:val="center"/>
          </w:tcPr>
          <w:p w14:paraId="265D5719">
            <w:pPr>
              <w:pStyle w:val="33"/>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.2</w:t>
            </w:r>
          </w:p>
        </w:tc>
        <w:tc>
          <w:tcPr>
            <w:tcW w:w="975" w:type="pct"/>
            <w:noWrap w:val="0"/>
            <w:vAlign w:val="center"/>
          </w:tcPr>
          <w:p w14:paraId="7C81BF4D">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递交响应文件地点</w:t>
            </w:r>
          </w:p>
        </w:tc>
        <w:tc>
          <w:tcPr>
            <w:tcW w:w="3646" w:type="pct"/>
            <w:noWrap w:val="0"/>
            <w:vAlign w:val="center"/>
          </w:tcPr>
          <w:p w14:paraId="3508D945">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云南师范大学附属世纪金源学校（昆明市广福路3678号），逾期送达的或者未送达指定地点的响应文件，</w:t>
            </w:r>
            <w:r>
              <w:rPr>
                <w:rFonts w:hint="eastAsia" w:ascii="仿宋" w:hAnsi="仿宋" w:eastAsia="仿宋" w:cs="仿宋"/>
                <w:color w:val="auto"/>
                <w:sz w:val="21"/>
                <w:szCs w:val="21"/>
                <w:highlight w:val="none"/>
                <w:lang w:eastAsia="zh-CN"/>
              </w:rPr>
              <w:t>招标人</w:t>
            </w:r>
            <w:r>
              <w:rPr>
                <w:rFonts w:hint="eastAsia" w:ascii="仿宋" w:hAnsi="仿宋" w:eastAsia="仿宋" w:cs="仿宋"/>
                <w:color w:val="auto"/>
                <w:sz w:val="21"/>
                <w:szCs w:val="21"/>
                <w:highlight w:val="none"/>
              </w:rPr>
              <w:t>不予受理</w:t>
            </w:r>
          </w:p>
        </w:tc>
      </w:tr>
      <w:tr w14:paraId="7F8A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5" w:hRule="atLeast"/>
          <w:jc w:val="center"/>
        </w:trPr>
        <w:tc>
          <w:tcPr>
            <w:tcW w:w="377" w:type="pct"/>
            <w:noWrap w:val="0"/>
            <w:vAlign w:val="center"/>
          </w:tcPr>
          <w:p w14:paraId="72C97AA0">
            <w:pPr>
              <w:pStyle w:val="33"/>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.3</w:t>
            </w:r>
          </w:p>
        </w:tc>
        <w:tc>
          <w:tcPr>
            <w:tcW w:w="975" w:type="pct"/>
            <w:noWrap w:val="0"/>
            <w:vAlign w:val="center"/>
          </w:tcPr>
          <w:p w14:paraId="4DDE1278">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是否退还响应文件</w:t>
            </w:r>
          </w:p>
        </w:tc>
        <w:tc>
          <w:tcPr>
            <w:tcW w:w="3646" w:type="pct"/>
            <w:noWrap w:val="0"/>
            <w:vAlign w:val="center"/>
          </w:tcPr>
          <w:p w14:paraId="41485F61">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fldChar w:fldCharType="begin"/>
            </w:r>
            <w:r>
              <w:rPr>
                <w:rFonts w:hint="eastAsia" w:ascii="仿宋" w:hAnsi="仿宋" w:eastAsia="仿宋" w:cs="仿宋"/>
                <w:b/>
                <w:color w:val="auto"/>
                <w:sz w:val="21"/>
                <w:szCs w:val="21"/>
                <w:highlight w:val="none"/>
              </w:rPr>
              <w:instrText xml:space="preserve"> EQ \o(□,√)</w:instrText>
            </w:r>
            <w:r>
              <w:rPr>
                <w:rFonts w:hint="eastAsia" w:ascii="仿宋" w:hAnsi="仿宋" w:eastAsia="仿宋" w:cs="仿宋"/>
                <w:b/>
                <w:color w:val="auto"/>
                <w:sz w:val="21"/>
                <w:szCs w:val="21"/>
                <w:highlight w:val="none"/>
              </w:rPr>
              <w:fldChar w:fldCharType="end"/>
            </w:r>
            <w:r>
              <w:rPr>
                <w:rFonts w:hint="eastAsia" w:ascii="仿宋" w:hAnsi="仿宋" w:eastAsia="仿宋" w:cs="仿宋"/>
                <w:b/>
                <w:color w:val="auto"/>
                <w:sz w:val="21"/>
                <w:szCs w:val="21"/>
                <w:highlight w:val="none"/>
              </w:rPr>
              <w:t>否</w:t>
            </w:r>
          </w:p>
        </w:tc>
      </w:tr>
      <w:tr w14:paraId="6B56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2C2B5A55">
            <w:pPr>
              <w:pStyle w:val="19"/>
              <w:spacing w:line="360" w:lineRule="exac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16</w:t>
            </w:r>
            <w:r>
              <w:rPr>
                <w:rFonts w:hint="eastAsia" w:ascii="仿宋" w:hAnsi="仿宋" w:eastAsia="仿宋" w:cs="仿宋"/>
                <w:color w:val="auto"/>
                <w:sz w:val="21"/>
                <w:szCs w:val="21"/>
                <w:highlight w:val="none"/>
                <w:lang w:val="en-US" w:eastAsia="zh-CN"/>
              </w:rPr>
              <w:t>.1</w:t>
            </w:r>
          </w:p>
        </w:tc>
        <w:tc>
          <w:tcPr>
            <w:tcW w:w="975" w:type="pct"/>
            <w:noWrap w:val="0"/>
            <w:vAlign w:val="center"/>
          </w:tcPr>
          <w:p w14:paraId="6EB3911E">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比选时间和地点</w:t>
            </w:r>
          </w:p>
        </w:tc>
        <w:tc>
          <w:tcPr>
            <w:tcW w:w="3646" w:type="pct"/>
            <w:noWrap w:val="0"/>
            <w:vAlign w:val="center"/>
          </w:tcPr>
          <w:p w14:paraId="62414BA5">
            <w:pPr>
              <w:pStyle w:val="19"/>
              <w:spacing w:line="360" w:lineRule="exact"/>
              <w:jc w:val="both"/>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比选时间：</w:t>
            </w:r>
            <w:r>
              <w:rPr>
                <w:rFonts w:hint="eastAsia" w:ascii="仿宋" w:hAnsi="仿宋" w:eastAsia="仿宋" w:cs="仿宋"/>
                <w:color w:val="auto"/>
                <w:sz w:val="21"/>
                <w:szCs w:val="21"/>
                <w:highlight w:val="none"/>
                <w:u w:val="single"/>
                <w:lang w:eastAsia="zh-CN"/>
              </w:rPr>
              <w:t>202</w:t>
            </w:r>
            <w:r>
              <w:rPr>
                <w:rFonts w:hint="eastAsia" w:ascii="仿宋" w:hAnsi="仿宋" w:eastAsia="仿宋" w:cs="仿宋"/>
                <w:color w:val="auto"/>
                <w:sz w:val="21"/>
                <w:szCs w:val="21"/>
                <w:highlight w:val="none"/>
                <w:u w:val="single"/>
                <w:lang w:val="en-US" w:eastAsia="zh-CN"/>
              </w:rPr>
              <w:t>6</w:t>
            </w:r>
            <w:r>
              <w:rPr>
                <w:rFonts w:hint="eastAsia" w:ascii="仿宋" w:hAnsi="仿宋" w:eastAsia="仿宋" w:cs="仿宋"/>
                <w:color w:val="auto"/>
                <w:sz w:val="21"/>
                <w:szCs w:val="21"/>
                <w:highlight w:val="none"/>
                <w:u w:val="single"/>
                <w:lang w:eastAsia="zh-CN"/>
              </w:rPr>
              <w:t>年</w:t>
            </w:r>
            <w:r>
              <w:rPr>
                <w:rFonts w:hint="eastAsia" w:ascii="仿宋" w:hAnsi="仿宋" w:eastAsia="仿宋" w:cs="仿宋"/>
                <w:color w:val="auto"/>
                <w:sz w:val="21"/>
                <w:szCs w:val="21"/>
                <w:highlight w:val="none"/>
                <w:u w:val="single"/>
                <w:lang w:val="en-US" w:eastAsia="zh-CN"/>
              </w:rPr>
              <w:t>10</w:t>
            </w:r>
            <w:r>
              <w:rPr>
                <w:rFonts w:hint="eastAsia" w:ascii="仿宋" w:hAnsi="仿宋" w:eastAsia="仿宋" w:cs="仿宋"/>
                <w:color w:val="auto"/>
                <w:sz w:val="21"/>
                <w:szCs w:val="21"/>
                <w:highlight w:val="none"/>
                <w:u w:val="single"/>
                <w:lang w:eastAsia="zh-CN"/>
              </w:rPr>
              <w:t>月</w:t>
            </w:r>
            <w:r>
              <w:rPr>
                <w:rFonts w:hint="eastAsia" w:ascii="仿宋" w:hAnsi="仿宋" w:eastAsia="仿宋" w:cs="仿宋"/>
                <w:color w:val="auto"/>
                <w:sz w:val="21"/>
                <w:szCs w:val="21"/>
                <w:highlight w:val="none"/>
                <w:u w:val="single"/>
                <w:lang w:val="en-US" w:eastAsia="zh-CN"/>
              </w:rPr>
              <w:t>22</w:t>
            </w:r>
            <w:r>
              <w:rPr>
                <w:rFonts w:hint="eastAsia" w:ascii="仿宋" w:hAnsi="仿宋" w:eastAsia="仿宋" w:cs="仿宋"/>
                <w:color w:val="auto"/>
                <w:sz w:val="21"/>
                <w:szCs w:val="21"/>
                <w:highlight w:val="none"/>
                <w:u w:val="single"/>
                <w:lang w:eastAsia="zh-CN"/>
              </w:rPr>
              <w:t>日</w:t>
            </w:r>
            <w:r>
              <w:rPr>
                <w:rFonts w:hint="eastAsia" w:ascii="仿宋" w:hAnsi="仿宋" w:eastAsia="仿宋" w:cs="仿宋"/>
                <w:color w:val="auto"/>
                <w:sz w:val="21"/>
                <w:szCs w:val="21"/>
                <w:highlight w:val="none"/>
                <w:u w:val="single"/>
                <w:lang w:val="en-US" w:eastAsia="zh-CN"/>
              </w:rPr>
              <w:t>14</w:t>
            </w:r>
            <w:r>
              <w:rPr>
                <w:rFonts w:hint="eastAsia" w:ascii="仿宋" w:hAnsi="仿宋" w:eastAsia="仿宋" w:cs="仿宋"/>
                <w:color w:val="auto"/>
                <w:sz w:val="21"/>
                <w:szCs w:val="21"/>
                <w:highlight w:val="none"/>
                <w:u w:val="single"/>
                <w:lang w:eastAsia="zh-CN"/>
              </w:rPr>
              <w:t>点</w:t>
            </w:r>
            <w:r>
              <w:rPr>
                <w:rFonts w:hint="eastAsia" w:ascii="仿宋" w:hAnsi="仿宋" w:eastAsia="仿宋" w:cs="仿宋"/>
                <w:color w:val="auto"/>
                <w:sz w:val="21"/>
                <w:szCs w:val="21"/>
                <w:highlight w:val="none"/>
                <w:u w:val="single"/>
                <w:lang w:val="en-US" w:eastAsia="zh-CN"/>
              </w:rPr>
              <w:t>30</w:t>
            </w:r>
            <w:r>
              <w:rPr>
                <w:rFonts w:hint="eastAsia" w:ascii="仿宋" w:hAnsi="仿宋" w:eastAsia="仿宋" w:cs="仿宋"/>
                <w:color w:val="auto"/>
                <w:sz w:val="21"/>
                <w:szCs w:val="21"/>
                <w:highlight w:val="none"/>
                <w:u w:val="single"/>
                <w:lang w:eastAsia="zh-CN"/>
              </w:rPr>
              <w:t>分</w:t>
            </w:r>
            <w:r>
              <w:rPr>
                <w:rFonts w:hint="eastAsia" w:ascii="仿宋" w:hAnsi="仿宋" w:eastAsia="仿宋" w:cs="仿宋"/>
                <w:color w:val="auto"/>
                <w:sz w:val="21"/>
                <w:szCs w:val="21"/>
                <w:highlight w:val="none"/>
              </w:rPr>
              <w:t>（北京时间）</w:t>
            </w:r>
          </w:p>
          <w:p w14:paraId="5D953D2C">
            <w:pPr>
              <w:pStyle w:val="19"/>
              <w:spacing w:line="360" w:lineRule="exact"/>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rPr>
              <w:t>比选地点：云南师范大学附属世纪金源学校（昆明市广福路3678号）</w:t>
            </w:r>
          </w:p>
        </w:tc>
      </w:tr>
      <w:tr w14:paraId="26A4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75962196">
            <w:pPr>
              <w:pStyle w:val="19"/>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17</w:t>
            </w:r>
            <w:r>
              <w:rPr>
                <w:rFonts w:hint="eastAsia" w:ascii="仿宋" w:hAnsi="仿宋" w:eastAsia="仿宋" w:cs="仿宋"/>
                <w:color w:val="auto"/>
                <w:sz w:val="21"/>
                <w:szCs w:val="21"/>
                <w:highlight w:val="none"/>
              </w:rPr>
              <w:t>.1</w:t>
            </w:r>
          </w:p>
        </w:tc>
        <w:tc>
          <w:tcPr>
            <w:tcW w:w="975" w:type="pct"/>
            <w:noWrap w:val="0"/>
            <w:vAlign w:val="center"/>
          </w:tcPr>
          <w:p w14:paraId="4B261A11">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bCs/>
                <w:color w:val="auto"/>
                <w:sz w:val="21"/>
                <w:szCs w:val="21"/>
                <w:highlight w:val="none"/>
              </w:rPr>
              <w:t>履约保证金</w:t>
            </w:r>
            <w:r>
              <w:rPr>
                <w:rFonts w:hint="eastAsia" w:ascii="仿宋" w:hAnsi="仿宋" w:eastAsia="仿宋" w:cs="仿宋"/>
                <w:color w:val="auto"/>
                <w:sz w:val="21"/>
                <w:szCs w:val="21"/>
                <w:highlight w:val="none"/>
              </w:rPr>
              <w:t>金额</w:t>
            </w:r>
          </w:p>
        </w:tc>
        <w:tc>
          <w:tcPr>
            <w:tcW w:w="3646" w:type="pct"/>
            <w:noWrap w:val="0"/>
            <w:vAlign w:val="center"/>
          </w:tcPr>
          <w:p w14:paraId="306BF446">
            <w:pPr>
              <w:pStyle w:val="19"/>
              <w:spacing w:line="30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w:t>
            </w:r>
          </w:p>
        </w:tc>
      </w:tr>
      <w:tr w14:paraId="2EC6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0" w:hRule="atLeast"/>
          <w:jc w:val="center"/>
        </w:trPr>
        <w:tc>
          <w:tcPr>
            <w:tcW w:w="377" w:type="pct"/>
            <w:noWrap w:val="0"/>
            <w:vAlign w:val="center"/>
          </w:tcPr>
          <w:p w14:paraId="510A824C">
            <w:pPr>
              <w:pStyle w:val="19"/>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18</w:t>
            </w:r>
            <w:r>
              <w:rPr>
                <w:rFonts w:hint="eastAsia" w:ascii="仿宋" w:hAnsi="仿宋" w:eastAsia="仿宋" w:cs="仿宋"/>
                <w:color w:val="auto"/>
                <w:sz w:val="21"/>
                <w:szCs w:val="21"/>
                <w:highlight w:val="none"/>
              </w:rPr>
              <w:t>.3</w:t>
            </w:r>
          </w:p>
        </w:tc>
        <w:tc>
          <w:tcPr>
            <w:tcW w:w="975" w:type="pct"/>
            <w:noWrap w:val="0"/>
            <w:vAlign w:val="center"/>
          </w:tcPr>
          <w:p w14:paraId="1C30ECC1">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履约保证金退还时间</w:t>
            </w:r>
          </w:p>
        </w:tc>
        <w:tc>
          <w:tcPr>
            <w:tcW w:w="3646" w:type="pct"/>
            <w:noWrap w:val="0"/>
            <w:vAlign w:val="center"/>
          </w:tcPr>
          <w:p w14:paraId="440DD974">
            <w:pPr>
              <w:pStyle w:val="19"/>
              <w:spacing w:line="30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w:t>
            </w:r>
          </w:p>
        </w:tc>
      </w:tr>
      <w:tr w14:paraId="05C2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4CA7F828">
            <w:pPr>
              <w:pStyle w:val="19"/>
              <w:spacing w:line="36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19</w:t>
            </w:r>
            <w:r>
              <w:rPr>
                <w:rFonts w:hint="eastAsia" w:ascii="仿宋" w:hAnsi="仿宋" w:eastAsia="仿宋" w:cs="仿宋"/>
                <w:color w:val="auto"/>
                <w:sz w:val="21"/>
                <w:szCs w:val="21"/>
                <w:highlight w:val="none"/>
              </w:rPr>
              <w:t>.1</w:t>
            </w:r>
          </w:p>
        </w:tc>
        <w:tc>
          <w:tcPr>
            <w:tcW w:w="4622" w:type="pct"/>
            <w:gridSpan w:val="2"/>
            <w:noWrap w:val="0"/>
            <w:vAlign w:val="center"/>
          </w:tcPr>
          <w:p w14:paraId="5A4676C5">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需要补充的其他内容</w:t>
            </w:r>
          </w:p>
        </w:tc>
      </w:tr>
      <w:tr w14:paraId="5D3F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77" w:type="pct"/>
            <w:noWrap w:val="0"/>
            <w:vAlign w:val="center"/>
          </w:tcPr>
          <w:p w14:paraId="4F20DD04">
            <w:pPr>
              <w:pStyle w:val="19"/>
              <w:spacing w:line="360" w:lineRule="auto"/>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eastAsia="zh-CN"/>
              </w:rPr>
              <w:t>）</w:t>
            </w:r>
          </w:p>
        </w:tc>
        <w:tc>
          <w:tcPr>
            <w:tcW w:w="4622" w:type="pct"/>
            <w:gridSpan w:val="2"/>
            <w:noWrap w:val="0"/>
            <w:vAlign w:val="center"/>
          </w:tcPr>
          <w:p w14:paraId="453F4466">
            <w:pPr>
              <w:pStyle w:val="19"/>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★参与本项目开标人员须为</w:t>
            </w:r>
            <w:r>
              <w:rPr>
                <w:rFonts w:hint="eastAsia" w:ascii="仿宋" w:hAnsi="仿宋" w:eastAsia="仿宋" w:cs="仿宋"/>
                <w:color w:val="auto"/>
                <w:sz w:val="21"/>
                <w:szCs w:val="21"/>
                <w:highlight w:val="none"/>
                <w:lang w:val="en-US" w:eastAsia="zh-CN"/>
              </w:rPr>
              <w:t>投标单位</w:t>
            </w:r>
            <w:r>
              <w:rPr>
                <w:rFonts w:hint="eastAsia" w:ascii="仿宋" w:hAnsi="仿宋" w:eastAsia="仿宋" w:cs="仿宋"/>
                <w:color w:val="auto"/>
                <w:sz w:val="21"/>
                <w:szCs w:val="21"/>
                <w:highlight w:val="none"/>
              </w:rPr>
              <w:t>法定代表人或</w:t>
            </w:r>
            <w:r>
              <w:rPr>
                <w:rFonts w:hint="eastAsia" w:ascii="仿宋" w:hAnsi="仿宋" w:eastAsia="仿宋" w:cs="仿宋"/>
                <w:color w:val="auto"/>
                <w:sz w:val="21"/>
                <w:szCs w:val="21"/>
                <w:highlight w:val="none"/>
                <w:lang w:val="en-US" w:eastAsia="zh-CN"/>
              </w:rPr>
              <w:t>响应</w:t>
            </w:r>
            <w:r>
              <w:rPr>
                <w:rFonts w:hint="eastAsia" w:ascii="仿宋" w:hAnsi="仿宋" w:eastAsia="仿宋" w:cs="仿宋"/>
                <w:color w:val="auto"/>
                <w:sz w:val="21"/>
                <w:szCs w:val="21"/>
                <w:highlight w:val="none"/>
              </w:rPr>
              <w:t>文件中的法定代表人授权委托人。</w:t>
            </w:r>
          </w:p>
        </w:tc>
      </w:tr>
      <w:bookmarkEnd w:id="42"/>
      <w:bookmarkEnd w:id="43"/>
      <w:bookmarkEnd w:id="44"/>
      <w:bookmarkEnd w:id="45"/>
      <w:bookmarkEnd w:id="46"/>
    </w:tbl>
    <w:p w14:paraId="153FEBD0">
      <w:pPr>
        <w:tabs>
          <w:tab w:val="left" w:pos="1021"/>
        </w:tabs>
        <w:rPr>
          <w:rFonts w:hint="eastAsia" w:ascii="仿宋" w:hAnsi="仿宋" w:eastAsia="仿宋" w:cs="仿宋"/>
          <w:color w:val="auto"/>
          <w:szCs w:val="28"/>
          <w:highlight w:val="none"/>
        </w:rPr>
      </w:pPr>
    </w:p>
    <w:p w14:paraId="0F2F0A24">
      <w:pPr>
        <w:pStyle w:val="3"/>
        <w:numPr>
          <w:ilvl w:val="0"/>
          <w:numId w:val="0"/>
        </w:numPr>
        <w:spacing w:before="0" w:line="240" w:lineRule="auto"/>
        <w:ind w:left="425"/>
        <w:rPr>
          <w:rFonts w:hint="eastAsia" w:ascii="仿宋" w:hAnsi="仿宋" w:eastAsia="仿宋" w:cs="仿宋"/>
          <w:color w:val="auto"/>
          <w:szCs w:val="28"/>
          <w:highlight w:val="none"/>
        </w:rPr>
      </w:pPr>
      <w:r>
        <w:rPr>
          <w:rFonts w:hint="eastAsia" w:ascii="仿宋" w:hAnsi="仿宋" w:eastAsia="仿宋" w:cs="仿宋"/>
          <w:color w:val="auto"/>
          <w:szCs w:val="28"/>
          <w:highlight w:val="none"/>
        </w:rPr>
        <w:br w:type="page"/>
      </w:r>
      <w:bookmarkStart w:id="47" w:name="_Toc14987"/>
      <w:bookmarkStart w:id="48" w:name="_Toc19318"/>
      <w:bookmarkStart w:id="49" w:name="_Toc31449"/>
      <w:bookmarkStart w:id="50" w:name="_Toc24440"/>
      <w:bookmarkStart w:id="51" w:name="_Toc4789"/>
      <w:bookmarkStart w:id="52" w:name="_Toc18800"/>
      <w:bookmarkStart w:id="53" w:name="_Toc15323"/>
      <w:r>
        <w:rPr>
          <w:rFonts w:hint="eastAsia" w:ascii="仿宋" w:hAnsi="仿宋" w:eastAsia="仿宋" w:cs="仿宋"/>
          <w:color w:val="auto"/>
          <w:szCs w:val="28"/>
          <w:highlight w:val="none"/>
        </w:rPr>
        <w:t>一、总  则</w:t>
      </w:r>
      <w:bookmarkEnd w:id="47"/>
      <w:bookmarkEnd w:id="48"/>
      <w:bookmarkEnd w:id="49"/>
      <w:bookmarkEnd w:id="50"/>
      <w:bookmarkEnd w:id="51"/>
      <w:bookmarkEnd w:id="52"/>
      <w:bookmarkEnd w:id="53"/>
    </w:p>
    <w:p w14:paraId="1DDEFFD3">
      <w:pPr>
        <w:pStyle w:val="4"/>
        <w:numPr>
          <w:ilvl w:val="0"/>
          <w:numId w:val="6"/>
        </w:numPr>
        <w:tabs>
          <w:tab w:val="clear" w:pos="1588"/>
        </w:tabs>
        <w:spacing w:before="0" w:after="0" w:line="460" w:lineRule="exact"/>
        <w:ind w:left="587"/>
        <w:jc w:val="both"/>
        <w:rPr>
          <w:rFonts w:hint="eastAsia" w:ascii="仿宋" w:hAnsi="仿宋" w:eastAsia="仿宋" w:cs="仿宋"/>
          <w:color w:val="auto"/>
          <w:szCs w:val="24"/>
          <w:highlight w:val="none"/>
        </w:rPr>
      </w:pPr>
      <w:bookmarkStart w:id="54" w:name="_Toc32506"/>
      <w:bookmarkStart w:id="55" w:name="_Toc6115"/>
      <w:bookmarkStart w:id="56" w:name="_Toc27201"/>
      <w:bookmarkStart w:id="57" w:name="_Toc18421"/>
      <w:bookmarkStart w:id="58" w:name="_Toc3235"/>
      <w:bookmarkStart w:id="59" w:name="_Toc11234"/>
      <w:bookmarkStart w:id="60" w:name="_Toc22610"/>
      <w:bookmarkStart w:id="61" w:name="_Toc5928"/>
      <w:bookmarkStart w:id="62" w:name="_Toc16031"/>
      <w:r>
        <w:rPr>
          <w:rFonts w:hint="eastAsia" w:ascii="仿宋" w:hAnsi="仿宋" w:eastAsia="仿宋" w:cs="仿宋"/>
          <w:color w:val="auto"/>
          <w:szCs w:val="24"/>
          <w:highlight w:val="none"/>
        </w:rPr>
        <w:t>项目概况</w:t>
      </w:r>
      <w:bookmarkEnd w:id="54"/>
      <w:bookmarkEnd w:id="55"/>
      <w:bookmarkEnd w:id="56"/>
      <w:bookmarkEnd w:id="57"/>
      <w:bookmarkEnd w:id="58"/>
      <w:bookmarkEnd w:id="59"/>
      <w:bookmarkEnd w:id="60"/>
      <w:bookmarkEnd w:id="61"/>
      <w:bookmarkEnd w:id="62"/>
    </w:p>
    <w:p w14:paraId="70C38A82">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1.1 根据有关法律、法规和规章的规定，本项目已具备招标条件，现对本项目采用比选方式</w:t>
      </w:r>
      <w:r>
        <w:rPr>
          <w:rFonts w:hint="eastAsia" w:ascii="仿宋" w:hAnsi="仿宋" w:eastAsia="仿宋" w:cs="仿宋"/>
          <w:color w:val="auto"/>
          <w:szCs w:val="21"/>
          <w:highlight w:val="none"/>
          <w:lang w:val="en-US" w:eastAsia="zh-CN"/>
        </w:rPr>
        <w:t>进行择优选择供货商</w:t>
      </w:r>
      <w:r>
        <w:rPr>
          <w:rFonts w:hint="eastAsia" w:ascii="仿宋" w:hAnsi="仿宋" w:eastAsia="仿宋" w:cs="仿宋"/>
          <w:color w:val="auto"/>
          <w:szCs w:val="21"/>
          <w:highlight w:val="none"/>
        </w:rPr>
        <w:t>。</w:t>
      </w:r>
    </w:p>
    <w:p w14:paraId="7DC84DF7">
      <w:pPr>
        <w:spacing w:line="460" w:lineRule="exact"/>
        <w:ind w:firstLine="420" w:firstLineChars="200"/>
        <w:jc w:val="left"/>
        <w:rPr>
          <w:rFonts w:hint="eastAsia" w:ascii="仿宋" w:hAnsi="仿宋" w:eastAsia="仿宋" w:cs="仿宋"/>
          <w:color w:val="auto"/>
          <w:sz w:val="24"/>
          <w:highlight w:val="none"/>
        </w:rPr>
      </w:pPr>
      <w:r>
        <w:rPr>
          <w:rFonts w:hint="eastAsia" w:ascii="仿宋" w:hAnsi="仿宋" w:eastAsia="仿宋" w:cs="仿宋"/>
          <w:color w:val="auto"/>
          <w:szCs w:val="21"/>
          <w:highlight w:val="none"/>
        </w:rPr>
        <w:t>1.2 本项目招标人、项目名称及项目编号：见“</w:t>
      </w:r>
      <w:r>
        <w:rPr>
          <w:rFonts w:hint="eastAsia" w:ascii="仿宋" w:hAnsi="仿宋" w:eastAsia="仿宋" w:cs="仿宋"/>
          <w:b/>
          <w:bCs/>
          <w:color w:val="auto"/>
          <w:szCs w:val="21"/>
          <w:highlight w:val="none"/>
        </w:rPr>
        <w:t>投标人须知前附表</w:t>
      </w:r>
      <w:r>
        <w:rPr>
          <w:rFonts w:hint="eastAsia" w:ascii="仿宋" w:hAnsi="仿宋" w:eastAsia="仿宋" w:cs="仿宋"/>
          <w:color w:val="auto"/>
          <w:szCs w:val="21"/>
          <w:highlight w:val="none"/>
        </w:rPr>
        <w:t>”。</w:t>
      </w:r>
    </w:p>
    <w:p w14:paraId="0BA36F5E">
      <w:pPr>
        <w:pStyle w:val="4"/>
        <w:numPr>
          <w:ilvl w:val="0"/>
          <w:numId w:val="6"/>
        </w:numPr>
        <w:tabs>
          <w:tab w:val="clear" w:pos="1588"/>
        </w:tabs>
        <w:spacing w:before="0" w:after="0" w:line="460" w:lineRule="exact"/>
        <w:ind w:left="587"/>
        <w:jc w:val="both"/>
        <w:rPr>
          <w:rFonts w:hint="eastAsia" w:ascii="仿宋" w:hAnsi="仿宋" w:eastAsia="仿宋" w:cs="仿宋"/>
          <w:color w:val="auto"/>
          <w:szCs w:val="24"/>
          <w:highlight w:val="none"/>
        </w:rPr>
      </w:pPr>
      <w:bookmarkStart w:id="63" w:name="_Toc8805"/>
      <w:bookmarkStart w:id="64" w:name="_Toc1547"/>
      <w:bookmarkStart w:id="65" w:name="_Toc25999"/>
      <w:bookmarkStart w:id="66" w:name="_Toc7766"/>
      <w:bookmarkStart w:id="67" w:name="_Toc5558"/>
      <w:bookmarkStart w:id="68" w:name="_Toc25493"/>
      <w:bookmarkStart w:id="69" w:name="_Toc5033"/>
      <w:bookmarkStart w:id="70" w:name="_Toc27653"/>
      <w:bookmarkStart w:id="71" w:name="_Toc21529"/>
      <w:r>
        <w:rPr>
          <w:rFonts w:hint="eastAsia" w:ascii="仿宋" w:hAnsi="仿宋" w:eastAsia="仿宋" w:cs="仿宋"/>
          <w:color w:val="auto"/>
          <w:szCs w:val="24"/>
          <w:highlight w:val="none"/>
        </w:rPr>
        <w:t>资金来源</w:t>
      </w:r>
      <w:bookmarkEnd w:id="63"/>
      <w:bookmarkEnd w:id="64"/>
      <w:bookmarkEnd w:id="65"/>
      <w:bookmarkEnd w:id="66"/>
      <w:bookmarkEnd w:id="67"/>
      <w:bookmarkEnd w:id="68"/>
      <w:bookmarkEnd w:id="69"/>
      <w:bookmarkEnd w:id="70"/>
      <w:bookmarkEnd w:id="71"/>
      <w:r>
        <w:rPr>
          <w:rFonts w:hint="eastAsia" w:ascii="仿宋" w:hAnsi="仿宋" w:eastAsia="仿宋" w:cs="仿宋"/>
          <w:color w:val="auto"/>
          <w:szCs w:val="24"/>
          <w:highlight w:val="none"/>
        </w:rPr>
        <w:tab/>
      </w:r>
    </w:p>
    <w:p w14:paraId="32770061">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2.1 “</w:t>
      </w:r>
      <w:r>
        <w:rPr>
          <w:rFonts w:hint="eastAsia" w:ascii="仿宋" w:hAnsi="仿宋" w:eastAsia="仿宋" w:cs="仿宋"/>
          <w:b/>
          <w:bCs/>
          <w:color w:val="auto"/>
          <w:szCs w:val="21"/>
          <w:highlight w:val="none"/>
        </w:rPr>
        <w:t>投标人须知前附表</w:t>
      </w:r>
      <w:r>
        <w:rPr>
          <w:rFonts w:hint="eastAsia" w:ascii="仿宋" w:hAnsi="仿宋" w:eastAsia="仿宋" w:cs="仿宋"/>
          <w:color w:val="auto"/>
          <w:szCs w:val="21"/>
          <w:highlight w:val="none"/>
        </w:rPr>
        <w:t>”中所述的招标人已获得一笔资金，用于采购“</w:t>
      </w:r>
      <w:r>
        <w:rPr>
          <w:rFonts w:hint="eastAsia" w:ascii="仿宋" w:hAnsi="仿宋" w:eastAsia="仿宋" w:cs="仿宋"/>
          <w:b/>
          <w:bCs/>
          <w:color w:val="auto"/>
          <w:szCs w:val="21"/>
          <w:highlight w:val="none"/>
        </w:rPr>
        <w:t>项目需求</w:t>
      </w:r>
      <w:r>
        <w:rPr>
          <w:rFonts w:hint="eastAsia" w:ascii="仿宋" w:hAnsi="仿宋" w:eastAsia="仿宋" w:cs="仿宋"/>
          <w:color w:val="auto"/>
          <w:szCs w:val="21"/>
          <w:highlight w:val="none"/>
        </w:rPr>
        <w:t>”中所列产品，项目预算金额见“</w:t>
      </w:r>
      <w:r>
        <w:rPr>
          <w:rFonts w:hint="eastAsia" w:ascii="仿宋" w:hAnsi="仿宋" w:eastAsia="仿宋" w:cs="仿宋"/>
          <w:b/>
          <w:bCs/>
          <w:color w:val="auto"/>
          <w:szCs w:val="21"/>
          <w:highlight w:val="none"/>
        </w:rPr>
        <w:t>投标人须知前附表</w:t>
      </w:r>
      <w:r>
        <w:rPr>
          <w:rFonts w:hint="eastAsia" w:ascii="仿宋" w:hAnsi="仿宋" w:eastAsia="仿宋" w:cs="仿宋"/>
          <w:color w:val="auto"/>
          <w:szCs w:val="21"/>
          <w:highlight w:val="none"/>
        </w:rPr>
        <w:t>”。</w:t>
      </w:r>
    </w:p>
    <w:p w14:paraId="7FA9D793">
      <w:pPr>
        <w:pStyle w:val="4"/>
        <w:numPr>
          <w:ilvl w:val="0"/>
          <w:numId w:val="6"/>
        </w:numPr>
        <w:tabs>
          <w:tab w:val="clear" w:pos="1588"/>
        </w:tabs>
        <w:spacing w:before="0" w:after="0" w:line="460" w:lineRule="exact"/>
        <w:ind w:left="587"/>
        <w:jc w:val="both"/>
        <w:rPr>
          <w:rFonts w:hint="eastAsia" w:ascii="仿宋" w:hAnsi="仿宋" w:eastAsia="仿宋" w:cs="仿宋"/>
          <w:color w:val="auto"/>
          <w:szCs w:val="24"/>
          <w:highlight w:val="none"/>
        </w:rPr>
      </w:pPr>
      <w:bookmarkStart w:id="72" w:name="_Toc2465"/>
      <w:bookmarkStart w:id="73" w:name="_Toc18480"/>
      <w:bookmarkStart w:id="74" w:name="_Toc12401"/>
      <w:bookmarkStart w:id="75" w:name="_Toc32657"/>
      <w:bookmarkStart w:id="76" w:name="_Toc18004"/>
      <w:bookmarkStart w:id="77" w:name="_Toc28231"/>
      <w:bookmarkStart w:id="78" w:name="_Toc15604"/>
      <w:bookmarkStart w:id="79" w:name="_Toc12233"/>
      <w:bookmarkStart w:id="80" w:name="_Toc30047"/>
      <w:r>
        <w:rPr>
          <w:rFonts w:hint="eastAsia" w:ascii="仿宋" w:hAnsi="仿宋" w:eastAsia="仿宋" w:cs="仿宋"/>
          <w:color w:val="auto"/>
          <w:szCs w:val="24"/>
          <w:highlight w:val="none"/>
        </w:rPr>
        <w:t>招标范围及</w:t>
      </w:r>
      <w:bookmarkEnd w:id="72"/>
      <w:bookmarkEnd w:id="73"/>
      <w:bookmarkEnd w:id="74"/>
      <w:bookmarkEnd w:id="75"/>
      <w:r>
        <w:rPr>
          <w:rFonts w:hint="eastAsia" w:ascii="仿宋" w:hAnsi="仿宋" w:eastAsia="仿宋" w:cs="仿宋"/>
          <w:color w:val="auto"/>
          <w:szCs w:val="24"/>
          <w:highlight w:val="none"/>
        </w:rPr>
        <w:t>合同履行期限</w:t>
      </w:r>
      <w:bookmarkEnd w:id="76"/>
      <w:bookmarkEnd w:id="77"/>
      <w:bookmarkEnd w:id="78"/>
      <w:bookmarkEnd w:id="79"/>
      <w:bookmarkEnd w:id="80"/>
    </w:p>
    <w:p w14:paraId="152451D2">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3.1 本项目</w:t>
      </w:r>
      <w:r>
        <w:rPr>
          <w:rFonts w:hint="eastAsia" w:ascii="仿宋" w:hAnsi="仿宋" w:eastAsia="仿宋" w:cs="仿宋"/>
          <w:color w:val="auto"/>
          <w:szCs w:val="21"/>
          <w:highlight w:val="none"/>
          <w:lang w:eastAsia="zh-CN"/>
        </w:rPr>
        <w:t>招标内容</w:t>
      </w:r>
      <w:r>
        <w:rPr>
          <w:rFonts w:hint="eastAsia" w:ascii="仿宋" w:hAnsi="仿宋" w:eastAsia="仿宋" w:cs="仿宋"/>
          <w:color w:val="auto"/>
          <w:szCs w:val="21"/>
          <w:highlight w:val="none"/>
        </w:rPr>
        <w:t>：见“</w:t>
      </w:r>
      <w:r>
        <w:rPr>
          <w:rFonts w:hint="eastAsia" w:ascii="仿宋" w:hAnsi="仿宋" w:eastAsia="仿宋" w:cs="仿宋"/>
          <w:b/>
          <w:bCs/>
          <w:color w:val="auto"/>
          <w:szCs w:val="21"/>
          <w:highlight w:val="none"/>
        </w:rPr>
        <w:t>投标人须知前附表</w:t>
      </w:r>
      <w:r>
        <w:rPr>
          <w:rFonts w:hint="eastAsia" w:ascii="仿宋" w:hAnsi="仿宋" w:eastAsia="仿宋" w:cs="仿宋"/>
          <w:color w:val="auto"/>
          <w:szCs w:val="21"/>
          <w:highlight w:val="none"/>
        </w:rPr>
        <w:t>”。</w:t>
      </w:r>
    </w:p>
    <w:p w14:paraId="3AC7AE2A">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3.2 本项目</w:t>
      </w:r>
      <w:r>
        <w:rPr>
          <w:rFonts w:hint="eastAsia" w:ascii="仿宋" w:hAnsi="仿宋" w:eastAsia="仿宋" w:cs="仿宋"/>
          <w:color w:val="auto"/>
          <w:szCs w:val="21"/>
          <w:highlight w:val="none"/>
          <w:lang w:eastAsia="zh-CN"/>
        </w:rPr>
        <w:t>服务期</w:t>
      </w:r>
      <w:r>
        <w:rPr>
          <w:rFonts w:hint="eastAsia" w:ascii="仿宋" w:hAnsi="仿宋" w:eastAsia="仿宋" w:cs="仿宋"/>
          <w:color w:val="auto"/>
          <w:szCs w:val="21"/>
          <w:highlight w:val="none"/>
        </w:rPr>
        <w:t>：见</w:t>
      </w:r>
      <w:r>
        <w:rPr>
          <w:rFonts w:hint="eastAsia" w:ascii="仿宋" w:hAnsi="仿宋" w:eastAsia="仿宋" w:cs="仿宋"/>
          <w:b/>
          <w:color w:val="auto"/>
          <w:szCs w:val="21"/>
          <w:highlight w:val="none"/>
        </w:rPr>
        <w:t>“投标人须知前附表”</w:t>
      </w:r>
      <w:r>
        <w:rPr>
          <w:rFonts w:hint="eastAsia" w:ascii="仿宋" w:hAnsi="仿宋" w:eastAsia="仿宋" w:cs="仿宋"/>
          <w:color w:val="auto"/>
          <w:szCs w:val="21"/>
          <w:highlight w:val="none"/>
        </w:rPr>
        <w:t>。</w:t>
      </w:r>
    </w:p>
    <w:p w14:paraId="249FDABE">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3.3 本项目交货地点：见“投标人须知前附表”。</w:t>
      </w:r>
    </w:p>
    <w:p w14:paraId="0768A6ED">
      <w:pPr>
        <w:pStyle w:val="4"/>
        <w:numPr>
          <w:ilvl w:val="0"/>
          <w:numId w:val="6"/>
        </w:numPr>
        <w:tabs>
          <w:tab w:val="clear" w:pos="1588"/>
        </w:tabs>
        <w:spacing w:before="0" w:after="0" w:line="460" w:lineRule="exact"/>
        <w:jc w:val="both"/>
        <w:rPr>
          <w:rFonts w:hint="eastAsia" w:ascii="仿宋" w:hAnsi="仿宋" w:eastAsia="仿宋" w:cs="仿宋"/>
          <w:color w:val="auto"/>
          <w:szCs w:val="24"/>
          <w:highlight w:val="none"/>
        </w:rPr>
      </w:pPr>
      <w:bookmarkStart w:id="81" w:name="_Toc28788"/>
      <w:bookmarkStart w:id="82" w:name="_Toc16043"/>
      <w:bookmarkStart w:id="83" w:name="_Toc10919"/>
      <w:bookmarkStart w:id="84" w:name="_Toc21674"/>
      <w:bookmarkStart w:id="85" w:name="_Toc28177"/>
      <w:bookmarkStart w:id="86" w:name="_Toc17498"/>
      <w:bookmarkStart w:id="87" w:name="_Toc24632"/>
      <w:bookmarkStart w:id="88" w:name="_Toc23981"/>
      <w:bookmarkStart w:id="89" w:name="_Toc18248"/>
      <w:r>
        <w:rPr>
          <w:rFonts w:hint="eastAsia" w:ascii="仿宋" w:hAnsi="仿宋" w:eastAsia="仿宋" w:cs="仿宋"/>
          <w:color w:val="auto"/>
          <w:szCs w:val="24"/>
          <w:highlight w:val="none"/>
        </w:rPr>
        <w:t>★合格的投标人（以下简称投标人）</w:t>
      </w:r>
      <w:bookmarkEnd w:id="81"/>
      <w:bookmarkEnd w:id="82"/>
      <w:bookmarkEnd w:id="83"/>
      <w:bookmarkEnd w:id="84"/>
      <w:bookmarkEnd w:id="85"/>
      <w:bookmarkEnd w:id="86"/>
      <w:bookmarkEnd w:id="87"/>
      <w:bookmarkEnd w:id="88"/>
      <w:bookmarkEnd w:id="89"/>
    </w:p>
    <w:p w14:paraId="1781A437">
      <w:pPr>
        <w:autoSpaceDN w:val="0"/>
        <w:spacing w:line="46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4.1 投标人资格要求：</w:t>
      </w:r>
      <w:r>
        <w:rPr>
          <w:rFonts w:hint="eastAsia" w:ascii="仿宋" w:hAnsi="仿宋" w:eastAsia="仿宋" w:cs="仿宋"/>
          <w:color w:val="auto"/>
          <w:szCs w:val="21"/>
          <w:highlight w:val="none"/>
        </w:rPr>
        <w:t>见</w:t>
      </w:r>
      <w:r>
        <w:rPr>
          <w:rFonts w:hint="eastAsia" w:ascii="仿宋" w:hAnsi="仿宋" w:eastAsia="仿宋" w:cs="仿宋"/>
          <w:b/>
          <w:color w:val="auto"/>
          <w:szCs w:val="21"/>
          <w:highlight w:val="none"/>
        </w:rPr>
        <w:t>“投标人须知前附表”</w:t>
      </w:r>
      <w:r>
        <w:rPr>
          <w:rFonts w:hint="eastAsia" w:ascii="仿宋" w:hAnsi="仿宋" w:eastAsia="仿宋" w:cs="仿宋"/>
          <w:bCs/>
          <w:color w:val="auto"/>
          <w:szCs w:val="21"/>
          <w:highlight w:val="none"/>
        </w:rPr>
        <w:t>。</w:t>
      </w:r>
    </w:p>
    <w:p w14:paraId="07DB03C6">
      <w:pPr>
        <w:pStyle w:val="15"/>
        <w:spacing w:line="460" w:lineRule="exact"/>
        <w:ind w:firstLine="422" w:firstLineChars="201"/>
        <w:jc w:val="both"/>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4.</w:t>
      </w:r>
      <w:r>
        <w:rPr>
          <w:rFonts w:hint="eastAsia" w:ascii="仿宋" w:hAnsi="仿宋" w:eastAsia="仿宋" w:cs="仿宋"/>
          <w:bCs/>
          <w:color w:val="auto"/>
          <w:sz w:val="21"/>
          <w:szCs w:val="21"/>
          <w:highlight w:val="none"/>
          <w:lang w:val="en-US" w:eastAsia="zh-CN"/>
        </w:rPr>
        <w:t>2</w:t>
      </w:r>
      <w:r>
        <w:rPr>
          <w:rFonts w:hint="eastAsia" w:ascii="仿宋" w:hAnsi="仿宋" w:eastAsia="仿宋" w:cs="仿宋"/>
          <w:bCs/>
          <w:color w:val="auto"/>
          <w:sz w:val="21"/>
          <w:szCs w:val="21"/>
          <w:highlight w:val="none"/>
        </w:rPr>
        <w:t xml:space="preserve"> 本项目不接受联合体比选。</w:t>
      </w:r>
    </w:p>
    <w:p w14:paraId="77501223">
      <w:pPr>
        <w:spacing w:line="460" w:lineRule="exact"/>
        <w:ind w:firstLine="420" w:firstLineChars="200"/>
        <w:jc w:val="left"/>
        <w:rPr>
          <w:rFonts w:hint="eastAsia" w:ascii="仿宋" w:hAnsi="仿宋" w:eastAsia="仿宋" w:cs="仿宋"/>
          <w:color w:val="auto"/>
          <w:sz w:val="24"/>
          <w:highlight w:val="none"/>
        </w:rPr>
      </w:pPr>
      <w:r>
        <w:rPr>
          <w:rFonts w:hint="eastAsia" w:ascii="仿宋" w:hAnsi="仿宋" w:eastAsia="仿宋" w:cs="仿宋"/>
          <w:color w:val="auto"/>
          <w:szCs w:val="21"/>
          <w:highlight w:val="none"/>
        </w:rPr>
        <w:t>4.</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 xml:space="preserve"> 符合上述条件的投标人应承担比选及履约中应承担的全部责任与义务。</w:t>
      </w:r>
    </w:p>
    <w:p w14:paraId="7814074A">
      <w:pPr>
        <w:pStyle w:val="4"/>
        <w:numPr>
          <w:ilvl w:val="0"/>
          <w:numId w:val="6"/>
        </w:numPr>
        <w:tabs>
          <w:tab w:val="clear" w:pos="1588"/>
        </w:tabs>
        <w:spacing w:before="0" w:after="0" w:line="460" w:lineRule="exact"/>
        <w:jc w:val="both"/>
        <w:rPr>
          <w:rFonts w:hint="eastAsia" w:ascii="仿宋" w:hAnsi="仿宋" w:eastAsia="仿宋" w:cs="仿宋"/>
          <w:color w:val="auto"/>
          <w:szCs w:val="24"/>
          <w:highlight w:val="none"/>
        </w:rPr>
      </w:pPr>
      <w:bookmarkStart w:id="90" w:name="_Toc16028"/>
      <w:bookmarkStart w:id="91" w:name="_Toc12440"/>
      <w:bookmarkStart w:id="92" w:name="_Toc26082"/>
      <w:bookmarkStart w:id="93" w:name="_Toc30793"/>
      <w:bookmarkStart w:id="94" w:name="_Toc3895"/>
      <w:bookmarkStart w:id="95" w:name="_Toc18587"/>
      <w:bookmarkStart w:id="96" w:name="_Toc23791"/>
      <w:bookmarkStart w:id="97" w:name="_Toc5791"/>
      <w:bookmarkStart w:id="98" w:name="_Toc17686"/>
      <w:r>
        <w:rPr>
          <w:rFonts w:hint="eastAsia" w:ascii="仿宋" w:hAnsi="仿宋" w:eastAsia="仿宋" w:cs="仿宋"/>
          <w:color w:val="auto"/>
          <w:szCs w:val="24"/>
          <w:highlight w:val="none"/>
        </w:rPr>
        <w:t>比选费用</w:t>
      </w:r>
      <w:bookmarkEnd w:id="90"/>
      <w:bookmarkEnd w:id="91"/>
      <w:bookmarkEnd w:id="92"/>
      <w:bookmarkEnd w:id="93"/>
      <w:bookmarkEnd w:id="94"/>
      <w:bookmarkEnd w:id="95"/>
      <w:bookmarkEnd w:id="96"/>
      <w:bookmarkEnd w:id="97"/>
      <w:bookmarkEnd w:id="98"/>
    </w:p>
    <w:p w14:paraId="3096E732">
      <w:pPr>
        <w:spacing w:line="46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无论是否成交，投标人自行承担所有与参加比选有关的全部费用。</w:t>
      </w:r>
    </w:p>
    <w:p w14:paraId="5CC4A781">
      <w:pPr>
        <w:pStyle w:val="3"/>
        <w:numPr>
          <w:ilvl w:val="0"/>
          <w:numId w:val="0"/>
        </w:numPr>
        <w:spacing w:before="0" w:after="0" w:line="460" w:lineRule="exact"/>
        <w:ind w:left="425"/>
        <w:rPr>
          <w:rFonts w:hint="eastAsia" w:ascii="仿宋" w:hAnsi="仿宋" w:eastAsia="仿宋" w:cs="仿宋"/>
          <w:color w:val="auto"/>
          <w:szCs w:val="28"/>
          <w:highlight w:val="none"/>
        </w:rPr>
      </w:pPr>
      <w:bookmarkStart w:id="99" w:name="_Toc1945"/>
      <w:bookmarkStart w:id="100" w:name="_Toc9473"/>
      <w:bookmarkStart w:id="101" w:name="_Toc18361"/>
      <w:bookmarkStart w:id="102" w:name="_Toc25908"/>
      <w:bookmarkStart w:id="103" w:name="_Toc32539"/>
      <w:bookmarkStart w:id="104" w:name="_Toc31781"/>
      <w:bookmarkStart w:id="105" w:name="_Toc4676"/>
      <w:r>
        <w:rPr>
          <w:rFonts w:hint="eastAsia" w:ascii="仿宋" w:hAnsi="仿宋" w:eastAsia="仿宋" w:cs="仿宋"/>
          <w:color w:val="auto"/>
          <w:szCs w:val="28"/>
          <w:highlight w:val="none"/>
        </w:rPr>
        <w:t>二、比选文件</w:t>
      </w:r>
      <w:bookmarkEnd w:id="99"/>
      <w:bookmarkEnd w:id="100"/>
      <w:bookmarkEnd w:id="101"/>
      <w:bookmarkEnd w:id="102"/>
      <w:bookmarkEnd w:id="103"/>
      <w:bookmarkEnd w:id="104"/>
      <w:bookmarkEnd w:id="105"/>
    </w:p>
    <w:p w14:paraId="6B1F6666">
      <w:pPr>
        <w:pStyle w:val="4"/>
        <w:numPr>
          <w:ilvl w:val="0"/>
          <w:numId w:val="7"/>
        </w:numPr>
        <w:tabs>
          <w:tab w:val="clear" w:pos="1588"/>
        </w:tabs>
        <w:spacing w:before="0" w:after="0" w:line="460" w:lineRule="exact"/>
        <w:jc w:val="both"/>
        <w:rPr>
          <w:rFonts w:hint="eastAsia" w:ascii="仿宋" w:hAnsi="仿宋" w:eastAsia="仿宋" w:cs="仿宋"/>
          <w:color w:val="auto"/>
          <w:szCs w:val="24"/>
          <w:highlight w:val="none"/>
        </w:rPr>
      </w:pPr>
      <w:bookmarkStart w:id="106" w:name="_Toc3500"/>
      <w:bookmarkStart w:id="107" w:name="_Toc3775"/>
      <w:bookmarkStart w:id="108" w:name="_Toc2544"/>
      <w:bookmarkStart w:id="109" w:name="_Toc25299"/>
      <w:bookmarkStart w:id="110" w:name="_Toc28556"/>
      <w:bookmarkStart w:id="111" w:name="_Toc28090"/>
      <w:bookmarkStart w:id="112" w:name="_Toc18193"/>
      <w:bookmarkStart w:id="113" w:name="_Toc24836"/>
      <w:bookmarkStart w:id="114" w:name="_Toc6320"/>
      <w:r>
        <w:rPr>
          <w:rFonts w:hint="eastAsia" w:ascii="仿宋" w:hAnsi="仿宋" w:eastAsia="仿宋" w:cs="仿宋"/>
          <w:color w:val="auto"/>
          <w:szCs w:val="24"/>
          <w:highlight w:val="none"/>
        </w:rPr>
        <w:t>比选文件的组成</w:t>
      </w:r>
      <w:bookmarkEnd w:id="106"/>
      <w:bookmarkEnd w:id="107"/>
      <w:bookmarkEnd w:id="108"/>
      <w:bookmarkEnd w:id="109"/>
      <w:bookmarkEnd w:id="110"/>
      <w:bookmarkEnd w:id="111"/>
      <w:bookmarkEnd w:id="112"/>
      <w:bookmarkEnd w:id="113"/>
      <w:bookmarkEnd w:id="114"/>
    </w:p>
    <w:p w14:paraId="73008C88">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要求提供的服务、采购过程及合同条款在比选文件中均有说明，比选文件共六章，各章的内容如下：</w:t>
      </w:r>
    </w:p>
    <w:p w14:paraId="7D1F2DB7">
      <w:pPr>
        <w:spacing w:line="460" w:lineRule="exact"/>
        <w:ind w:firstLine="630" w:firstLineChars="3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第一章  比选公告</w:t>
      </w:r>
    </w:p>
    <w:p w14:paraId="3E13531D">
      <w:pPr>
        <w:spacing w:line="460" w:lineRule="exact"/>
        <w:ind w:firstLine="630" w:firstLineChars="3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第二章  投标人须知</w:t>
      </w:r>
    </w:p>
    <w:p w14:paraId="3B9B53BD">
      <w:pPr>
        <w:spacing w:line="460" w:lineRule="exact"/>
        <w:ind w:firstLine="630" w:firstLineChars="3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第三章  响应文件格式</w:t>
      </w:r>
    </w:p>
    <w:p w14:paraId="7D1779A3">
      <w:pPr>
        <w:spacing w:line="460" w:lineRule="exact"/>
        <w:ind w:firstLine="630" w:firstLineChars="3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第四章  项目需求</w:t>
      </w:r>
    </w:p>
    <w:p w14:paraId="1441DE30">
      <w:pPr>
        <w:spacing w:line="460" w:lineRule="exact"/>
        <w:ind w:firstLine="630" w:firstLineChars="3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第五章  评审办法</w:t>
      </w:r>
    </w:p>
    <w:p w14:paraId="6B81532F">
      <w:pPr>
        <w:pStyle w:val="4"/>
        <w:numPr>
          <w:ilvl w:val="0"/>
          <w:numId w:val="7"/>
        </w:numPr>
        <w:tabs>
          <w:tab w:val="clear" w:pos="1588"/>
        </w:tabs>
        <w:spacing w:before="0" w:after="0" w:line="460" w:lineRule="exact"/>
        <w:ind w:left="587"/>
        <w:jc w:val="both"/>
        <w:rPr>
          <w:rFonts w:hint="eastAsia" w:ascii="仿宋" w:hAnsi="仿宋" w:eastAsia="仿宋" w:cs="仿宋"/>
          <w:color w:val="auto"/>
          <w:szCs w:val="24"/>
          <w:highlight w:val="none"/>
        </w:rPr>
      </w:pPr>
      <w:bookmarkStart w:id="115" w:name="_Toc27917"/>
      <w:bookmarkStart w:id="116" w:name="_Toc25923"/>
      <w:bookmarkStart w:id="117" w:name="_Toc6725"/>
      <w:bookmarkStart w:id="118" w:name="_Toc8436"/>
      <w:bookmarkStart w:id="119" w:name="_Toc2347"/>
      <w:bookmarkStart w:id="120" w:name="_Toc6844"/>
      <w:bookmarkStart w:id="121" w:name="_Toc31968"/>
      <w:bookmarkStart w:id="122" w:name="_Toc13301"/>
      <w:bookmarkStart w:id="123" w:name="_Toc21607"/>
      <w:r>
        <w:rPr>
          <w:rFonts w:hint="eastAsia" w:ascii="仿宋" w:hAnsi="仿宋" w:eastAsia="仿宋" w:cs="仿宋"/>
          <w:color w:val="auto"/>
          <w:szCs w:val="24"/>
          <w:highlight w:val="none"/>
        </w:rPr>
        <w:t>比选文件的澄清、修改</w:t>
      </w:r>
      <w:bookmarkEnd w:id="115"/>
      <w:bookmarkEnd w:id="116"/>
      <w:bookmarkEnd w:id="117"/>
      <w:bookmarkEnd w:id="118"/>
      <w:bookmarkEnd w:id="119"/>
      <w:bookmarkEnd w:id="120"/>
      <w:bookmarkEnd w:id="121"/>
      <w:bookmarkEnd w:id="122"/>
      <w:bookmarkEnd w:id="123"/>
    </w:p>
    <w:p w14:paraId="6BD777B3">
      <w:pPr>
        <w:numPr>
          <w:ilvl w:val="1"/>
          <w:numId w:val="8"/>
        </w:numPr>
        <w:spacing w:line="460" w:lineRule="exact"/>
        <w:ind w:left="850" w:leftChars="0" w:hanging="453"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投标人应认真阅读比选文件，如有疑问的，投标人可以在“投标人须知前附表”规定截止时间前以澄清函形式（加盖单位公章）要求招标</w:t>
      </w:r>
      <w:r>
        <w:rPr>
          <w:rFonts w:hint="eastAsia" w:ascii="仿宋" w:hAnsi="仿宋" w:eastAsia="仿宋" w:cs="仿宋"/>
          <w:color w:val="auto"/>
          <w:szCs w:val="21"/>
          <w:highlight w:val="none"/>
          <w:lang w:val="en-US" w:eastAsia="zh-CN"/>
        </w:rPr>
        <w:t>人</w:t>
      </w:r>
      <w:r>
        <w:rPr>
          <w:rFonts w:hint="eastAsia" w:ascii="仿宋" w:hAnsi="仿宋" w:eastAsia="仿宋" w:cs="仿宋"/>
          <w:color w:val="auto"/>
          <w:szCs w:val="21"/>
          <w:highlight w:val="none"/>
        </w:rPr>
        <w:t>澄清，截止时间后送达的澄清要求概不接受。</w:t>
      </w:r>
    </w:p>
    <w:p w14:paraId="636EF0AD">
      <w:pPr>
        <w:numPr>
          <w:ilvl w:val="1"/>
          <w:numId w:val="8"/>
        </w:numPr>
        <w:spacing w:line="460" w:lineRule="exact"/>
        <w:ind w:left="850" w:leftChars="0" w:hanging="453"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招标</w:t>
      </w:r>
      <w:r>
        <w:rPr>
          <w:rFonts w:hint="eastAsia" w:ascii="仿宋" w:hAnsi="仿宋" w:eastAsia="仿宋" w:cs="仿宋"/>
          <w:color w:val="auto"/>
          <w:szCs w:val="21"/>
          <w:highlight w:val="none"/>
          <w:lang w:val="en-US" w:eastAsia="zh-CN"/>
        </w:rPr>
        <w:t>人</w:t>
      </w:r>
      <w:r>
        <w:rPr>
          <w:rFonts w:hint="eastAsia" w:ascii="仿宋" w:hAnsi="仿宋" w:eastAsia="仿宋" w:cs="仿宋"/>
          <w:color w:val="auto"/>
          <w:szCs w:val="21"/>
          <w:highlight w:val="none"/>
        </w:rPr>
        <w:t>将以书面形式答复所有获取比选文件的投标人（答复中不包含问题的来源）要求澄清的问题，其他澄清方式无效。</w:t>
      </w:r>
    </w:p>
    <w:p w14:paraId="7E2B2B92">
      <w:pPr>
        <w:numPr>
          <w:ilvl w:val="1"/>
          <w:numId w:val="8"/>
        </w:numPr>
        <w:spacing w:line="460" w:lineRule="exact"/>
        <w:ind w:left="850" w:leftChars="0" w:hanging="453"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招标人对已发出的比选文件进行必要的澄清或者修改的，澄清或者修改的内容作为比选文件的组成部分。澄清或者修改的内容可能影响响应文件编制的，招标人将在提交首次响应文件截止之日1日前，以书面形式通知所有接收比选文件的投标人，不足1日的，将顺延提交首次响应文件截止之日。</w:t>
      </w:r>
    </w:p>
    <w:p w14:paraId="34A0A276">
      <w:pPr>
        <w:numPr>
          <w:ilvl w:val="1"/>
          <w:numId w:val="8"/>
        </w:numPr>
        <w:spacing w:line="460" w:lineRule="exact"/>
        <w:ind w:left="850" w:leftChars="0" w:hanging="453"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招标人可以视采购具体情况，推迟递交响应文件截止时间，并将变更时间书面通知所有获取比选文件的投标人。</w:t>
      </w:r>
    </w:p>
    <w:p w14:paraId="2BE87DC9">
      <w:pPr>
        <w:pStyle w:val="3"/>
        <w:numPr>
          <w:ilvl w:val="0"/>
          <w:numId w:val="0"/>
        </w:numPr>
        <w:spacing w:before="0" w:after="0" w:line="460" w:lineRule="exact"/>
        <w:ind w:left="425"/>
        <w:rPr>
          <w:rFonts w:hint="eastAsia" w:ascii="仿宋" w:hAnsi="仿宋" w:eastAsia="仿宋" w:cs="仿宋"/>
          <w:color w:val="auto"/>
          <w:szCs w:val="28"/>
          <w:highlight w:val="none"/>
        </w:rPr>
      </w:pPr>
      <w:bookmarkStart w:id="124" w:name="_Toc12051"/>
      <w:bookmarkStart w:id="125" w:name="_Toc22132"/>
      <w:bookmarkStart w:id="126" w:name="_Toc26660"/>
      <w:bookmarkStart w:id="127" w:name="_Toc10677"/>
      <w:bookmarkStart w:id="128" w:name="_Toc28101"/>
      <w:bookmarkStart w:id="129" w:name="_Toc32557"/>
      <w:bookmarkStart w:id="130" w:name="_Toc15754"/>
      <w:r>
        <w:rPr>
          <w:rFonts w:hint="eastAsia" w:ascii="仿宋" w:hAnsi="仿宋" w:eastAsia="仿宋" w:cs="仿宋"/>
          <w:color w:val="auto"/>
          <w:szCs w:val="28"/>
          <w:highlight w:val="none"/>
        </w:rPr>
        <w:t>三、响应文件的编制</w:t>
      </w:r>
      <w:bookmarkEnd w:id="124"/>
      <w:bookmarkEnd w:id="125"/>
      <w:bookmarkEnd w:id="126"/>
      <w:bookmarkEnd w:id="127"/>
      <w:bookmarkEnd w:id="128"/>
      <w:bookmarkEnd w:id="129"/>
      <w:bookmarkEnd w:id="130"/>
    </w:p>
    <w:p w14:paraId="05A8A835">
      <w:pPr>
        <w:pStyle w:val="4"/>
        <w:numPr>
          <w:ilvl w:val="0"/>
          <w:numId w:val="9"/>
        </w:numPr>
        <w:tabs>
          <w:tab w:val="clear" w:pos="1588"/>
        </w:tabs>
        <w:spacing w:before="0" w:after="0" w:line="460" w:lineRule="exact"/>
        <w:ind w:left="587"/>
        <w:jc w:val="both"/>
        <w:rPr>
          <w:rFonts w:hint="eastAsia" w:ascii="仿宋" w:hAnsi="仿宋" w:eastAsia="仿宋" w:cs="仿宋"/>
          <w:color w:val="auto"/>
          <w:szCs w:val="24"/>
          <w:highlight w:val="none"/>
        </w:rPr>
      </w:pPr>
      <w:bookmarkStart w:id="131" w:name="_Toc14201"/>
      <w:bookmarkStart w:id="132" w:name="_Toc11568"/>
      <w:bookmarkStart w:id="133" w:name="_Toc6711"/>
      <w:bookmarkStart w:id="134" w:name="_Toc6030"/>
      <w:bookmarkStart w:id="135" w:name="_Toc24142"/>
      <w:bookmarkStart w:id="136" w:name="_Toc16810"/>
      <w:bookmarkStart w:id="137" w:name="_Toc13820"/>
      <w:bookmarkStart w:id="138" w:name="_Toc8741"/>
      <w:bookmarkStart w:id="139" w:name="_Toc1089"/>
      <w:r>
        <w:rPr>
          <w:rFonts w:hint="eastAsia" w:ascii="仿宋" w:hAnsi="仿宋" w:eastAsia="仿宋" w:cs="仿宋"/>
          <w:color w:val="auto"/>
          <w:szCs w:val="24"/>
          <w:highlight w:val="none"/>
        </w:rPr>
        <w:t>响应文件编写注意事项</w:t>
      </w:r>
      <w:bookmarkEnd w:id="131"/>
      <w:bookmarkEnd w:id="132"/>
      <w:bookmarkEnd w:id="133"/>
      <w:bookmarkEnd w:id="134"/>
      <w:bookmarkEnd w:id="135"/>
      <w:bookmarkEnd w:id="136"/>
      <w:bookmarkEnd w:id="137"/>
      <w:bookmarkEnd w:id="138"/>
      <w:bookmarkEnd w:id="139"/>
    </w:p>
    <w:p w14:paraId="4CEFC0C1">
      <w:pPr>
        <w:numPr>
          <w:ilvl w:val="1"/>
          <w:numId w:val="10"/>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投标人应仔细阅读比选文件，在完全了解采购的内容、技术性能要求（见第五章“项目需求”）和商务条件后，编写响应文件。</w:t>
      </w:r>
    </w:p>
    <w:p w14:paraId="7DF41DBF">
      <w:pPr>
        <w:numPr>
          <w:ilvl w:val="1"/>
          <w:numId w:val="10"/>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对比选文件提出的实质性要求作出响应是指投标人必须对比选文件中规定的实质性要求作出满足或者优于原要求的承诺。</w:t>
      </w:r>
    </w:p>
    <w:p w14:paraId="1A46ECA1">
      <w:pPr>
        <w:pStyle w:val="4"/>
        <w:numPr>
          <w:ilvl w:val="0"/>
          <w:numId w:val="9"/>
        </w:numPr>
        <w:tabs>
          <w:tab w:val="clear" w:pos="1588"/>
        </w:tabs>
        <w:spacing w:before="0" w:after="0" w:line="460" w:lineRule="exact"/>
        <w:ind w:left="587"/>
        <w:jc w:val="both"/>
        <w:rPr>
          <w:rFonts w:hint="eastAsia" w:ascii="仿宋" w:hAnsi="仿宋" w:eastAsia="仿宋" w:cs="仿宋"/>
          <w:color w:val="auto"/>
          <w:szCs w:val="24"/>
          <w:highlight w:val="none"/>
        </w:rPr>
      </w:pPr>
      <w:bookmarkStart w:id="140" w:name="_Toc23974"/>
      <w:bookmarkStart w:id="141" w:name="_Toc16328"/>
      <w:bookmarkStart w:id="142" w:name="_Toc9212"/>
      <w:bookmarkStart w:id="143" w:name="_Toc18291"/>
      <w:bookmarkStart w:id="144" w:name="_Toc18393"/>
      <w:bookmarkStart w:id="145" w:name="_Toc31463"/>
      <w:bookmarkStart w:id="146" w:name="_Toc24310"/>
      <w:bookmarkStart w:id="147" w:name="_Toc2887"/>
      <w:bookmarkStart w:id="148" w:name="_Toc28562"/>
      <w:r>
        <w:rPr>
          <w:rFonts w:hint="eastAsia" w:ascii="仿宋" w:hAnsi="仿宋" w:eastAsia="仿宋" w:cs="仿宋"/>
          <w:color w:val="auto"/>
          <w:szCs w:val="24"/>
          <w:highlight w:val="none"/>
        </w:rPr>
        <w:t>响应文件构成</w:t>
      </w:r>
      <w:bookmarkEnd w:id="140"/>
      <w:bookmarkEnd w:id="141"/>
      <w:bookmarkEnd w:id="142"/>
      <w:bookmarkEnd w:id="143"/>
      <w:bookmarkEnd w:id="144"/>
      <w:bookmarkEnd w:id="145"/>
      <w:bookmarkEnd w:id="146"/>
      <w:bookmarkEnd w:id="147"/>
      <w:bookmarkEnd w:id="148"/>
    </w:p>
    <w:p w14:paraId="02C6B369">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.1 投标人编写的响应文件按第四章“响应文件格式”提供的格式及要求填写，并按顺序装订成册。</w:t>
      </w:r>
    </w:p>
    <w:p w14:paraId="25B6524E">
      <w:pPr>
        <w:pStyle w:val="4"/>
        <w:numPr>
          <w:ilvl w:val="0"/>
          <w:numId w:val="9"/>
        </w:numPr>
        <w:tabs>
          <w:tab w:val="clear" w:pos="1588"/>
        </w:tabs>
        <w:spacing w:before="0" w:after="0" w:line="460" w:lineRule="exact"/>
        <w:ind w:left="587"/>
        <w:jc w:val="both"/>
        <w:rPr>
          <w:rFonts w:hint="eastAsia" w:ascii="仿宋" w:hAnsi="仿宋" w:eastAsia="仿宋" w:cs="仿宋"/>
          <w:color w:val="auto"/>
          <w:szCs w:val="24"/>
          <w:highlight w:val="none"/>
        </w:rPr>
      </w:pPr>
      <w:bookmarkStart w:id="149" w:name="_Toc21312"/>
      <w:bookmarkStart w:id="150" w:name="_Toc19417"/>
      <w:bookmarkStart w:id="151" w:name="_Toc766"/>
      <w:bookmarkStart w:id="152" w:name="_Toc15896"/>
      <w:bookmarkStart w:id="153" w:name="_Toc807"/>
      <w:bookmarkStart w:id="154" w:name="_Toc12104"/>
      <w:bookmarkStart w:id="155" w:name="_Toc31178"/>
      <w:bookmarkStart w:id="156" w:name="_Toc18203"/>
      <w:bookmarkStart w:id="157" w:name="_Toc25119"/>
      <w:r>
        <w:rPr>
          <w:rFonts w:hint="eastAsia" w:ascii="仿宋" w:hAnsi="仿宋" w:eastAsia="仿宋" w:cs="仿宋"/>
          <w:color w:val="auto"/>
          <w:szCs w:val="24"/>
          <w:highlight w:val="none"/>
        </w:rPr>
        <w:t>报价和报价货币</w:t>
      </w:r>
      <w:bookmarkEnd w:id="149"/>
      <w:bookmarkEnd w:id="150"/>
      <w:bookmarkEnd w:id="151"/>
      <w:bookmarkEnd w:id="152"/>
      <w:bookmarkEnd w:id="153"/>
      <w:bookmarkEnd w:id="154"/>
      <w:bookmarkEnd w:id="155"/>
      <w:bookmarkEnd w:id="156"/>
      <w:bookmarkEnd w:id="157"/>
    </w:p>
    <w:p w14:paraId="4E89BDA1">
      <w:pPr>
        <w:numPr>
          <w:ilvl w:val="1"/>
          <w:numId w:val="11"/>
        </w:numPr>
        <w:spacing w:line="460" w:lineRule="exact"/>
        <w:ind w:left="850" w:leftChars="0" w:hanging="453"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报价指本次服务的总报价，包含完成本项目服务内容所需的一切费用。</w:t>
      </w:r>
    </w:p>
    <w:p w14:paraId="2917DAE4">
      <w:pPr>
        <w:numPr>
          <w:ilvl w:val="1"/>
          <w:numId w:val="11"/>
        </w:numPr>
        <w:spacing w:line="460" w:lineRule="exact"/>
        <w:ind w:left="850" w:leftChars="0" w:hanging="453"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投标人应就“项目需求”中的服务内容作完整唯一报价。</w:t>
      </w:r>
    </w:p>
    <w:p w14:paraId="1F089250">
      <w:pPr>
        <w:numPr>
          <w:ilvl w:val="1"/>
          <w:numId w:val="11"/>
        </w:numPr>
        <w:spacing w:line="460" w:lineRule="exact"/>
        <w:ind w:left="850" w:leftChars="0" w:hanging="453"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投标人的报价应依据比选文件的要求及有关资料，执行国家规定的现行技术、经济标准、定额及规范，由投标人自行测算出满足采购要求的相关服务总价格。报价均为人民币元，报价应包括完成本项目所需的一切总费用，包括合同履行期限内人员工资、专家咨询费、法定节假日加班费、社会保险和税费、办公用品、工具、材料、设备及折旧、管理费、不可预见费等，该报价应符合国内行情并能保证投标人完成履行合同所需的一切工作,为包干总价。合同一旦签订，此价格在合同实施期间将不因市场价格等的变化而调整。</w:t>
      </w:r>
    </w:p>
    <w:p w14:paraId="291FAE74">
      <w:pPr>
        <w:numPr>
          <w:ilvl w:val="1"/>
          <w:numId w:val="11"/>
        </w:numPr>
        <w:spacing w:line="460" w:lineRule="exact"/>
        <w:ind w:left="850" w:leftChars="0" w:hanging="453"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投标人不得哄抬报价，也不应低于成本价（或进价）报价。比选小组认为投标人的报价或者某些分项报价明显不合理或者低于成本，有可能影响商品质量和不能诚信履约的，将要求其在规定的期限内提供书面文件予以解释说明，并提交相关证明材料。否则，比选小组可以取消该投标人的中标候选资格。</w:t>
      </w:r>
    </w:p>
    <w:p w14:paraId="06FBFB12">
      <w:pPr>
        <w:numPr>
          <w:ilvl w:val="1"/>
          <w:numId w:val="11"/>
        </w:numPr>
        <w:spacing w:line="460" w:lineRule="exact"/>
        <w:ind w:left="850" w:leftChars="0" w:hanging="453"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报价货币为人民币。</w:t>
      </w:r>
    </w:p>
    <w:p w14:paraId="2C2E64BB">
      <w:pPr>
        <w:pStyle w:val="4"/>
        <w:numPr>
          <w:ilvl w:val="0"/>
          <w:numId w:val="9"/>
        </w:numPr>
        <w:tabs>
          <w:tab w:val="clear" w:pos="1588"/>
        </w:tabs>
        <w:spacing w:before="0" w:after="0" w:line="460" w:lineRule="exact"/>
        <w:ind w:left="587"/>
        <w:jc w:val="both"/>
        <w:rPr>
          <w:rFonts w:hint="eastAsia" w:ascii="仿宋" w:hAnsi="仿宋" w:eastAsia="仿宋" w:cs="仿宋"/>
          <w:color w:val="auto"/>
          <w:szCs w:val="24"/>
          <w:highlight w:val="none"/>
        </w:rPr>
      </w:pPr>
      <w:bookmarkStart w:id="158" w:name="_Toc30518"/>
      <w:bookmarkStart w:id="159" w:name="_Toc5948"/>
      <w:bookmarkStart w:id="160" w:name="_Toc22694"/>
      <w:bookmarkStart w:id="161" w:name="_Toc17608"/>
      <w:bookmarkStart w:id="162" w:name="_Toc8722"/>
      <w:bookmarkStart w:id="163" w:name="_Toc5496"/>
      <w:bookmarkStart w:id="164" w:name="_Toc26047"/>
      <w:bookmarkStart w:id="165" w:name="_Toc9717"/>
      <w:bookmarkStart w:id="166" w:name="_Toc14166"/>
      <w:r>
        <w:rPr>
          <w:rFonts w:hint="eastAsia" w:ascii="仿宋" w:hAnsi="仿宋" w:eastAsia="仿宋" w:cs="仿宋"/>
          <w:color w:val="auto"/>
          <w:szCs w:val="24"/>
          <w:highlight w:val="none"/>
        </w:rPr>
        <w:t>有效期</w:t>
      </w:r>
      <w:bookmarkEnd w:id="158"/>
      <w:bookmarkEnd w:id="159"/>
      <w:bookmarkEnd w:id="160"/>
      <w:bookmarkEnd w:id="161"/>
      <w:bookmarkEnd w:id="162"/>
      <w:bookmarkEnd w:id="163"/>
      <w:bookmarkEnd w:id="164"/>
      <w:bookmarkEnd w:id="165"/>
      <w:bookmarkEnd w:id="166"/>
    </w:p>
    <w:p w14:paraId="448737DB">
      <w:pPr>
        <w:numPr>
          <w:ilvl w:val="1"/>
          <w:numId w:val="12"/>
        </w:numPr>
        <w:spacing w:line="460" w:lineRule="exact"/>
        <w:ind w:left="374" w:leftChars="0" w:hanging="374"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在“</w:t>
      </w:r>
      <w:r>
        <w:rPr>
          <w:rFonts w:hint="eastAsia" w:ascii="仿宋" w:hAnsi="仿宋" w:eastAsia="仿宋" w:cs="仿宋"/>
          <w:b/>
          <w:color w:val="auto"/>
          <w:szCs w:val="21"/>
          <w:highlight w:val="none"/>
        </w:rPr>
        <w:t>投标人须知前附表</w:t>
      </w:r>
      <w:r>
        <w:rPr>
          <w:rFonts w:hint="eastAsia" w:ascii="仿宋" w:hAnsi="仿宋" w:eastAsia="仿宋" w:cs="仿宋"/>
          <w:color w:val="auto"/>
          <w:szCs w:val="21"/>
          <w:highlight w:val="none"/>
        </w:rPr>
        <w:t>”规定的有效期内，投标人不得要求撤销或修改其响应文件。</w:t>
      </w:r>
    </w:p>
    <w:p w14:paraId="41662BB4">
      <w:pPr>
        <w:numPr>
          <w:ilvl w:val="1"/>
          <w:numId w:val="12"/>
        </w:numPr>
        <w:spacing w:line="460" w:lineRule="exact"/>
        <w:ind w:left="374" w:leftChars="0" w:hanging="374" w:firstLineChars="0"/>
        <w:jc w:val="left"/>
        <w:rPr>
          <w:rFonts w:hint="eastAsia" w:ascii="仿宋" w:hAnsi="仿宋" w:eastAsia="仿宋" w:cs="仿宋"/>
          <w:color w:val="auto"/>
          <w:sz w:val="24"/>
          <w:highlight w:val="none"/>
        </w:rPr>
      </w:pPr>
      <w:r>
        <w:rPr>
          <w:rFonts w:hint="eastAsia" w:ascii="仿宋" w:hAnsi="仿宋" w:eastAsia="仿宋" w:cs="仿宋"/>
          <w:color w:val="auto"/>
          <w:szCs w:val="21"/>
          <w:highlight w:val="none"/>
        </w:rPr>
        <w:t>因特殊情况需要延长有效期的，招标</w:t>
      </w:r>
      <w:r>
        <w:rPr>
          <w:rFonts w:hint="eastAsia" w:ascii="仿宋" w:hAnsi="仿宋" w:eastAsia="仿宋" w:cs="仿宋"/>
          <w:color w:val="auto"/>
          <w:szCs w:val="21"/>
          <w:highlight w:val="none"/>
          <w:lang w:val="en-US" w:eastAsia="zh-CN"/>
        </w:rPr>
        <w:t>人</w:t>
      </w:r>
      <w:r>
        <w:rPr>
          <w:rFonts w:hint="eastAsia" w:ascii="仿宋" w:hAnsi="仿宋" w:eastAsia="仿宋" w:cs="仿宋"/>
          <w:color w:val="auto"/>
          <w:szCs w:val="21"/>
          <w:highlight w:val="none"/>
        </w:rPr>
        <w:t>以书面形式通知所有投标人延长有效期。投标人同意延长的，应相应延长其保证金的有效期，但不得要求或被允许修改或撤销其响应文件；投标人拒绝延长的，其比选申请失效，但投标人有权收回其保证金。</w:t>
      </w:r>
    </w:p>
    <w:p w14:paraId="126A54A6">
      <w:pPr>
        <w:pStyle w:val="4"/>
        <w:numPr>
          <w:ilvl w:val="0"/>
          <w:numId w:val="9"/>
        </w:numPr>
        <w:tabs>
          <w:tab w:val="clear" w:pos="1588"/>
        </w:tabs>
        <w:spacing w:before="0" w:after="0" w:line="460" w:lineRule="exact"/>
        <w:ind w:left="587"/>
        <w:jc w:val="both"/>
        <w:rPr>
          <w:rFonts w:hint="eastAsia" w:ascii="仿宋" w:hAnsi="仿宋" w:eastAsia="仿宋" w:cs="仿宋"/>
          <w:color w:val="auto"/>
          <w:szCs w:val="24"/>
          <w:highlight w:val="none"/>
        </w:rPr>
      </w:pPr>
      <w:bookmarkStart w:id="167" w:name="_Toc3718"/>
      <w:bookmarkStart w:id="168" w:name="_Toc27776"/>
      <w:bookmarkStart w:id="169" w:name="_Toc778"/>
      <w:bookmarkStart w:id="170" w:name="_Toc16323"/>
      <w:bookmarkStart w:id="171" w:name="_Toc25546"/>
      <w:bookmarkStart w:id="172" w:name="_Toc2016"/>
      <w:bookmarkStart w:id="173" w:name="_Toc28335"/>
      <w:bookmarkStart w:id="174" w:name="_Toc16248"/>
      <w:bookmarkStart w:id="175" w:name="_Toc3188"/>
      <w:r>
        <w:rPr>
          <w:rFonts w:hint="eastAsia" w:ascii="仿宋" w:hAnsi="仿宋" w:eastAsia="仿宋" w:cs="仿宋"/>
          <w:color w:val="auto"/>
          <w:szCs w:val="24"/>
          <w:highlight w:val="none"/>
        </w:rPr>
        <w:t>响应文件的书写要求</w:t>
      </w:r>
      <w:bookmarkEnd w:id="167"/>
      <w:bookmarkEnd w:id="168"/>
      <w:bookmarkEnd w:id="169"/>
      <w:bookmarkEnd w:id="170"/>
      <w:bookmarkEnd w:id="171"/>
      <w:bookmarkEnd w:id="172"/>
      <w:bookmarkEnd w:id="173"/>
      <w:bookmarkEnd w:id="174"/>
      <w:bookmarkEnd w:id="175"/>
    </w:p>
    <w:p w14:paraId="10896EE4">
      <w:pPr>
        <w:numPr>
          <w:ilvl w:val="1"/>
          <w:numId w:val="13"/>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响应文件须用不褪色的墨水书写或打印。并按比选文件要求由投标人的法定代表人或其委托代理人签字并盖单位章。</w:t>
      </w:r>
      <w:r>
        <w:rPr>
          <w:rFonts w:hint="eastAsia" w:ascii="仿宋" w:hAnsi="仿宋" w:eastAsia="仿宋" w:cs="仿宋"/>
          <w:b/>
          <w:color w:val="auto"/>
          <w:szCs w:val="21"/>
          <w:highlight w:val="none"/>
        </w:rPr>
        <w:t>委托代理人签字的，响应文件应附法定代表人签署的授权委托书。</w:t>
      </w:r>
    </w:p>
    <w:p w14:paraId="026FDCFB">
      <w:pPr>
        <w:numPr>
          <w:ilvl w:val="1"/>
          <w:numId w:val="13"/>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响应文件应尽量避免涂改、行间插字或删除。如果出现上述情况，改动之处应加盖单位章或投标人法定代表人或其授权的代理人签字确认。</w:t>
      </w:r>
    </w:p>
    <w:p w14:paraId="03B7D55D">
      <w:pPr>
        <w:numPr>
          <w:ilvl w:val="1"/>
          <w:numId w:val="13"/>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字迹潦草、表达不清、未按要求填写而导致非唯一理解，造成未实质性响应比选文件的响应文件将会被认定为无效的比选申请。因复印模糊，导致资料无法辨认的，视为未提供该资料。</w:t>
      </w:r>
    </w:p>
    <w:p w14:paraId="2AF833C9">
      <w:pPr>
        <w:numPr>
          <w:ilvl w:val="1"/>
          <w:numId w:val="13"/>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响应文件应准备正本一份，并按“投标人须知前附表”中规定的数量准备文件的副本。响应文件封面上应标明“正本”或“副本”。若正本和副本不符，以正本为准，副本可以采用正本的复印件。</w:t>
      </w:r>
    </w:p>
    <w:p w14:paraId="611888DF">
      <w:pPr>
        <w:numPr>
          <w:ilvl w:val="1"/>
          <w:numId w:val="13"/>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响应文件正本与副本应分别装订成册，并编制目录。响应文件装订应牢固，不得采用活页夹，并要求逐页标注连续页码，否则，招标人对由于响应文件装订松散而造成的丢失或其他后果不承担任何责任。</w:t>
      </w:r>
    </w:p>
    <w:p w14:paraId="418B4781">
      <w:pPr>
        <w:numPr>
          <w:ilvl w:val="1"/>
          <w:numId w:val="13"/>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响应文件正本与副本均应采用A4幅面纸张编制。</w:t>
      </w:r>
    </w:p>
    <w:p w14:paraId="0FAFABF9">
      <w:pPr>
        <w:pStyle w:val="4"/>
        <w:numPr>
          <w:ilvl w:val="0"/>
          <w:numId w:val="9"/>
        </w:numPr>
        <w:tabs>
          <w:tab w:val="clear" w:pos="1588"/>
        </w:tabs>
        <w:spacing w:before="0" w:after="0" w:line="460" w:lineRule="exact"/>
        <w:ind w:left="587"/>
        <w:jc w:val="both"/>
        <w:rPr>
          <w:rFonts w:hint="eastAsia" w:ascii="仿宋" w:hAnsi="仿宋" w:eastAsia="仿宋" w:cs="仿宋"/>
          <w:color w:val="auto"/>
          <w:szCs w:val="24"/>
          <w:highlight w:val="none"/>
        </w:rPr>
      </w:pPr>
      <w:bookmarkStart w:id="176" w:name="_Toc20875"/>
      <w:bookmarkStart w:id="177" w:name="_Toc25523"/>
      <w:bookmarkStart w:id="178" w:name="_Toc549"/>
      <w:bookmarkStart w:id="179" w:name="_Toc16541"/>
      <w:bookmarkStart w:id="180" w:name="_Toc30078"/>
      <w:bookmarkStart w:id="181" w:name="_Toc28324"/>
      <w:bookmarkStart w:id="182" w:name="_Toc4551"/>
      <w:bookmarkStart w:id="183" w:name="_Toc638"/>
      <w:bookmarkStart w:id="184" w:name="_Toc27946"/>
      <w:r>
        <w:rPr>
          <w:rFonts w:hint="eastAsia" w:ascii="仿宋" w:hAnsi="仿宋" w:eastAsia="仿宋" w:cs="仿宋"/>
          <w:color w:val="auto"/>
          <w:szCs w:val="24"/>
          <w:highlight w:val="none"/>
          <w:lang w:val="en-US" w:eastAsia="zh-CN"/>
        </w:rPr>
        <w:t>比选</w:t>
      </w:r>
      <w:r>
        <w:rPr>
          <w:rFonts w:hint="eastAsia" w:ascii="仿宋" w:hAnsi="仿宋" w:eastAsia="仿宋" w:cs="仿宋"/>
          <w:color w:val="auto"/>
          <w:szCs w:val="24"/>
          <w:highlight w:val="none"/>
        </w:rPr>
        <w:t>保证金</w:t>
      </w:r>
      <w:bookmarkEnd w:id="176"/>
      <w:bookmarkEnd w:id="177"/>
      <w:bookmarkEnd w:id="178"/>
      <w:bookmarkEnd w:id="179"/>
      <w:bookmarkEnd w:id="180"/>
      <w:bookmarkEnd w:id="181"/>
      <w:bookmarkEnd w:id="182"/>
      <w:bookmarkEnd w:id="183"/>
      <w:bookmarkEnd w:id="184"/>
    </w:p>
    <w:p w14:paraId="4C364D19">
      <w:pPr>
        <w:pStyle w:val="3"/>
        <w:numPr>
          <w:ilvl w:val="0"/>
          <w:numId w:val="0"/>
        </w:numPr>
        <w:spacing w:before="0" w:after="0" w:line="460" w:lineRule="exact"/>
        <w:ind w:left="425"/>
        <w:jc w:val="left"/>
        <w:rPr>
          <w:rFonts w:hint="eastAsia" w:ascii="仿宋" w:hAnsi="仿宋" w:eastAsia="仿宋" w:cs="仿宋"/>
          <w:b w:val="0"/>
          <w:bCs w:val="0"/>
          <w:color w:val="auto"/>
          <w:kern w:val="2"/>
          <w:sz w:val="21"/>
          <w:szCs w:val="21"/>
          <w:highlight w:val="none"/>
          <w:lang w:val="en-US" w:eastAsia="zh-CN" w:bidi="ar-SA"/>
        </w:rPr>
      </w:pPr>
      <w:bookmarkStart w:id="185" w:name="_Toc1662"/>
      <w:bookmarkStart w:id="186" w:name="_Toc4559"/>
      <w:bookmarkStart w:id="187" w:name="_Toc30616"/>
      <w:bookmarkStart w:id="188" w:name="_Toc13244"/>
      <w:bookmarkStart w:id="189" w:name="_Toc16348"/>
      <w:bookmarkStart w:id="190" w:name="_Toc23272"/>
      <w:bookmarkStart w:id="191" w:name="_Toc15162"/>
      <w:bookmarkStart w:id="192" w:name="_Toc5244"/>
      <w:r>
        <w:rPr>
          <w:rFonts w:hint="eastAsia" w:ascii="仿宋" w:hAnsi="仿宋" w:eastAsia="仿宋" w:cs="仿宋"/>
          <w:b w:val="0"/>
          <w:bCs w:val="0"/>
          <w:color w:val="auto"/>
          <w:kern w:val="2"/>
          <w:sz w:val="21"/>
          <w:szCs w:val="21"/>
          <w:highlight w:val="none"/>
          <w:lang w:val="en-US" w:eastAsia="zh-CN" w:bidi="ar-SA"/>
        </w:rPr>
        <w:t>本项目不收取比选保证金。</w:t>
      </w:r>
      <w:bookmarkEnd w:id="185"/>
      <w:bookmarkEnd w:id="186"/>
    </w:p>
    <w:p w14:paraId="228D88FB">
      <w:pPr>
        <w:pStyle w:val="3"/>
        <w:numPr>
          <w:ilvl w:val="0"/>
          <w:numId w:val="0"/>
        </w:numPr>
        <w:spacing w:before="0" w:after="0" w:line="460" w:lineRule="exact"/>
        <w:ind w:left="425"/>
        <w:rPr>
          <w:rFonts w:hint="eastAsia" w:ascii="仿宋" w:hAnsi="仿宋" w:eastAsia="仿宋" w:cs="仿宋"/>
          <w:color w:val="auto"/>
          <w:szCs w:val="28"/>
          <w:highlight w:val="none"/>
        </w:rPr>
      </w:pPr>
      <w:bookmarkStart w:id="193" w:name="_Toc30462"/>
      <w:r>
        <w:rPr>
          <w:rFonts w:hint="eastAsia" w:ascii="仿宋" w:hAnsi="仿宋" w:eastAsia="仿宋" w:cs="仿宋"/>
          <w:color w:val="auto"/>
          <w:szCs w:val="28"/>
          <w:highlight w:val="none"/>
        </w:rPr>
        <w:t>四、响应文件的提交</w:t>
      </w:r>
      <w:bookmarkEnd w:id="187"/>
      <w:bookmarkEnd w:id="188"/>
      <w:bookmarkEnd w:id="189"/>
      <w:bookmarkEnd w:id="190"/>
      <w:bookmarkEnd w:id="191"/>
      <w:bookmarkEnd w:id="192"/>
      <w:bookmarkEnd w:id="193"/>
    </w:p>
    <w:p w14:paraId="449D37B3">
      <w:pPr>
        <w:pStyle w:val="4"/>
        <w:numPr>
          <w:ilvl w:val="0"/>
          <w:numId w:val="14"/>
        </w:numPr>
        <w:tabs>
          <w:tab w:val="clear" w:pos="1588"/>
        </w:tabs>
        <w:spacing w:before="0" w:after="0" w:line="460" w:lineRule="exact"/>
        <w:ind w:left="587"/>
        <w:jc w:val="both"/>
        <w:rPr>
          <w:rFonts w:hint="eastAsia" w:ascii="仿宋" w:hAnsi="仿宋" w:eastAsia="仿宋" w:cs="仿宋"/>
          <w:color w:val="auto"/>
          <w:szCs w:val="24"/>
          <w:highlight w:val="none"/>
        </w:rPr>
      </w:pPr>
      <w:bookmarkStart w:id="194" w:name="_Toc6683"/>
      <w:bookmarkStart w:id="195" w:name="_Toc23651"/>
      <w:bookmarkStart w:id="196" w:name="_Toc32688"/>
      <w:bookmarkStart w:id="197" w:name="_Toc23438"/>
      <w:bookmarkStart w:id="198" w:name="_Toc1204"/>
      <w:bookmarkStart w:id="199" w:name="_Toc25824"/>
      <w:bookmarkStart w:id="200" w:name="_Toc24609"/>
      <w:bookmarkStart w:id="201" w:name="_Toc31052"/>
      <w:bookmarkStart w:id="202" w:name="_Toc9158"/>
      <w:r>
        <w:rPr>
          <w:rFonts w:hint="eastAsia" w:ascii="仿宋" w:hAnsi="仿宋" w:eastAsia="仿宋" w:cs="仿宋"/>
          <w:color w:val="auto"/>
          <w:szCs w:val="24"/>
          <w:highlight w:val="none"/>
        </w:rPr>
        <w:t>响应文件的密封与标记</w:t>
      </w:r>
      <w:bookmarkEnd w:id="194"/>
      <w:bookmarkEnd w:id="195"/>
      <w:bookmarkEnd w:id="196"/>
      <w:bookmarkEnd w:id="197"/>
      <w:bookmarkEnd w:id="198"/>
      <w:bookmarkEnd w:id="199"/>
      <w:bookmarkEnd w:id="200"/>
      <w:bookmarkEnd w:id="201"/>
      <w:bookmarkEnd w:id="202"/>
    </w:p>
    <w:p w14:paraId="2FE10541">
      <w:pPr>
        <w:numPr>
          <w:ilvl w:val="1"/>
          <w:numId w:val="15"/>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投标人应按“</w:t>
      </w:r>
      <w:r>
        <w:rPr>
          <w:rFonts w:hint="eastAsia" w:ascii="仿宋" w:hAnsi="仿宋" w:eastAsia="仿宋" w:cs="仿宋"/>
          <w:b/>
          <w:color w:val="auto"/>
          <w:szCs w:val="21"/>
          <w:highlight w:val="none"/>
        </w:rPr>
        <w:t>投标人须知前附表</w:t>
      </w:r>
      <w:r>
        <w:rPr>
          <w:rFonts w:hint="eastAsia" w:ascii="仿宋" w:hAnsi="仿宋" w:eastAsia="仿宋" w:cs="仿宋"/>
          <w:color w:val="auto"/>
          <w:szCs w:val="21"/>
          <w:highlight w:val="none"/>
        </w:rPr>
        <w:t>”中规定的正本和副本的数量提交响应文件。</w:t>
      </w:r>
    </w:p>
    <w:p w14:paraId="1E7538E1">
      <w:pPr>
        <w:numPr>
          <w:ilvl w:val="1"/>
          <w:numId w:val="15"/>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投标人应将正、副本文件</w:t>
      </w:r>
      <w:r>
        <w:rPr>
          <w:rFonts w:hint="eastAsia" w:ascii="仿宋" w:hAnsi="仿宋" w:eastAsia="仿宋" w:cs="仿宋"/>
          <w:color w:val="auto"/>
          <w:szCs w:val="21"/>
          <w:highlight w:val="none"/>
          <w:lang w:val="en-US" w:eastAsia="zh-CN"/>
        </w:rPr>
        <w:t>一起</w:t>
      </w:r>
      <w:r>
        <w:rPr>
          <w:rFonts w:hint="eastAsia" w:ascii="仿宋" w:hAnsi="仿宋" w:eastAsia="仿宋" w:cs="仿宋"/>
          <w:color w:val="auto"/>
          <w:szCs w:val="21"/>
          <w:highlight w:val="none"/>
        </w:rPr>
        <w:t>加以密封，并在封贴处盖密封章（或公章）。</w:t>
      </w:r>
    </w:p>
    <w:p w14:paraId="381742B3">
      <w:pPr>
        <w:numPr>
          <w:ilvl w:val="1"/>
          <w:numId w:val="15"/>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响应文件袋的封面应注明项目名称、项目编号、投标人名称、详细通讯地址、邮政编码。</w:t>
      </w:r>
    </w:p>
    <w:p w14:paraId="0E5440F2">
      <w:pPr>
        <w:pStyle w:val="14"/>
        <w:numPr>
          <w:ilvl w:val="1"/>
          <w:numId w:val="15"/>
        </w:numPr>
        <w:spacing w:line="460" w:lineRule="exact"/>
        <w:ind w:left="567" w:leftChars="0" w:hanging="567" w:firstLineChars="0"/>
        <w:rPr>
          <w:rFonts w:hint="eastAsia" w:ascii="仿宋" w:hAnsi="仿宋" w:eastAsia="仿宋" w:cs="仿宋"/>
          <w:color w:val="auto"/>
          <w:highlight w:val="none"/>
        </w:rPr>
      </w:pPr>
      <w:r>
        <w:rPr>
          <w:rFonts w:hint="eastAsia" w:ascii="仿宋" w:hAnsi="仿宋" w:eastAsia="仿宋" w:cs="仿宋"/>
          <w:color w:val="auto"/>
          <w:szCs w:val="21"/>
          <w:highlight w:val="none"/>
        </w:rPr>
        <w:t>★ 投标人在提交响应文件时，未按本须知要求14.2、14.3密封、标记的，招标</w:t>
      </w:r>
      <w:r>
        <w:rPr>
          <w:rFonts w:hint="eastAsia" w:ascii="仿宋" w:hAnsi="仿宋" w:eastAsia="仿宋" w:cs="仿宋"/>
          <w:color w:val="auto"/>
          <w:szCs w:val="21"/>
          <w:highlight w:val="none"/>
          <w:lang w:val="en-US" w:eastAsia="zh-CN"/>
        </w:rPr>
        <w:t>人</w:t>
      </w:r>
      <w:r>
        <w:rPr>
          <w:rFonts w:hint="eastAsia" w:ascii="仿宋" w:hAnsi="仿宋" w:eastAsia="仿宋" w:cs="仿宋"/>
          <w:color w:val="auto"/>
          <w:szCs w:val="21"/>
          <w:highlight w:val="none"/>
        </w:rPr>
        <w:t>不予接收。</w:t>
      </w:r>
    </w:p>
    <w:p w14:paraId="089448D5">
      <w:pPr>
        <w:pStyle w:val="4"/>
        <w:numPr>
          <w:ilvl w:val="0"/>
          <w:numId w:val="14"/>
        </w:numPr>
        <w:tabs>
          <w:tab w:val="clear" w:pos="1588"/>
        </w:tabs>
        <w:spacing w:before="0" w:after="0" w:line="460" w:lineRule="exact"/>
        <w:ind w:left="587"/>
        <w:jc w:val="both"/>
        <w:rPr>
          <w:rFonts w:hint="eastAsia" w:ascii="仿宋" w:hAnsi="仿宋" w:eastAsia="仿宋" w:cs="仿宋"/>
          <w:color w:val="auto"/>
          <w:szCs w:val="24"/>
          <w:highlight w:val="none"/>
        </w:rPr>
      </w:pPr>
      <w:bookmarkStart w:id="203" w:name="_Toc16347"/>
      <w:bookmarkStart w:id="204" w:name="_Toc18955"/>
      <w:bookmarkStart w:id="205" w:name="_Toc27655"/>
      <w:bookmarkStart w:id="206" w:name="_Toc14376"/>
      <w:bookmarkStart w:id="207" w:name="_Toc9484"/>
      <w:bookmarkStart w:id="208" w:name="_Toc25016"/>
      <w:bookmarkStart w:id="209" w:name="_Toc23305"/>
      <w:bookmarkStart w:id="210" w:name="_Toc27301"/>
      <w:bookmarkStart w:id="211" w:name="_Toc13923"/>
      <w:r>
        <w:rPr>
          <w:rFonts w:hint="eastAsia" w:ascii="仿宋" w:hAnsi="仿宋" w:eastAsia="仿宋" w:cs="仿宋"/>
          <w:color w:val="auto"/>
          <w:szCs w:val="24"/>
          <w:highlight w:val="none"/>
        </w:rPr>
        <w:t>递交响应文件的截止时间和地点</w:t>
      </w:r>
      <w:bookmarkEnd w:id="203"/>
      <w:bookmarkEnd w:id="204"/>
      <w:bookmarkEnd w:id="205"/>
      <w:bookmarkEnd w:id="206"/>
      <w:bookmarkEnd w:id="207"/>
      <w:bookmarkEnd w:id="208"/>
      <w:bookmarkEnd w:id="209"/>
      <w:bookmarkEnd w:id="210"/>
      <w:bookmarkEnd w:id="211"/>
    </w:p>
    <w:p w14:paraId="3FFDD07C">
      <w:pPr>
        <w:numPr>
          <w:ilvl w:val="1"/>
          <w:numId w:val="16"/>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响应文件的递交不得迟于“投标人须知前附表”规定的递交响应文件截止时间。</w:t>
      </w:r>
    </w:p>
    <w:p w14:paraId="1C53ECEE">
      <w:pPr>
        <w:numPr>
          <w:ilvl w:val="1"/>
          <w:numId w:val="16"/>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投标人必须在规定时间内将响应文件递交到“投标人须知前附表”规定的地点。</w:t>
      </w:r>
    </w:p>
    <w:p w14:paraId="707A7042">
      <w:pPr>
        <w:numPr>
          <w:ilvl w:val="1"/>
          <w:numId w:val="16"/>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除“投标人须知前附表”另有规定外，投标人所递交的响应文件不予退还。</w:t>
      </w:r>
    </w:p>
    <w:p w14:paraId="3C8A1A29">
      <w:pPr>
        <w:numPr>
          <w:ilvl w:val="1"/>
          <w:numId w:val="16"/>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逾期送达的或者未送达指定地点的响应文件，招标</w:t>
      </w:r>
      <w:r>
        <w:rPr>
          <w:rFonts w:hint="eastAsia" w:ascii="仿宋" w:hAnsi="仿宋" w:eastAsia="仿宋" w:cs="仿宋"/>
          <w:color w:val="auto"/>
          <w:szCs w:val="21"/>
          <w:highlight w:val="none"/>
          <w:lang w:val="en-US" w:eastAsia="zh-CN"/>
        </w:rPr>
        <w:t>人</w:t>
      </w:r>
      <w:r>
        <w:rPr>
          <w:rFonts w:hint="eastAsia" w:ascii="仿宋" w:hAnsi="仿宋" w:eastAsia="仿宋" w:cs="仿宋"/>
          <w:color w:val="auto"/>
          <w:szCs w:val="21"/>
          <w:highlight w:val="none"/>
        </w:rPr>
        <w:t>不予受理。</w:t>
      </w:r>
    </w:p>
    <w:p w14:paraId="0CAFB5E5">
      <w:pPr>
        <w:pStyle w:val="3"/>
        <w:numPr>
          <w:ilvl w:val="0"/>
          <w:numId w:val="0"/>
        </w:numPr>
        <w:spacing w:before="0" w:after="0" w:line="460" w:lineRule="exact"/>
        <w:ind w:left="425"/>
        <w:rPr>
          <w:rFonts w:hint="eastAsia" w:ascii="仿宋" w:hAnsi="仿宋" w:eastAsia="仿宋" w:cs="仿宋"/>
          <w:color w:val="auto"/>
          <w:szCs w:val="28"/>
          <w:highlight w:val="none"/>
        </w:rPr>
      </w:pPr>
      <w:bookmarkStart w:id="212" w:name="_Toc458"/>
      <w:bookmarkStart w:id="213" w:name="_Toc18622"/>
      <w:bookmarkStart w:id="214" w:name="_Toc21810"/>
      <w:bookmarkStart w:id="215" w:name="_Toc17394"/>
      <w:bookmarkStart w:id="216" w:name="_Toc21768"/>
      <w:bookmarkStart w:id="217" w:name="_Toc14212"/>
      <w:bookmarkStart w:id="218" w:name="_Toc7101"/>
      <w:r>
        <w:rPr>
          <w:rFonts w:hint="eastAsia" w:ascii="仿宋" w:hAnsi="仿宋" w:eastAsia="仿宋" w:cs="仿宋"/>
          <w:color w:val="auto"/>
          <w:szCs w:val="28"/>
          <w:highlight w:val="none"/>
        </w:rPr>
        <w:t>五、比选与评审</w:t>
      </w:r>
      <w:bookmarkEnd w:id="212"/>
      <w:bookmarkEnd w:id="213"/>
      <w:bookmarkEnd w:id="214"/>
      <w:bookmarkEnd w:id="215"/>
      <w:bookmarkEnd w:id="216"/>
      <w:bookmarkEnd w:id="217"/>
      <w:bookmarkEnd w:id="218"/>
    </w:p>
    <w:p w14:paraId="61129205">
      <w:pPr>
        <w:pStyle w:val="4"/>
        <w:numPr>
          <w:ilvl w:val="0"/>
          <w:numId w:val="17"/>
        </w:numPr>
        <w:tabs>
          <w:tab w:val="clear" w:pos="1588"/>
        </w:tabs>
        <w:spacing w:before="0" w:after="0" w:line="460" w:lineRule="exact"/>
        <w:ind w:left="587"/>
        <w:jc w:val="both"/>
        <w:rPr>
          <w:rFonts w:hint="eastAsia" w:ascii="仿宋" w:hAnsi="仿宋" w:eastAsia="仿宋" w:cs="仿宋"/>
          <w:color w:val="auto"/>
          <w:szCs w:val="24"/>
          <w:highlight w:val="none"/>
        </w:rPr>
      </w:pPr>
      <w:bookmarkStart w:id="219" w:name="_Toc1274"/>
      <w:bookmarkStart w:id="220" w:name="_Toc25590"/>
      <w:bookmarkStart w:id="221" w:name="_Toc11620"/>
      <w:bookmarkStart w:id="222" w:name="_Toc29064"/>
      <w:r>
        <w:rPr>
          <w:rFonts w:hint="eastAsia" w:ascii="仿宋" w:hAnsi="仿宋" w:eastAsia="仿宋" w:cs="仿宋"/>
          <w:color w:val="auto"/>
          <w:szCs w:val="24"/>
          <w:highlight w:val="none"/>
        </w:rPr>
        <w:t>比选</w:t>
      </w:r>
      <w:bookmarkEnd w:id="219"/>
      <w:bookmarkEnd w:id="220"/>
      <w:bookmarkEnd w:id="221"/>
      <w:bookmarkEnd w:id="222"/>
    </w:p>
    <w:p w14:paraId="4348C145">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招标</w:t>
      </w:r>
      <w:r>
        <w:rPr>
          <w:rFonts w:hint="eastAsia" w:ascii="仿宋" w:hAnsi="仿宋" w:eastAsia="仿宋" w:cs="仿宋"/>
          <w:color w:val="auto"/>
          <w:szCs w:val="21"/>
          <w:highlight w:val="none"/>
          <w:lang w:val="en-US" w:eastAsia="zh-CN"/>
        </w:rPr>
        <w:t>人</w:t>
      </w:r>
      <w:r>
        <w:rPr>
          <w:rFonts w:hint="eastAsia" w:ascii="仿宋" w:hAnsi="仿宋" w:eastAsia="仿宋" w:cs="仿宋"/>
          <w:color w:val="auto"/>
          <w:szCs w:val="21"/>
          <w:highlight w:val="none"/>
        </w:rPr>
        <w:t>将在“</w:t>
      </w:r>
      <w:r>
        <w:rPr>
          <w:rFonts w:hint="eastAsia" w:ascii="仿宋" w:hAnsi="仿宋" w:eastAsia="仿宋" w:cs="仿宋"/>
          <w:b/>
          <w:color w:val="auto"/>
          <w:szCs w:val="21"/>
          <w:highlight w:val="none"/>
        </w:rPr>
        <w:t>投标人须知前附表</w:t>
      </w:r>
      <w:r>
        <w:rPr>
          <w:rFonts w:hint="eastAsia" w:ascii="仿宋" w:hAnsi="仿宋" w:eastAsia="仿宋" w:cs="仿宋"/>
          <w:color w:val="auto"/>
          <w:szCs w:val="21"/>
          <w:highlight w:val="none"/>
        </w:rPr>
        <w:t>”规定的时间和地点进行比选，投标人的法定代表人或其委托代理人应按时参加。</w:t>
      </w:r>
    </w:p>
    <w:p w14:paraId="0685E0F3">
      <w:pPr>
        <w:pStyle w:val="4"/>
        <w:numPr>
          <w:ilvl w:val="0"/>
          <w:numId w:val="17"/>
        </w:numPr>
        <w:tabs>
          <w:tab w:val="clear" w:pos="1588"/>
        </w:tabs>
        <w:spacing w:before="0" w:after="0" w:line="460" w:lineRule="exact"/>
        <w:ind w:left="587"/>
        <w:jc w:val="both"/>
        <w:rPr>
          <w:rFonts w:hint="eastAsia" w:ascii="仿宋" w:hAnsi="仿宋" w:eastAsia="仿宋" w:cs="仿宋"/>
          <w:color w:val="auto"/>
          <w:szCs w:val="24"/>
          <w:highlight w:val="none"/>
        </w:rPr>
      </w:pPr>
      <w:bookmarkStart w:id="223" w:name="_Toc16265"/>
      <w:bookmarkStart w:id="224" w:name="_Toc11936"/>
      <w:bookmarkStart w:id="225" w:name="_Toc13178"/>
      <w:bookmarkStart w:id="226" w:name="_Toc6521"/>
      <w:bookmarkStart w:id="227" w:name="_Toc5441"/>
      <w:bookmarkStart w:id="228" w:name="_Toc14642"/>
      <w:bookmarkStart w:id="229" w:name="_Toc21190"/>
      <w:bookmarkStart w:id="230" w:name="_Toc13268"/>
      <w:bookmarkStart w:id="231" w:name="_Toc22276"/>
      <w:r>
        <w:rPr>
          <w:rFonts w:hint="eastAsia" w:ascii="仿宋" w:hAnsi="仿宋" w:eastAsia="仿宋" w:cs="仿宋"/>
          <w:color w:val="auto"/>
          <w:szCs w:val="24"/>
          <w:highlight w:val="none"/>
        </w:rPr>
        <w:t>评审</w:t>
      </w:r>
      <w:bookmarkEnd w:id="223"/>
      <w:bookmarkEnd w:id="224"/>
      <w:bookmarkEnd w:id="225"/>
      <w:bookmarkEnd w:id="226"/>
      <w:bookmarkEnd w:id="227"/>
      <w:bookmarkEnd w:id="228"/>
      <w:bookmarkEnd w:id="229"/>
      <w:bookmarkEnd w:id="230"/>
      <w:bookmarkEnd w:id="231"/>
    </w:p>
    <w:p w14:paraId="74B232DE">
      <w:pPr>
        <w:numPr>
          <w:ilvl w:val="1"/>
          <w:numId w:val="18"/>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评审由比选小组负责。比选小组由评审专家</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名组成。</w:t>
      </w:r>
    </w:p>
    <w:p w14:paraId="1EBAE43A">
      <w:pPr>
        <w:numPr>
          <w:ilvl w:val="1"/>
          <w:numId w:val="18"/>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比选小组及其成员不得有下列行为：</w:t>
      </w:r>
    </w:p>
    <w:p w14:paraId="67E0E253">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（一）确定参与评标至评标结束前私自接触投标人；</w:t>
      </w:r>
    </w:p>
    <w:p w14:paraId="0B0EAEFA">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（二）违反评标纪律发表倾向性意见或者征询招标人的倾向性意见；</w:t>
      </w:r>
    </w:p>
    <w:p w14:paraId="20F86F99">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（三）对需要专业判断的主观评审因素协商评分；</w:t>
      </w:r>
    </w:p>
    <w:p w14:paraId="1FC9AB65">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（四）在评标过程中擅离职守，影响评标程序正常进行的；</w:t>
      </w:r>
    </w:p>
    <w:p w14:paraId="4CC7FAA1">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（五）记录、复制或者带走任何评标资料；</w:t>
      </w:r>
    </w:p>
    <w:p w14:paraId="16C5C604">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（六）其他不遵守评标纪律的行为。</w:t>
      </w:r>
    </w:p>
    <w:p w14:paraId="73EA0635">
      <w:pPr>
        <w:numPr>
          <w:ilvl w:val="1"/>
          <w:numId w:val="18"/>
        </w:numPr>
        <w:spacing w:line="46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评审</w:t>
      </w:r>
    </w:p>
    <w:p w14:paraId="45CA729B">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比选小组对各投标人的响应文件进行详细评审。评标完成后，比选小组应当向招标人提交书面评标报告，按照得分由高到低的顺序推荐三名中标候选人。</w:t>
      </w:r>
    </w:p>
    <w:p w14:paraId="7D2ABAB7">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标报告应当由比选小组全体人员签字认可。比选小组成员对评标报告有异议的，比选小组按照少数服从多数的原则推荐中标候选人，采购程序继续进行。对评标报告有异议的比选小组成员，应当在报告上签署不同意见并说明理由，由比选小组书面记录相关情况。比选小组成员拒绝在报告上签字又不书面说明其不同意见和理由的，视为同意评标报告。</w:t>
      </w:r>
    </w:p>
    <w:p w14:paraId="3C93D783">
      <w:pPr>
        <w:pStyle w:val="4"/>
        <w:numPr>
          <w:ilvl w:val="0"/>
          <w:numId w:val="17"/>
        </w:numPr>
        <w:tabs>
          <w:tab w:val="clear" w:pos="1588"/>
        </w:tabs>
        <w:spacing w:before="0" w:after="0" w:line="460" w:lineRule="exact"/>
        <w:ind w:left="587"/>
        <w:jc w:val="both"/>
        <w:rPr>
          <w:rFonts w:hint="eastAsia" w:ascii="仿宋" w:hAnsi="仿宋" w:eastAsia="仿宋" w:cs="仿宋"/>
          <w:color w:val="auto"/>
          <w:szCs w:val="24"/>
          <w:highlight w:val="none"/>
        </w:rPr>
      </w:pPr>
      <w:bookmarkStart w:id="232" w:name="_Toc22867"/>
      <w:bookmarkStart w:id="233" w:name="_Toc30781"/>
      <w:bookmarkStart w:id="234" w:name="_Toc15189"/>
      <w:bookmarkStart w:id="235" w:name="_Toc8818"/>
      <w:bookmarkStart w:id="236" w:name="_Toc4484"/>
      <w:bookmarkStart w:id="237" w:name="_Toc12685"/>
      <w:bookmarkStart w:id="238" w:name="_Toc1102"/>
      <w:bookmarkStart w:id="239" w:name="_Toc12930"/>
      <w:bookmarkStart w:id="240" w:name="_Toc30516"/>
      <w:r>
        <w:rPr>
          <w:rFonts w:hint="eastAsia" w:ascii="仿宋" w:hAnsi="仿宋" w:eastAsia="仿宋" w:cs="仿宋"/>
          <w:color w:val="auto"/>
          <w:szCs w:val="24"/>
          <w:highlight w:val="none"/>
        </w:rPr>
        <w:t>评审过程的保密</w:t>
      </w:r>
      <w:bookmarkEnd w:id="232"/>
      <w:bookmarkEnd w:id="233"/>
      <w:bookmarkEnd w:id="234"/>
      <w:bookmarkEnd w:id="235"/>
      <w:bookmarkEnd w:id="236"/>
      <w:bookmarkEnd w:id="237"/>
      <w:bookmarkEnd w:id="238"/>
      <w:bookmarkEnd w:id="239"/>
      <w:bookmarkEnd w:id="240"/>
    </w:p>
    <w:p w14:paraId="39DFFCD6">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比选开始后，直到授予投标人合同止，凡是属于审查、澄清、评审和比较的有关资料以及成交建议等均不向投标人或其他无关的人员透露。投标人在评审过程中，所进行的力图影响评审结果的不公正活动，可能导致其申请被拒绝。</w:t>
      </w:r>
    </w:p>
    <w:p w14:paraId="629D7EB8">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比选小组成员以及与评审工作有关的人员不得泄露评审情况以及评审过程中获悉的国家秘密、商业秘密。</w:t>
      </w:r>
    </w:p>
    <w:p w14:paraId="113A1B23">
      <w:pPr>
        <w:pStyle w:val="4"/>
        <w:numPr>
          <w:ilvl w:val="0"/>
          <w:numId w:val="17"/>
        </w:numPr>
        <w:tabs>
          <w:tab w:val="clear" w:pos="1588"/>
        </w:tabs>
        <w:spacing w:before="0" w:after="0" w:line="460" w:lineRule="exact"/>
        <w:ind w:left="587"/>
        <w:jc w:val="both"/>
        <w:rPr>
          <w:rFonts w:hint="eastAsia" w:ascii="仿宋" w:hAnsi="仿宋" w:eastAsia="仿宋" w:cs="仿宋"/>
          <w:color w:val="auto"/>
          <w:szCs w:val="24"/>
          <w:highlight w:val="none"/>
        </w:rPr>
      </w:pPr>
      <w:bookmarkStart w:id="241" w:name="_Toc25303"/>
      <w:bookmarkStart w:id="242" w:name="_Toc4767"/>
      <w:bookmarkStart w:id="243" w:name="_Toc13250"/>
      <w:bookmarkStart w:id="244" w:name="_Toc4683"/>
      <w:bookmarkStart w:id="245" w:name="_Toc4821"/>
      <w:bookmarkStart w:id="246" w:name="_Toc26685"/>
      <w:bookmarkStart w:id="247" w:name="_Toc11489"/>
      <w:bookmarkStart w:id="248" w:name="_Toc972"/>
      <w:bookmarkStart w:id="249" w:name="_Toc21890"/>
      <w:r>
        <w:rPr>
          <w:rFonts w:hint="eastAsia" w:ascii="仿宋" w:hAnsi="仿宋" w:eastAsia="仿宋" w:cs="仿宋"/>
          <w:color w:val="auto"/>
          <w:szCs w:val="24"/>
          <w:highlight w:val="none"/>
        </w:rPr>
        <w:t>出现下列情形之一的，项目终止：</w:t>
      </w:r>
      <w:bookmarkEnd w:id="241"/>
      <w:bookmarkEnd w:id="242"/>
      <w:bookmarkEnd w:id="243"/>
      <w:bookmarkEnd w:id="244"/>
      <w:bookmarkEnd w:id="245"/>
      <w:bookmarkEnd w:id="246"/>
      <w:bookmarkEnd w:id="247"/>
      <w:bookmarkEnd w:id="248"/>
      <w:bookmarkEnd w:id="249"/>
    </w:p>
    <w:p w14:paraId="6C80912B">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（1）最终符合条件参与比选的投标人不足3家的；</w:t>
      </w:r>
    </w:p>
    <w:p w14:paraId="2212B8D7">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（2）在比选过程中，比选小组认为所有投标人的报价均明显超过市场合理价位的；</w:t>
      </w:r>
    </w:p>
    <w:p w14:paraId="0724E5AA">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（3）在比选过程中，比选小组认为所有投标人的服务质量均不能满足招标人需求的；</w:t>
      </w:r>
    </w:p>
    <w:p w14:paraId="1E352FA4">
      <w:pPr>
        <w:spacing w:line="46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（4）出现影响项目公正的违法、违规行为的</w:t>
      </w:r>
    </w:p>
    <w:p w14:paraId="3E1F4E4C">
      <w:pPr>
        <w:spacing w:line="460" w:lineRule="exact"/>
        <w:ind w:firstLine="420" w:firstLineChars="200"/>
        <w:jc w:val="left"/>
        <w:rPr>
          <w:rFonts w:hint="eastAsia" w:ascii="仿宋" w:hAnsi="仿宋" w:eastAsia="仿宋" w:cs="仿宋"/>
          <w:color w:val="auto"/>
          <w:highlight w:val="none"/>
        </w:rPr>
      </w:pPr>
      <w:r>
        <w:rPr>
          <w:rFonts w:hint="eastAsia" w:ascii="仿宋" w:hAnsi="仿宋" w:eastAsia="仿宋" w:cs="仿宋"/>
          <w:color w:val="auto"/>
          <w:szCs w:val="21"/>
          <w:highlight w:val="none"/>
        </w:rPr>
        <w:t>（5）因重大变故，项目任务取消的。</w:t>
      </w:r>
    </w:p>
    <w:p w14:paraId="15F2D838">
      <w:pPr>
        <w:pStyle w:val="3"/>
        <w:numPr>
          <w:ilvl w:val="0"/>
          <w:numId w:val="0"/>
        </w:numPr>
        <w:spacing w:before="0" w:after="0" w:line="460" w:lineRule="exact"/>
        <w:ind w:left="425"/>
        <w:rPr>
          <w:rFonts w:hint="eastAsia" w:ascii="仿宋" w:hAnsi="仿宋" w:eastAsia="仿宋" w:cs="仿宋"/>
          <w:color w:val="auto"/>
          <w:szCs w:val="28"/>
          <w:highlight w:val="none"/>
        </w:rPr>
      </w:pPr>
      <w:bookmarkStart w:id="250" w:name="_Toc14981"/>
      <w:bookmarkStart w:id="251" w:name="_Toc6826"/>
      <w:bookmarkStart w:id="252" w:name="_Toc10957"/>
      <w:bookmarkStart w:id="253" w:name="_Toc28133"/>
      <w:bookmarkStart w:id="254" w:name="_Toc21349"/>
      <w:bookmarkStart w:id="255" w:name="_Toc21805"/>
      <w:bookmarkStart w:id="256" w:name="_Toc16096"/>
      <w:r>
        <w:rPr>
          <w:rFonts w:hint="eastAsia" w:ascii="仿宋" w:hAnsi="仿宋" w:eastAsia="仿宋" w:cs="仿宋"/>
          <w:color w:val="auto"/>
          <w:szCs w:val="28"/>
          <w:highlight w:val="none"/>
        </w:rPr>
        <w:t>六、中标结果</w:t>
      </w:r>
      <w:bookmarkEnd w:id="250"/>
      <w:bookmarkEnd w:id="251"/>
      <w:bookmarkEnd w:id="252"/>
      <w:bookmarkEnd w:id="253"/>
      <w:bookmarkEnd w:id="254"/>
      <w:bookmarkEnd w:id="255"/>
      <w:bookmarkEnd w:id="256"/>
    </w:p>
    <w:p w14:paraId="5ABA221A">
      <w:pPr>
        <w:pStyle w:val="4"/>
        <w:numPr>
          <w:ilvl w:val="0"/>
          <w:numId w:val="19"/>
        </w:numPr>
        <w:tabs>
          <w:tab w:val="clear" w:pos="1588"/>
        </w:tabs>
        <w:spacing w:before="0" w:after="0" w:line="460" w:lineRule="exact"/>
        <w:ind w:left="587"/>
        <w:jc w:val="both"/>
        <w:rPr>
          <w:rFonts w:hint="eastAsia" w:ascii="仿宋" w:hAnsi="仿宋" w:eastAsia="仿宋" w:cs="仿宋"/>
          <w:color w:val="auto"/>
          <w:szCs w:val="24"/>
          <w:highlight w:val="none"/>
        </w:rPr>
      </w:pPr>
      <w:bookmarkStart w:id="257" w:name="_Toc11393"/>
      <w:bookmarkStart w:id="258" w:name="_Toc17069"/>
      <w:bookmarkStart w:id="259" w:name="_Toc19198"/>
      <w:bookmarkStart w:id="260" w:name="_Toc31574"/>
      <w:bookmarkStart w:id="261" w:name="_Toc23306"/>
      <w:bookmarkStart w:id="262" w:name="_Toc11404"/>
      <w:bookmarkStart w:id="263" w:name="_Toc5216"/>
      <w:bookmarkStart w:id="264" w:name="_Toc19153"/>
      <w:bookmarkStart w:id="265" w:name="_Toc30477"/>
      <w:r>
        <w:rPr>
          <w:rFonts w:hint="eastAsia" w:ascii="仿宋" w:hAnsi="仿宋" w:eastAsia="仿宋" w:cs="仿宋"/>
          <w:color w:val="auto"/>
          <w:szCs w:val="24"/>
          <w:highlight w:val="none"/>
        </w:rPr>
        <w:t>中标通知书</w:t>
      </w:r>
      <w:bookmarkEnd w:id="257"/>
      <w:bookmarkEnd w:id="258"/>
      <w:bookmarkEnd w:id="259"/>
      <w:bookmarkEnd w:id="260"/>
      <w:bookmarkEnd w:id="261"/>
      <w:bookmarkEnd w:id="262"/>
      <w:bookmarkEnd w:id="263"/>
      <w:bookmarkEnd w:id="264"/>
      <w:bookmarkEnd w:id="265"/>
    </w:p>
    <w:p w14:paraId="4E06F824">
      <w:pPr>
        <w:widowControl/>
        <w:numPr>
          <w:ilvl w:val="0"/>
          <w:numId w:val="0"/>
        </w:numPr>
        <w:spacing w:line="460" w:lineRule="exact"/>
        <w:ind w:leftChars="0"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中标候选人确定后二个工作日内，中标结果由</w:t>
      </w:r>
      <w:r>
        <w:rPr>
          <w:rFonts w:hint="eastAsia" w:ascii="仿宋" w:hAnsi="仿宋" w:eastAsia="仿宋" w:cs="仿宋"/>
          <w:color w:val="auto"/>
          <w:szCs w:val="21"/>
          <w:highlight w:val="none"/>
          <w:lang w:val="en-US" w:eastAsia="zh-CN"/>
        </w:rPr>
        <w:t>学校</w:t>
      </w:r>
      <w:r>
        <w:rPr>
          <w:rFonts w:hint="eastAsia" w:ascii="仿宋" w:hAnsi="仿宋" w:eastAsia="仿宋" w:cs="仿宋"/>
          <w:color w:val="auto"/>
          <w:szCs w:val="21"/>
          <w:highlight w:val="none"/>
        </w:rPr>
        <w:t>在</w:t>
      </w:r>
      <w:r>
        <w:rPr>
          <w:rFonts w:hint="eastAsia" w:ascii="仿宋" w:hAnsi="仿宋" w:eastAsia="仿宋" w:cs="仿宋"/>
          <w:color w:val="auto"/>
          <w:szCs w:val="21"/>
          <w:highlight w:val="none"/>
          <w:lang w:val="en-US" w:eastAsia="zh-CN"/>
        </w:rPr>
        <w:t>官网</w:t>
      </w:r>
      <w:r>
        <w:rPr>
          <w:rFonts w:hint="eastAsia" w:ascii="仿宋" w:hAnsi="仿宋" w:eastAsia="仿宋" w:cs="仿宋"/>
          <w:color w:val="auto"/>
          <w:szCs w:val="21"/>
          <w:highlight w:val="none"/>
        </w:rPr>
        <w:t>上公告（https://www.ysdsjjy.com/sjjycms/front/index），同时向中标候选人发出中标通知书。中标通知书是合同的一个组成部分。</w:t>
      </w:r>
    </w:p>
    <w:p w14:paraId="0D82858A">
      <w:pPr>
        <w:pStyle w:val="4"/>
        <w:numPr>
          <w:ilvl w:val="0"/>
          <w:numId w:val="19"/>
        </w:numPr>
        <w:tabs>
          <w:tab w:val="clear" w:pos="1588"/>
        </w:tabs>
        <w:spacing w:before="0" w:after="0" w:line="460" w:lineRule="exact"/>
        <w:ind w:left="587"/>
        <w:jc w:val="both"/>
        <w:rPr>
          <w:rFonts w:hint="eastAsia" w:ascii="仿宋" w:hAnsi="仿宋" w:eastAsia="仿宋" w:cs="仿宋"/>
          <w:color w:val="auto"/>
          <w:szCs w:val="24"/>
          <w:highlight w:val="none"/>
        </w:rPr>
      </w:pPr>
      <w:bookmarkStart w:id="266" w:name="_Toc11932"/>
      <w:bookmarkStart w:id="267" w:name="_Toc17823"/>
      <w:bookmarkStart w:id="268" w:name="_Toc19046"/>
      <w:bookmarkStart w:id="269" w:name="_Toc10585"/>
      <w:bookmarkStart w:id="270" w:name="_Toc1527"/>
      <w:bookmarkStart w:id="271" w:name="_Toc3972"/>
      <w:bookmarkStart w:id="272" w:name="_Toc19516"/>
      <w:bookmarkStart w:id="273" w:name="_Toc32417"/>
      <w:bookmarkStart w:id="274" w:name="_Toc2512"/>
      <w:r>
        <w:rPr>
          <w:rFonts w:hint="eastAsia" w:ascii="仿宋" w:hAnsi="仿宋" w:eastAsia="仿宋" w:cs="仿宋"/>
          <w:color w:val="auto"/>
          <w:szCs w:val="24"/>
          <w:highlight w:val="none"/>
        </w:rPr>
        <w:t>签订合同</w:t>
      </w:r>
      <w:bookmarkEnd w:id="266"/>
      <w:bookmarkEnd w:id="267"/>
      <w:bookmarkEnd w:id="268"/>
      <w:bookmarkEnd w:id="269"/>
      <w:bookmarkEnd w:id="270"/>
      <w:bookmarkEnd w:id="271"/>
      <w:bookmarkEnd w:id="272"/>
      <w:bookmarkEnd w:id="273"/>
      <w:bookmarkEnd w:id="274"/>
    </w:p>
    <w:p w14:paraId="7C6B92C1">
      <w:pPr>
        <w:numPr>
          <w:ilvl w:val="0"/>
          <w:numId w:val="0"/>
        </w:numPr>
        <w:spacing w:line="440" w:lineRule="exact"/>
        <w:ind w:left="42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2.1</w:t>
      </w:r>
      <w:r>
        <w:rPr>
          <w:rFonts w:hint="eastAsia" w:ascii="仿宋" w:hAnsi="仿宋" w:eastAsia="仿宋" w:cs="仿宋"/>
          <w:color w:val="auto"/>
          <w:szCs w:val="21"/>
          <w:highlight w:val="none"/>
        </w:rPr>
        <w:t xml:space="preserve"> 中标候选人收到中标通知书后，按比选文件、响应文件及有关澄清承诺书的要求与招标人签订合同。</w:t>
      </w:r>
    </w:p>
    <w:p w14:paraId="59C63E11">
      <w:pPr>
        <w:numPr>
          <w:ilvl w:val="0"/>
          <w:numId w:val="0"/>
        </w:numPr>
        <w:spacing w:line="440" w:lineRule="exact"/>
        <w:ind w:left="42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2.2</w:t>
      </w:r>
      <w:r>
        <w:rPr>
          <w:rFonts w:hint="eastAsia" w:ascii="仿宋" w:hAnsi="仿宋" w:eastAsia="仿宋" w:cs="仿宋"/>
          <w:color w:val="auto"/>
          <w:szCs w:val="21"/>
          <w:highlight w:val="none"/>
        </w:rPr>
        <w:t xml:space="preserve"> 中标候选人因不可抗力或者自身原因不能履行合同的，招标人可以与排位在中标候选人之后第一位的中标候选人签订合同，以此类推；或重新开展</w:t>
      </w:r>
      <w:r>
        <w:rPr>
          <w:rFonts w:hint="eastAsia" w:ascii="仿宋" w:hAnsi="仿宋" w:eastAsia="仿宋" w:cs="仿宋"/>
          <w:color w:val="auto"/>
          <w:szCs w:val="21"/>
          <w:highlight w:val="none"/>
          <w:lang w:val="en-US" w:eastAsia="zh-CN"/>
        </w:rPr>
        <w:t>招标</w:t>
      </w:r>
      <w:r>
        <w:rPr>
          <w:rFonts w:hint="eastAsia" w:ascii="仿宋" w:hAnsi="仿宋" w:eastAsia="仿宋" w:cs="仿宋"/>
          <w:color w:val="auto"/>
          <w:szCs w:val="21"/>
          <w:highlight w:val="none"/>
        </w:rPr>
        <w:t>活动。拒绝签订合同的中标候选人不得参加对本项目重新开展的</w:t>
      </w:r>
      <w:r>
        <w:rPr>
          <w:rFonts w:hint="eastAsia" w:ascii="仿宋" w:hAnsi="仿宋" w:eastAsia="仿宋" w:cs="仿宋"/>
          <w:color w:val="auto"/>
          <w:szCs w:val="21"/>
          <w:highlight w:val="none"/>
          <w:lang w:val="en-US" w:eastAsia="zh-CN"/>
        </w:rPr>
        <w:t>招标</w:t>
      </w:r>
      <w:r>
        <w:rPr>
          <w:rFonts w:hint="eastAsia" w:ascii="仿宋" w:hAnsi="仿宋" w:eastAsia="仿宋" w:cs="仿宋"/>
          <w:color w:val="auto"/>
          <w:szCs w:val="21"/>
          <w:highlight w:val="none"/>
        </w:rPr>
        <w:t>活动。</w:t>
      </w:r>
    </w:p>
    <w:p w14:paraId="58E8B472">
      <w:pPr>
        <w:pStyle w:val="4"/>
        <w:numPr>
          <w:ilvl w:val="0"/>
          <w:numId w:val="19"/>
        </w:numPr>
        <w:tabs>
          <w:tab w:val="clear" w:pos="1588"/>
        </w:tabs>
        <w:spacing w:before="0" w:after="0" w:line="460" w:lineRule="exact"/>
        <w:ind w:left="587"/>
        <w:jc w:val="both"/>
        <w:rPr>
          <w:rFonts w:hint="eastAsia" w:ascii="仿宋" w:hAnsi="仿宋" w:eastAsia="仿宋" w:cs="仿宋"/>
          <w:color w:val="auto"/>
          <w:szCs w:val="24"/>
          <w:highlight w:val="none"/>
        </w:rPr>
      </w:pPr>
      <w:bookmarkStart w:id="275" w:name="_Toc18050"/>
      <w:bookmarkStart w:id="276" w:name="_Toc14055"/>
      <w:bookmarkStart w:id="277" w:name="_Toc16228"/>
      <w:bookmarkStart w:id="278" w:name="_Toc14719"/>
      <w:bookmarkStart w:id="279" w:name="_Toc17514"/>
      <w:bookmarkStart w:id="280" w:name="_Toc15762"/>
      <w:bookmarkStart w:id="281" w:name="_Toc17314"/>
      <w:bookmarkStart w:id="282" w:name="_Toc31142"/>
      <w:bookmarkStart w:id="283" w:name="_Toc26746"/>
      <w:r>
        <w:rPr>
          <w:rFonts w:hint="eastAsia" w:ascii="仿宋" w:hAnsi="仿宋" w:eastAsia="仿宋" w:cs="仿宋"/>
          <w:color w:val="auto"/>
          <w:szCs w:val="24"/>
          <w:highlight w:val="none"/>
        </w:rPr>
        <w:t>履约保证金</w:t>
      </w:r>
      <w:bookmarkEnd w:id="275"/>
      <w:bookmarkEnd w:id="276"/>
      <w:bookmarkEnd w:id="277"/>
      <w:bookmarkEnd w:id="278"/>
      <w:bookmarkEnd w:id="279"/>
      <w:bookmarkEnd w:id="280"/>
      <w:bookmarkEnd w:id="281"/>
      <w:bookmarkEnd w:id="282"/>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lang w:val="en-US" w:eastAsia="zh-CN"/>
        </w:rPr>
        <w:t>本项目不涉及</w:t>
      </w:r>
      <w:r>
        <w:rPr>
          <w:rFonts w:hint="eastAsia" w:ascii="仿宋" w:hAnsi="仿宋" w:eastAsia="仿宋" w:cs="仿宋"/>
          <w:color w:val="auto"/>
          <w:szCs w:val="24"/>
          <w:highlight w:val="none"/>
          <w:lang w:eastAsia="zh-CN"/>
        </w:rPr>
        <w:t>）</w:t>
      </w:r>
      <w:bookmarkEnd w:id="283"/>
    </w:p>
    <w:p w14:paraId="46A876E1">
      <w:pPr>
        <w:pStyle w:val="3"/>
        <w:numPr>
          <w:ilvl w:val="0"/>
          <w:numId w:val="0"/>
        </w:numPr>
        <w:spacing w:before="0" w:after="0" w:line="460" w:lineRule="exact"/>
        <w:ind w:left="425"/>
        <w:rPr>
          <w:rFonts w:hint="eastAsia" w:ascii="仿宋" w:hAnsi="仿宋" w:eastAsia="仿宋" w:cs="仿宋"/>
          <w:color w:val="auto"/>
          <w:szCs w:val="28"/>
          <w:highlight w:val="none"/>
        </w:rPr>
      </w:pPr>
      <w:bookmarkStart w:id="284" w:name="_Toc9866"/>
      <w:bookmarkStart w:id="285" w:name="_Toc4262"/>
      <w:bookmarkStart w:id="286" w:name="_Toc25522"/>
      <w:bookmarkStart w:id="287" w:name="_Toc6757"/>
      <w:bookmarkStart w:id="288" w:name="_Toc12266"/>
      <w:bookmarkStart w:id="289" w:name="_Toc29379"/>
      <w:bookmarkStart w:id="290" w:name="_Toc31586"/>
      <w:r>
        <w:rPr>
          <w:rFonts w:hint="eastAsia" w:ascii="仿宋" w:hAnsi="仿宋" w:eastAsia="仿宋" w:cs="仿宋"/>
          <w:color w:val="auto"/>
          <w:szCs w:val="28"/>
          <w:highlight w:val="none"/>
        </w:rPr>
        <w:t>七、其他事项</w:t>
      </w:r>
      <w:bookmarkEnd w:id="284"/>
      <w:bookmarkEnd w:id="285"/>
      <w:bookmarkEnd w:id="286"/>
      <w:bookmarkEnd w:id="287"/>
      <w:bookmarkEnd w:id="288"/>
      <w:bookmarkEnd w:id="289"/>
      <w:bookmarkEnd w:id="290"/>
    </w:p>
    <w:p w14:paraId="0A8A6DFC">
      <w:pPr>
        <w:pStyle w:val="4"/>
        <w:numPr>
          <w:ilvl w:val="0"/>
          <w:numId w:val="20"/>
        </w:numPr>
        <w:tabs>
          <w:tab w:val="clear" w:pos="1588"/>
        </w:tabs>
        <w:spacing w:before="0" w:after="0" w:line="460" w:lineRule="exact"/>
        <w:ind w:left="587"/>
        <w:jc w:val="both"/>
        <w:rPr>
          <w:rFonts w:hint="eastAsia" w:ascii="仿宋" w:hAnsi="仿宋" w:eastAsia="仿宋" w:cs="仿宋"/>
          <w:color w:val="auto"/>
          <w:szCs w:val="24"/>
          <w:highlight w:val="none"/>
        </w:rPr>
      </w:pPr>
      <w:bookmarkStart w:id="291" w:name="_Toc28845"/>
      <w:bookmarkStart w:id="292" w:name="_Toc19388"/>
      <w:bookmarkStart w:id="293" w:name="_Toc32606"/>
      <w:bookmarkStart w:id="294" w:name="_Toc9393"/>
      <w:bookmarkStart w:id="295" w:name="_Toc17203"/>
      <w:bookmarkStart w:id="296" w:name="_Toc1861"/>
      <w:bookmarkStart w:id="297" w:name="_Toc5621"/>
      <w:bookmarkStart w:id="298" w:name="_Toc12824"/>
      <w:bookmarkStart w:id="299" w:name="_Toc21776"/>
      <w:r>
        <w:rPr>
          <w:rFonts w:hint="eastAsia" w:ascii="仿宋" w:hAnsi="仿宋" w:eastAsia="仿宋" w:cs="仿宋"/>
          <w:color w:val="auto"/>
          <w:szCs w:val="24"/>
          <w:highlight w:val="none"/>
        </w:rPr>
        <w:t>质疑和投诉</w:t>
      </w:r>
      <w:bookmarkEnd w:id="291"/>
      <w:bookmarkEnd w:id="292"/>
      <w:bookmarkEnd w:id="293"/>
      <w:bookmarkEnd w:id="294"/>
      <w:bookmarkEnd w:id="295"/>
      <w:bookmarkEnd w:id="296"/>
      <w:bookmarkEnd w:id="297"/>
      <w:bookmarkEnd w:id="298"/>
      <w:bookmarkEnd w:id="299"/>
    </w:p>
    <w:p w14:paraId="516138EC">
      <w:pPr>
        <w:numPr>
          <w:ilvl w:val="1"/>
          <w:numId w:val="21"/>
        </w:numPr>
        <w:spacing w:line="44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认为比选文件、比选过程和成交结果使自己的合法权益受到损害的，应当在知道或者应知其权益受到损害之日起七个工作日内，以书面形式向相关监督部门或招标人提出质疑。质疑内容不得含有虚假、恶意成分。提出质疑时应当有明确的请求和必要的证明材料，同时还必须提交相关证据材料和注明事实的确切来源。</w:t>
      </w:r>
    </w:p>
    <w:p w14:paraId="00ACEBF5">
      <w:pPr>
        <w:numPr>
          <w:ilvl w:val="1"/>
          <w:numId w:val="21"/>
        </w:numPr>
        <w:spacing w:line="44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投标人提供的质疑书（如材料中有外文资料应同时附上中文译本）应当包括以下主要内容：</w:t>
      </w:r>
    </w:p>
    <w:p w14:paraId="624B9AD8">
      <w:pPr>
        <w:spacing w:line="44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（1）投标人的姓名或者名称、地址、邮编、联系人及联系电话；</w:t>
      </w:r>
    </w:p>
    <w:p w14:paraId="55670004">
      <w:pPr>
        <w:spacing w:line="44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（2）质疑项目的名称、编号；</w:t>
      </w:r>
    </w:p>
    <w:p w14:paraId="500A30C9">
      <w:pPr>
        <w:spacing w:line="44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（3）具体、明确的质疑事项和与质疑事项相关的请求；</w:t>
      </w:r>
    </w:p>
    <w:p w14:paraId="23A8105A">
      <w:pPr>
        <w:spacing w:line="44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（4）事实依据；</w:t>
      </w:r>
    </w:p>
    <w:p w14:paraId="13EAEECF">
      <w:pPr>
        <w:spacing w:line="44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（5）必要的法律依据；</w:t>
      </w:r>
    </w:p>
    <w:p w14:paraId="5F650EEE">
      <w:pPr>
        <w:spacing w:line="44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（6）提出质疑的日期。</w:t>
      </w:r>
    </w:p>
    <w:p w14:paraId="35601AB7">
      <w:pPr>
        <w:spacing w:line="44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投标人为自然人的，应当由本人签字；投标人为法人或者其他组织的，应当由法定代表人、主要负责人，或者其授权代表签字或者盖章，并加盖公章。</w:t>
      </w:r>
    </w:p>
    <w:p w14:paraId="3142CDED">
      <w:pPr>
        <w:numPr>
          <w:ilvl w:val="1"/>
          <w:numId w:val="21"/>
        </w:numPr>
        <w:spacing w:line="44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招标人或投标人对中标候选人提出质疑时，被质疑人应配合质疑处理部门的调查、处理工作，根据需要对举证材料须给予书面澄清回复和接受质询，其响应文件可公开的内容须接受任何形式的审查核实。</w:t>
      </w:r>
    </w:p>
    <w:p w14:paraId="722318D6">
      <w:pPr>
        <w:numPr>
          <w:ilvl w:val="1"/>
          <w:numId w:val="21"/>
        </w:numPr>
        <w:spacing w:line="440" w:lineRule="exact"/>
        <w:ind w:left="567" w:leftChars="0" w:hanging="567"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招标人将在收到投标人的书面质疑后七个工作日内做出答复，但答复的内容不涉及商业秘密。</w:t>
      </w:r>
    </w:p>
    <w:p w14:paraId="1B895F56">
      <w:pPr>
        <w:pStyle w:val="4"/>
        <w:numPr>
          <w:ilvl w:val="0"/>
          <w:numId w:val="20"/>
        </w:numPr>
        <w:tabs>
          <w:tab w:val="clear" w:pos="1588"/>
        </w:tabs>
        <w:spacing w:before="0" w:after="0" w:line="460" w:lineRule="exact"/>
        <w:ind w:left="587"/>
        <w:jc w:val="both"/>
        <w:rPr>
          <w:rFonts w:hint="eastAsia" w:ascii="仿宋" w:hAnsi="仿宋" w:eastAsia="仿宋" w:cs="仿宋"/>
          <w:color w:val="auto"/>
          <w:szCs w:val="24"/>
          <w:highlight w:val="none"/>
          <w:lang w:val="en-US" w:eastAsia="zh-CN"/>
        </w:rPr>
      </w:pPr>
      <w:bookmarkStart w:id="300" w:name="_Toc27108"/>
      <w:r>
        <w:rPr>
          <w:rFonts w:hint="eastAsia" w:ascii="仿宋" w:hAnsi="仿宋" w:eastAsia="仿宋" w:cs="仿宋"/>
          <w:color w:val="auto"/>
          <w:szCs w:val="24"/>
          <w:highlight w:val="none"/>
          <w:lang w:val="en-US" w:eastAsia="zh-CN"/>
        </w:rPr>
        <w:t>需要补充的其他内容</w:t>
      </w:r>
      <w:bookmarkEnd w:id="300"/>
    </w:p>
    <w:p w14:paraId="0E85E7D7">
      <w:pPr>
        <w:spacing w:line="440" w:lineRule="exact"/>
        <w:ind w:firstLine="420" w:firstLineChars="200"/>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需要补充的其他内容：见“投标人须知前附表”。</w:t>
      </w:r>
    </w:p>
    <w:p w14:paraId="305C096E">
      <w:pPr>
        <w:spacing w:line="600" w:lineRule="exact"/>
        <w:jc w:val="center"/>
        <w:outlineLvl w:val="0"/>
        <w:rPr>
          <w:rFonts w:hint="eastAsia" w:ascii="仿宋" w:hAnsi="仿宋" w:eastAsia="仿宋" w:cs="仿宋"/>
          <w:b/>
          <w:bCs/>
          <w:color w:val="auto"/>
          <w:kern w:val="0"/>
          <w:sz w:val="52"/>
          <w:szCs w:val="32"/>
          <w:highlight w:val="none"/>
        </w:rPr>
      </w:pPr>
      <w:r>
        <w:rPr>
          <w:rFonts w:hint="eastAsia" w:ascii="仿宋" w:hAnsi="仿宋" w:eastAsia="仿宋" w:cs="仿宋"/>
          <w:color w:val="auto"/>
          <w:sz w:val="24"/>
          <w:highlight w:val="none"/>
        </w:rPr>
        <w:br w:type="page"/>
      </w:r>
      <w:bookmarkStart w:id="301" w:name="_Toc18181"/>
      <w:bookmarkStart w:id="302" w:name="_Toc26684"/>
      <w:bookmarkStart w:id="303" w:name="_Toc432197798"/>
      <w:bookmarkStart w:id="304" w:name="_Toc2442"/>
      <w:r>
        <w:rPr>
          <w:rFonts w:hint="eastAsia" w:ascii="仿宋" w:hAnsi="仿宋" w:eastAsia="仿宋" w:cs="仿宋"/>
          <w:b/>
          <w:bCs/>
          <w:color w:val="auto"/>
          <w:kern w:val="0"/>
          <w:sz w:val="52"/>
          <w:szCs w:val="32"/>
          <w:highlight w:val="none"/>
        </w:rPr>
        <w:t xml:space="preserve">第三章  </w:t>
      </w:r>
      <w:bookmarkEnd w:id="301"/>
      <w:bookmarkEnd w:id="302"/>
      <w:bookmarkEnd w:id="303"/>
      <w:bookmarkStart w:id="305" w:name="_Toc32245"/>
      <w:bookmarkStart w:id="306" w:name="_Toc14430"/>
      <w:bookmarkStart w:id="307" w:name="_Toc13915"/>
      <w:bookmarkStart w:id="308" w:name="_Toc8577"/>
      <w:bookmarkStart w:id="309" w:name="_Toc27742"/>
      <w:r>
        <w:rPr>
          <w:rFonts w:hint="eastAsia" w:ascii="仿宋" w:hAnsi="仿宋" w:eastAsia="仿宋" w:cs="仿宋"/>
          <w:b/>
          <w:bCs/>
          <w:color w:val="auto"/>
          <w:kern w:val="0"/>
          <w:sz w:val="52"/>
          <w:szCs w:val="32"/>
          <w:highlight w:val="none"/>
        </w:rPr>
        <w:t>响应文件格式</w:t>
      </w:r>
      <w:bookmarkEnd w:id="304"/>
    </w:p>
    <w:bookmarkEnd w:id="305"/>
    <w:bookmarkEnd w:id="306"/>
    <w:bookmarkEnd w:id="307"/>
    <w:bookmarkEnd w:id="308"/>
    <w:bookmarkEnd w:id="309"/>
    <w:p w14:paraId="5EAA456A">
      <w:pPr>
        <w:pStyle w:val="14"/>
        <w:rPr>
          <w:rFonts w:hint="eastAsia" w:ascii="仿宋" w:hAnsi="仿宋" w:eastAsia="仿宋" w:cs="仿宋"/>
          <w:color w:val="auto"/>
          <w:highlight w:val="none"/>
        </w:rPr>
      </w:pPr>
    </w:p>
    <w:p w14:paraId="3BE25C3A">
      <w:pPr>
        <w:spacing w:line="1100" w:lineRule="exact"/>
        <w:jc w:val="center"/>
        <w:rPr>
          <w:rFonts w:hint="eastAsia" w:ascii="仿宋" w:hAnsi="仿宋" w:eastAsia="仿宋" w:cs="仿宋"/>
          <w:b/>
          <w:color w:val="auto"/>
          <w:sz w:val="56"/>
          <w:szCs w:val="56"/>
          <w:highlight w:val="none"/>
        </w:rPr>
        <w:sectPr>
          <w:footerReference r:id="rId6" w:type="default"/>
          <w:pgSz w:w="11906" w:h="16838"/>
          <w:pgMar w:top="1247" w:right="1134" w:bottom="1134" w:left="1247" w:header="510" w:footer="680" w:gutter="0"/>
          <w:pgNumType w:fmt="decimal" w:start="1"/>
          <w:cols w:space="720" w:num="1"/>
          <w:docGrid w:type="lines" w:linePitch="312" w:charSpace="0"/>
        </w:sectPr>
      </w:pPr>
      <w:r>
        <w:rPr>
          <w:rFonts w:hint="eastAsia" w:ascii="仿宋" w:hAnsi="仿宋" w:eastAsia="仿宋" w:cs="仿宋"/>
          <w:b/>
          <w:color w:val="auto"/>
          <w:sz w:val="56"/>
          <w:szCs w:val="56"/>
          <w:highlight w:val="none"/>
        </w:rPr>
        <w:t xml:space="preserve"> </w:t>
      </w:r>
    </w:p>
    <w:p w14:paraId="0E03BA77">
      <w:pPr>
        <w:pStyle w:val="9"/>
        <w:spacing w:before="156"/>
        <w:ind w:left="0" w:leftChars="0" w:firstLine="0" w:firstLineChars="0"/>
        <w:jc w:val="center"/>
        <w:rPr>
          <w:rFonts w:hint="eastAsia" w:ascii="仿宋" w:hAnsi="仿宋" w:eastAsia="仿宋" w:cs="仿宋"/>
          <w:b/>
          <w:color w:val="auto"/>
          <w:sz w:val="52"/>
          <w:szCs w:val="52"/>
          <w:highlight w:val="none"/>
          <w:lang w:eastAsia="zh-CN"/>
        </w:rPr>
      </w:pPr>
      <w:r>
        <w:rPr>
          <w:rFonts w:hint="eastAsia" w:ascii="仿宋" w:hAnsi="仿宋" w:eastAsia="仿宋" w:cs="仿宋"/>
          <w:b/>
          <w:color w:val="auto"/>
          <w:sz w:val="52"/>
          <w:szCs w:val="52"/>
          <w:highlight w:val="none"/>
          <w:lang w:eastAsia="zh-CN"/>
        </w:rPr>
        <w:t>云南师范大学</w:t>
      </w:r>
      <w:r>
        <w:rPr>
          <w:rFonts w:hint="eastAsia" w:ascii="仿宋" w:hAnsi="仿宋" w:eastAsia="仿宋" w:cs="仿宋"/>
          <w:b/>
          <w:color w:val="auto"/>
          <w:sz w:val="52"/>
          <w:szCs w:val="52"/>
          <w:highlight w:val="none"/>
          <w:lang w:val="en-US" w:eastAsia="zh-CN"/>
        </w:rPr>
        <w:t>附属</w:t>
      </w:r>
      <w:r>
        <w:rPr>
          <w:rFonts w:hint="eastAsia" w:ascii="仿宋" w:hAnsi="仿宋" w:eastAsia="仿宋" w:cs="仿宋"/>
          <w:b/>
          <w:color w:val="auto"/>
          <w:sz w:val="52"/>
          <w:szCs w:val="52"/>
          <w:highlight w:val="none"/>
          <w:lang w:eastAsia="zh-CN"/>
        </w:rPr>
        <w:t>世纪金源学校</w:t>
      </w:r>
    </w:p>
    <w:p w14:paraId="11BB533E">
      <w:pPr>
        <w:pStyle w:val="9"/>
        <w:spacing w:before="156"/>
        <w:ind w:left="0" w:leftChars="0" w:firstLine="0" w:firstLineChars="0"/>
        <w:jc w:val="center"/>
        <w:rPr>
          <w:rFonts w:hint="eastAsia" w:ascii="仿宋" w:hAnsi="仿宋" w:eastAsia="仿宋" w:cs="仿宋"/>
          <w:color w:val="auto"/>
          <w:sz w:val="22"/>
          <w:szCs w:val="18"/>
          <w:highlight w:val="none"/>
        </w:rPr>
      </w:pPr>
      <w:r>
        <w:rPr>
          <w:rFonts w:hint="eastAsia" w:ascii="仿宋" w:hAnsi="仿宋" w:eastAsia="仿宋" w:cs="仿宋"/>
          <w:b/>
          <w:color w:val="auto"/>
          <w:sz w:val="52"/>
          <w:szCs w:val="52"/>
          <w:highlight w:val="none"/>
          <w:lang w:eastAsia="zh-CN"/>
        </w:rPr>
        <w:t>消防维保服务采购项目</w:t>
      </w:r>
      <w:r>
        <w:rPr>
          <w:rFonts w:hint="eastAsia" w:ascii="仿宋" w:hAnsi="仿宋" w:eastAsia="仿宋" w:cs="仿宋"/>
          <w:b/>
          <w:spacing w:val="-6"/>
          <w:sz w:val="20"/>
          <w:lang w:val="en-US" w:eastAsia="zh-CN"/>
        </w:rPr>
        <w:t xml:space="preserve">  </w:t>
      </w:r>
    </w:p>
    <w:p w14:paraId="55A4D0B7">
      <w:pPr>
        <w:pStyle w:val="9"/>
        <w:spacing w:before="156"/>
        <w:ind w:firstLine="480"/>
        <w:rPr>
          <w:rFonts w:hint="eastAsia" w:ascii="仿宋" w:hAnsi="仿宋" w:eastAsia="仿宋" w:cs="仿宋"/>
          <w:color w:val="auto"/>
          <w:sz w:val="24"/>
          <w:highlight w:val="none"/>
        </w:rPr>
      </w:pPr>
    </w:p>
    <w:p w14:paraId="1B99BEF0">
      <w:pPr>
        <w:pStyle w:val="9"/>
        <w:spacing w:before="156"/>
        <w:ind w:firstLine="480"/>
        <w:rPr>
          <w:rFonts w:hint="eastAsia" w:ascii="仿宋" w:hAnsi="仿宋" w:eastAsia="仿宋" w:cs="仿宋"/>
          <w:color w:val="auto"/>
          <w:sz w:val="24"/>
          <w:highlight w:val="none"/>
        </w:rPr>
      </w:pPr>
    </w:p>
    <w:p w14:paraId="68C4578B">
      <w:pPr>
        <w:spacing w:line="360" w:lineRule="auto"/>
        <w:jc w:val="center"/>
        <w:rPr>
          <w:rFonts w:hint="eastAsia" w:ascii="仿宋" w:hAnsi="仿宋" w:eastAsia="仿宋" w:cs="仿宋"/>
          <w:color w:val="auto"/>
          <w:sz w:val="24"/>
          <w:highlight w:val="none"/>
        </w:rPr>
      </w:pPr>
    </w:p>
    <w:p w14:paraId="2B778F65">
      <w:pPr>
        <w:spacing w:line="360" w:lineRule="auto"/>
        <w:jc w:val="center"/>
        <w:rPr>
          <w:rFonts w:hint="eastAsia" w:ascii="仿宋" w:hAnsi="仿宋" w:eastAsia="仿宋" w:cs="仿宋"/>
          <w:color w:val="auto"/>
          <w:sz w:val="24"/>
          <w:highlight w:val="none"/>
        </w:rPr>
      </w:pPr>
    </w:p>
    <w:p w14:paraId="34E3D251">
      <w:pPr>
        <w:spacing w:line="360" w:lineRule="auto"/>
        <w:jc w:val="center"/>
        <w:rPr>
          <w:rFonts w:hint="eastAsia" w:ascii="仿宋" w:hAnsi="仿宋" w:eastAsia="仿宋" w:cs="仿宋"/>
          <w:color w:val="auto"/>
          <w:sz w:val="24"/>
          <w:highlight w:val="none"/>
        </w:rPr>
      </w:pPr>
    </w:p>
    <w:p w14:paraId="270446E8">
      <w:pPr>
        <w:pStyle w:val="19"/>
        <w:spacing w:line="360" w:lineRule="auto"/>
        <w:jc w:val="center"/>
        <w:rPr>
          <w:rFonts w:hint="eastAsia" w:ascii="仿宋" w:hAnsi="仿宋" w:eastAsia="仿宋" w:cs="仿宋"/>
          <w:b/>
          <w:color w:val="auto"/>
          <w:sz w:val="84"/>
          <w:szCs w:val="84"/>
          <w:highlight w:val="none"/>
        </w:rPr>
      </w:pPr>
      <w:r>
        <w:rPr>
          <w:rFonts w:hint="eastAsia" w:ascii="仿宋" w:hAnsi="仿宋" w:eastAsia="仿宋" w:cs="仿宋"/>
          <w:b/>
          <w:color w:val="auto"/>
          <w:sz w:val="84"/>
          <w:szCs w:val="84"/>
          <w:highlight w:val="none"/>
        </w:rPr>
        <w:t>响 应 文 件</w:t>
      </w:r>
    </w:p>
    <w:p w14:paraId="00C94643">
      <w:pPr>
        <w:pStyle w:val="19"/>
        <w:spacing w:line="360" w:lineRule="auto"/>
        <w:jc w:val="center"/>
        <w:rPr>
          <w:rFonts w:hint="eastAsia" w:ascii="仿宋" w:hAnsi="仿宋" w:eastAsia="仿宋" w:cs="仿宋"/>
          <w:b/>
          <w:color w:val="auto"/>
          <w:sz w:val="36"/>
          <w:szCs w:val="36"/>
          <w:highlight w:val="none"/>
          <w:u w:val="single"/>
          <w:lang w:eastAsia="zh-CN"/>
        </w:rPr>
      </w:pPr>
      <w:r>
        <w:rPr>
          <w:rFonts w:hint="eastAsia" w:ascii="仿宋" w:hAnsi="仿宋" w:eastAsia="仿宋" w:cs="仿宋"/>
          <w:b/>
          <w:color w:val="auto"/>
          <w:sz w:val="36"/>
          <w:szCs w:val="36"/>
          <w:highlight w:val="none"/>
          <w:lang w:eastAsia="zh-CN"/>
        </w:rPr>
        <w:t xml:space="preserve">  </w:t>
      </w:r>
    </w:p>
    <w:p w14:paraId="45F08B07">
      <w:pPr>
        <w:spacing w:line="360" w:lineRule="auto"/>
        <w:jc w:val="center"/>
        <w:rPr>
          <w:rFonts w:hint="eastAsia" w:ascii="仿宋" w:hAnsi="仿宋" w:eastAsia="仿宋" w:cs="仿宋"/>
          <w:color w:val="auto"/>
          <w:sz w:val="24"/>
          <w:highlight w:val="none"/>
        </w:rPr>
      </w:pPr>
    </w:p>
    <w:p w14:paraId="44941E35">
      <w:pPr>
        <w:spacing w:line="360" w:lineRule="auto"/>
        <w:jc w:val="center"/>
        <w:rPr>
          <w:rFonts w:hint="eastAsia" w:ascii="仿宋" w:hAnsi="仿宋" w:eastAsia="仿宋" w:cs="仿宋"/>
          <w:color w:val="auto"/>
          <w:sz w:val="24"/>
          <w:highlight w:val="none"/>
        </w:rPr>
      </w:pPr>
    </w:p>
    <w:p w14:paraId="4C4FABD8">
      <w:pPr>
        <w:spacing w:line="360" w:lineRule="auto"/>
        <w:jc w:val="center"/>
        <w:rPr>
          <w:rFonts w:hint="eastAsia" w:ascii="仿宋" w:hAnsi="仿宋" w:eastAsia="仿宋" w:cs="仿宋"/>
          <w:color w:val="auto"/>
          <w:sz w:val="24"/>
          <w:highlight w:val="none"/>
        </w:rPr>
      </w:pPr>
    </w:p>
    <w:p w14:paraId="7C1154C8">
      <w:pPr>
        <w:spacing w:line="360" w:lineRule="auto"/>
        <w:rPr>
          <w:rFonts w:hint="eastAsia" w:ascii="仿宋" w:hAnsi="仿宋" w:eastAsia="仿宋" w:cs="仿宋"/>
          <w:color w:val="auto"/>
          <w:sz w:val="24"/>
          <w:highlight w:val="none"/>
        </w:rPr>
      </w:pPr>
    </w:p>
    <w:p w14:paraId="16264B7D">
      <w:pPr>
        <w:spacing w:line="360" w:lineRule="auto"/>
        <w:rPr>
          <w:rFonts w:hint="eastAsia" w:ascii="仿宋" w:hAnsi="仿宋" w:eastAsia="仿宋" w:cs="仿宋"/>
          <w:color w:val="auto"/>
          <w:sz w:val="24"/>
          <w:highlight w:val="none"/>
        </w:rPr>
      </w:pPr>
    </w:p>
    <w:p w14:paraId="520427E8">
      <w:pPr>
        <w:spacing w:line="900" w:lineRule="exact"/>
        <w:ind w:firstLine="1980" w:firstLineChars="825"/>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（盖单位公章）</w:t>
      </w:r>
    </w:p>
    <w:p w14:paraId="788AAE3A">
      <w:pPr>
        <w:spacing w:line="900" w:lineRule="exact"/>
        <w:ind w:firstLine="1980" w:firstLineChars="825"/>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法定代表人或其委托代理人：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（签字或盖章）</w:t>
      </w:r>
    </w:p>
    <w:p w14:paraId="151F3ED6">
      <w:pPr>
        <w:spacing w:line="900" w:lineRule="exact"/>
        <w:ind w:firstLine="2340" w:firstLineChars="975"/>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5EA39970">
      <w:pPr>
        <w:spacing w:line="360" w:lineRule="auto"/>
        <w:jc w:val="center"/>
        <w:outlineLvl w:val="1"/>
        <w:rPr>
          <w:rFonts w:hint="eastAsia" w:ascii="仿宋" w:hAnsi="仿宋" w:eastAsia="仿宋" w:cs="仿宋"/>
          <w:b/>
          <w:bCs/>
          <w:color w:val="auto"/>
          <w:sz w:val="32"/>
          <w:szCs w:val="32"/>
        </w:rPr>
      </w:pPr>
      <w:r>
        <w:rPr>
          <w:rFonts w:hint="eastAsia" w:ascii="仿宋" w:hAnsi="仿宋" w:eastAsia="仿宋" w:cs="仿宋"/>
          <w:color w:val="auto"/>
          <w:highlight w:val="none"/>
        </w:rPr>
        <w:br w:type="page"/>
      </w:r>
      <w:bookmarkStart w:id="310" w:name="_Toc17189"/>
      <w:r>
        <w:rPr>
          <w:rFonts w:hint="eastAsia" w:ascii="仿宋" w:hAnsi="仿宋" w:eastAsia="仿宋" w:cs="仿宋"/>
          <w:b/>
          <w:bCs/>
          <w:color w:val="auto"/>
          <w:sz w:val="32"/>
          <w:szCs w:val="32"/>
        </w:rPr>
        <w:t>开标一览表</w:t>
      </w:r>
      <w:bookmarkEnd w:id="310"/>
    </w:p>
    <w:p w14:paraId="32693916">
      <w:pPr>
        <w:spacing w:line="360" w:lineRule="auto"/>
        <w:ind w:firstLine="241" w:firstLineChars="100"/>
        <w:jc w:val="left"/>
        <w:outlineLvl w:val="1"/>
        <w:rPr>
          <w:rFonts w:hint="default" w:ascii="仿宋" w:hAnsi="仿宋" w:eastAsia="仿宋" w:cs="仿宋"/>
          <w:b/>
          <w:bCs/>
          <w:color w:val="auto"/>
          <w:sz w:val="24"/>
          <w:szCs w:val="24"/>
          <w:lang w:val="en-US" w:eastAsia="zh-CN"/>
        </w:rPr>
      </w:pPr>
      <w:bookmarkStart w:id="311" w:name="_Toc23904"/>
      <w:r>
        <w:rPr>
          <w:rFonts w:hint="eastAsia" w:ascii="仿宋" w:hAnsi="仿宋" w:eastAsia="仿宋" w:cs="仿宋"/>
          <w:b/>
          <w:bCs/>
          <w:color w:val="auto"/>
          <w:sz w:val="24"/>
          <w:szCs w:val="24"/>
          <w:lang w:val="en-US" w:eastAsia="zh-CN"/>
        </w:rPr>
        <w:t>项目名称：</w:t>
      </w:r>
      <w:bookmarkEnd w:id="311"/>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6061"/>
      </w:tblGrid>
      <w:tr w14:paraId="2455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943" w:type="dxa"/>
            <w:noWrap w:val="0"/>
            <w:vAlign w:val="center"/>
          </w:tcPr>
          <w:p w14:paraId="02EC325F">
            <w:pPr>
              <w:tabs>
                <w:tab w:val="left" w:pos="720"/>
                <w:tab w:val="left" w:pos="8295"/>
              </w:tabs>
              <w:spacing w:line="400" w:lineRule="exact"/>
              <w:jc w:val="center"/>
              <w:rPr>
                <w:rFonts w:ascii="仿宋" w:hAnsi="仿宋" w:eastAsia="仿宋" w:cs="仿宋"/>
                <w:color w:val="auto"/>
                <w:szCs w:val="21"/>
              </w:rPr>
            </w:pPr>
            <w:r>
              <w:rPr>
                <w:rFonts w:hint="eastAsia" w:ascii="仿宋" w:hAnsi="仿宋" w:eastAsia="仿宋" w:cs="仿宋"/>
                <w:color w:val="auto"/>
                <w:szCs w:val="21"/>
              </w:rPr>
              <w:t>投标人名称</w:t>
            </w:r>
          </w:p>
        </w:tc>
        <w:tc>
          <w:tcPr>
            <w:tcW w:w="6061" w:type="dxa"/>
            <w:noWrap w:val="0"/>
            <w:vAlign w:val="center"/>
          </w:tcPr>
          <w:p w14:paraId="34AC43B1">
            <w:pPr>
              <w:tabs>
                <w:tab w:val="left" w:pos="720"/>
                <w:tab w:val="left" w:pos="8295"/>
              </w:tabs>
              <w:spacing w:line="400" w:lineRule="exact"/>
              <w:rPr>
                <w:rFonts w:ascii="仿宋" w:hAnsi="仿宋" w:eastAsia="仿宋" w:cs="仿宋"/>
                <w:color w:val="auto"/>
                <w:szCs w:val="21"/>
              </w:rPr>
            </w:pPr>
          </w:p>
        </w:tc>
      </w:tr>
      <w:tr w14:paraId="26EB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2943" w:type="dxa"/>
            <w:noWrap w:val="0"/>
            <w:vAlign w:val="center"/>
          </w:tcPr>
          <w:p w14:paraId="1BFD78D3">
            <w:pPr>
              <w:tabs>
                <w:tab w:val="left" w:pos="720"/>
                <w:tab w:val="left" w:pos="8295"/>
              </w:tabs>
              <w:spacing w:line="400" w:lineRule="exact"/>
              <w:jc w:val="center"/>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综合单价</w:t>
            </w:r>
          </w:p>
        </w:tc>
        <w:tc>
          <w:tcPr>
            <w:tcW w:w="6061" w:type="dxa"/>
            <w:noWrap w:val="0"/>
            <w:vAlign w:val="center"/>
          </w:tcPr>
          <w:p w14:paraId="1744943D">
            <w:pPr>
              <w:spacing w:line="276" w:lineRule="auto"/>
              <w:rPr>
                <w:rFonts w:ascii="仿宋" w:hAnsi="仿宋" w:eastAsia="仿宋" w:cs="仿宋"/>
                <w:color w:val="auto"/>
                <w:szCs w:val="21"/>
              </w:rPr>
            </w:pPr>
            <w:r>
              <w:rPr>
                <w:rFonts w:hint="eastAsia" w:ascii="仿宋" w:hAnsi="仿宋" w:eastAsia="仿宋" w:cs="仿宋"/>
                <w:color w:val="auto"/>
                <w:szCs w:val="21"/>
              </w:rPr>
              <w:t>大写：</w:t>
            </w:r>
            <w:r>
              <w:rPr>
                <w:rFonts w:hint="eastAsia" w:ascii="仿宋" w:hAnsi="仿宋" w:eastAsia="仿宋" w:cs="仿宋"/>
                <w:color w:val="auto"/>
                <w:szCs w:val="21"/>
              </w:rPr>
              <w:br w:type="textWrapping"/>
            </w:r>
          </w:p>
          <w:p w14:paraId="7924B7D2">
            <w:pPr>
              <w:pStyle w:val="14"/>
              <w:rPr>
                <w:rFonts w:ascii="仿宋" w:hAnsi="仿宋" w:eastAsia="仿宋" w:cs="仿宋"/>
                <w:color w:val="auto"/>
              </w:rPr>
            </w:pPr>
            <w:r>
              <w:rPr>
                <w:rFonts w:hint="eastAsia" w:ascii="仿宋" w:hAnsi="仿宋" w:eastAsia="仿宋" w:cs="仿宋"/>
                <w:color w:val="auto"/>
                <w:szCs w:val="21"/>
              </w:rPr>
              <w:t>小写：</w:t>
            </w:r>
          </w:p>
        </w:tc>
      </w:tr>
      <w:tr w14:paraId="3C60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2943" w:type="dxa"/>
            <w:noWrap w:val="0"/>
            <w:vAlign w:val="center"/>
          </w:tcPr>
          <w:p w14:paraId="72AB0481">
            <w:pPr>
              <w:jc w:val="center"/>
              <w:rPr>
                <w:rFonts w:ascii="仿宋" w:hAnsi="仿宋" w:eastAsia="仿宋" w:cs="仿宋"/>
                <w:color w:val="auto"/>
                <w:szCs w:val="21"/>
              </w:rPr>
            </w:pPr>
            <w:r>
              <w:rPr>
                <w:rFonts w:hint="eastAsia" w:ascii="仿宋" w:hAnsi="仿宋" w:eastAsia="仿宋" w:cs="仿宋"/>
                <w:bCs/>
                <w:color w:val="auto"/>
                <w:szCs w:val="21"/>
              </w:rPr>
              <w:t>服务承诺</w:t>
            </w:r>
          </w:p>
        </w:tc>
        <w:tc>
          <w:tcPr>
            <w:tcW w:w="6061" w:type="dxa"/>
            <w:noWrap w:val="0"/>
            <w:vAlign w:val="center"/>
          </w:tcPr>
          <w:p w14:paraId="2E517F5A">
            <w:pPr>
              <w:tabs>
                <w:tab w:val="left" w:pos="720"/>
                <w:tab w:val="left" w:pos="8295"/>
              </w:tabs>
              <w:spacing w:line="400" w:lineRule="exact"/>
              <w:rPr>
                <w:rFonts w:ascii="仿宋" w:hAnsi="仿宋" w:eastAsia="仿宋" w:cs="仿宋"/>
                <w:color w:val="auto"/>
                <w:szCs w:val="21"/>
              </w:rPr>
            </w:pPr>
          </w:p>
        </w:tc>
      </w:tr>
      <w:tr w14:paraId="4A41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7" w:hRule="atLeast"/>
          <w:jc w:val="center"/>
        </w:trPr>
        <w:tc>
          <w:tcPr>
            <w:tcW w:w="2943" w:type="dxa"/>
            <w:noWrap w:val="0"/>
            <w:vAlign w:val="center"/>
          </w:tcPr>
          <w:p w14:paraId="5F5D0CAE">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eastAsia="zh-CN"/>
              </w:rPr>
              <w:t>增值服务</w:t>
            </w:r>
          </w:p>
        </w:tc>
        <w:tc>
          <w:tcPr>
            <w:tcW w:w="6061" w:type="dxa"/>
            <w:noWrap w:val="0"/>
            <w:vAlign w:val="center"/>
          </w:tcPr>
          <w:p w14:paraId="3D30BF76">
            <w:pPr>
              <w:tabs>
                <w:tab w:val="left" w:pos="720"/>
                <w:tab w:val="left" w:pos="8295"/>
              </w:tabs>
              <w:spacing w:line="400" w:lineRule="exact"/>
              <w:rPr>
                <w:rFonts w:ascii="仿宋" w:hAnsi="仿宋" w:eastAsia="仿宋" w:cs="仿宋"/>
                <w:color w:val="auto"/>
                <w:szCs w:val="21"/>
              </w:rPr>
            </w:pPr>
          </w:p>
        </w:tc>
      </w:tr>
      <w:tr w14:paraId="7D65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jc w:val="center"/>
        </w:trPr>
        <w:tc>
          <w:tcPr>
            <w:tcW w:w="9004" w:type="dxa"/>
            <w:gridSpan w:val="2"/>
            <w:noWrap w:val="0"/>
            <w:vAlign w:val="center"/>
          </w:tcPr>
          <w:p w14:paraId="149839F9">
            <w:pPr>
              <w:tabs>
                <w:tab w:val="left" w:pos="720"/>
                <w:tab w:val="left" w:pos="8295"/>
              </w:tabs>
              <w:spacing w:line="400" w:lineRule="exact"/>
              <w:rPr>
                <w:rFonts w:ascii="仿宋" w:hAnsi="仿宋" w:eastAsia="仿宋" w:cs="仿宋"/>
                <w:color w:val="auto"/>
                <w:szCs w:val="21"/>
              </w:rPr>
            </w:pPr>
          </w:p>
          <w:p w14:paraId="3CFEDEE7">
            <w:pPr>
              <w:spacing w:line="800" w:lineRule="exact"/>
              <w:rPr>
                <w:rFonts w:ascii="仿宋" w:hAnsi="仿宋" w:eastAsia="仿宋" w:cs="仿宋"/>
                <w:color w:val="auto"/>
                <w:u w:val="single"/>
              </w:rPr>
            </w:pPr>
            <w:r>
              <w:rPr>
                <w:rFonts w:hint="eastAsia" w:ascii="仿宋" w:hAnsi="仿宋" w:eastAsia="仿宋" w:cs="仿宋"/>
                <w:color w:val="auto"/>
              </w:rPr>
              <w:t>投标人（加盖鲜章）：</w:t>
            </w:r>
          </w:p>
          <w:p w14:paraId="0027A501">
            <w:pPr>
              <w:spacing w:line="800" w:lineRule="exact"/>
              <w:rPr>
                <w:rFonts w:ascii="仿宋" w:hAnsi="仿宋" w:eastAsia="仿宋" w:cs="仿宋"/>
                <w:color w:val="auto"/>
                <w:u w:val="single"/>
              </w:rPr>
            </w:pPr>
            <w:r>
              <w:rPr>
                <w:rFonts w:hint="eastAsia" w:ascii="仿宋" w:hAnsi="仿宋" w:eastAsia="仿宋" w:cs="仿宋"/>
                <w:color w:val="auto"/>
              </w:rPr>
              <w:t>法定代表人（签字或盖章）：</w:t>
            </w:r>
          </w:p>
          <w:p w14:paraId="6236ADBB">
            <w:pPr>
              <w:spacing w:line="800" w:lineRule="exact"/>
              <w:rPr>
                <w:rFonts w:ascii="仿宋" w:hAnsi="仿宋" w:eastAsia="仿宋" w:cs="仿宋"/>
                <w:color w:val="auto"/>
                <w:szCs w:val="21"/>
              </w:rPr>
            </w:pP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25289DD5">
            <w:pPr>
              <w:tabs>
                <w:tab w:val="left" w:pos="720"/>
                <w:tab w:val="left" w:pos="8295"/>
              </w:tabs>
              <w:spacing w:line="400" w:lineRule="exact"/>
              <w:rPr>
                <w:rFonts w:ascii="仿宋" w:hAnsi="仿宋" w:eastAsia="仿宋" w:cs="仿宋"/>
                <w:color w:val="auto"/>
                <w:szCs w:val="21"/>
              </w:rPr>
            </w:pPr>
          </w:p>
        </w:tc>
      </w:tr>
    </w:tbl>
    <w:p w14:paraId="4AA739E6">
      <w:pPr>
        <w:pStyle w:val="19"/>
        <w:spacing w:line="360" w:lineRule="auto"/>
        <w:rPr>
          <w:rFonts w:ascii="仿宋" w:hAnsi="仿宋" w:eastAsia="仿宋" w:cs="仿宋"/>
          <w:color w:val="auto"/>
          <w:szCs w:val="21"/>
        </w:rPr>
      </w:pPr>
    </w:p>
    <w:p w14:paraId="0E1E2C1B">
      <w:pPr>
        <w:spacing w:line="360" w:lineRule="auto"/>
        <w:rPr>
          <w:rFonts w:ascii="仿宋" w:hAnsi="仿宋" w:eastAsia="仿宋" w:cs="仿宋"/>
          <w:color w:val="auto"/>
          <w:sz w:val="24"/>
        </w:rPr>
      </w:pPr>
      <w:r>
        <w:rPr>
          <w:rFonts w:hint="eastAsia" w:ascii="仿宋" w:hAnsi="仿宋" w:eastAsia="仿宋" w:cs="仿宋"/>
          <w:color w:val="auto"/>
          <w:sz w:val="24"/>
        </w:rPr>
        <w:t>备注：1、此比选报价一览表，应放在响应文件封面后第一页，不可漏项。</w:t>
      </w:r>
    </w:p>
    <w:p w14:paraId="168AC8A7">
      <w:pPr>
        <w:numPr>
          <w:ilvl w:val="0"/>
          <w:numId w:val="22"/>
        </w:numPr>
        <w:spacing w:line="360" w:lineRule="auto"/>
        <w:ind w:left="720" w:leftChars="0" w:firstLine="0" w:firstLineChars="0"/>
        <w:rPr>
          <w:rFonts w:hint="eastAsia" w:ascii="仿宋" w:hAnsi="仿宋" w:eastAsia="仿宋" w:cs="仿宋"/>
          <w:color w:val="auto"/>
          <w:sz w:val="24"/>
        </w:rPr>
      </w:pPr>
      <w:r>
        <w:rPr>
          <w:rFonts w:hint="eastAsia" w:ascii="仿宋" w:hAnsi="仿宋" w:eastAsia="仿宋" w:cs="仿宋"/>
          <w:color w:val="auto"/>
          <w:sz w:val="24"/>
        </w:rPr>
        <w:t>各</w:t>
      </w:r>
      <w:r>
        <w:rPr>
          <w:rFonts w:hint="eastAsia" w:ascii="仿宋" w:hAnsi="仿宋" w:eastAsia="仿宋" w:cs="仿宋"/>
          <w:bCs/>
          <w:color w:val="auto"/>
          <w:sz w:val="24"/>
        </w:rPr>
        <w:t>投标人</w:t>
      </w:r>
      <w:r>
        <w:rPr>
          <w:rFonts w:hint="eastAsia" w:ascii="仿宋" w:hAnsi="仿宋" w:eastAsia="仿宋" w:cs="仿宋"/>
          <w:color w:val="auto"/>
          <w:sz w:val="24"/>
        </w:rPr>
        <w:t>应按比选报价一览表中规定的格式填写，统一规范，不得自行增减内容。</w:t>
      </w:r>
    </w:p>
    <w:p w14:paraId="5109E8F1">
      <w:pPr>
        <w:numPr>
          <w:ilvl w:val="0"/>
          <w:numId w:val="22"/>
        </w:numPr>
        <w:spacing w:line="360" w:lineRule="auto"/>
        <w:ind w:left="720" w:leftChars="0" w:firstLine="0" w:firstLineChars="0"/>
        <w:rPr>
          <w:rFonts w:hint="eastAsia" w:ascii="仿宋" w:hAnsi="仿宋" w:eastAsia="仿宋" w:cs="仿宋"/>
          <w:color w:val="auto"/>
          <w:sz w:val="24"/>
        </w:rPr>
      </w:pPr>
      <w:r>
        <w:rPr>
          <w:rFonts w:hint="eastAsia" w:ascii="仿宋" w:hAnsi="仿宋" w:eastAsia="仿宋" w:cs="仿宋"/>
          <w:color w:val="auto"/>
          <w:sz w:val="24"/>
          <w:lang w:eastAsia="zh-CN"/>
        </w:rPr>
        <w:t>增值服务为采购需求以外的服务，投标人可根据实际填写，若没有直接填“无”。</w:t>
      </w:r>
    </w:p>
    <w:p w14:paraId="5A7CFF6E">
      <w:pPr>
        <w:spacing w:line="360" w:lineRule="auto"/>
        <w:jc w:val="left"/>
        <w:rPr>
          <w:rFonts w:ascii="仿宋" w:hAnsi="仿宋" w:eastAsia="仿宋" w:cs="仿宋"/>
          <w:color w:val="auto"/>
          <w:szCs w:val="21"/>
        </w:rPr>
      </w:pPr>
    </w:p>
    <w:p w14:paraId="0831233D">
      <w:pPr>
        <w:pStyle w:val="53"/>
        <w:outlineLvl w:val="9"/>
        <w:rPr>
          <w:rFonts w:ascii="仿宋" w:hAnsi="仿宋" w:eastAsia="仿宋" w:cs="仿宋"/>
          <w:color w:val="auto"/>
        </w:rPr>
      </w:pPr>
    </w:p>
    <w:p w14:paraId="1179DB6E">
      <w:pPr>
        <w:rPr>
          <w:rFonts w:hint="eastAsia" w:ascii="仿宋" w:hAnsi="仿宋" w:eastAsia="仿宋" w:cs="仿宋"/>
          <w:color w:val="auto"/>
          <w:highlight w:val="none"/>
        </w:rPr>
        <w:sectPr>
          <w:pgSz w:w="11906" w:h="16838"/>
          <w:pgMar w:top="1247" w:right="1134" w:bottom="1134" w:left="1247" w:header="510" w:footer="680" w:gutter="0"/>
          <w:pgNumType w:fmt="decimal"/>
          <w:cols w:space="720" w:num="1"/>
          <w:docGrid w:type="lines" w:linePitch="312" w:charSpace="0"/>
        </w:sectPr>
      </w:pPr>
    </w:p>
    <w:p w14:paraId="18F3206A">
      <w:pPr>
        <w:rPr>
          <w:rFonts w:hint="eastAsia" w:ascii="仿宋" w:hAnsi="仿宋" w:eastAsia="仿宋" w:cs="仿宋"/>
          <w:color w:val="auto"/>
          <w:highlight w:val="none"/>
        </w:rPr>
      </w:pPr>
    </w:p>
    <w:p w14:paraId="4E8729F1">
      <w:pPr>
        <w:tabs>
          <w:tab w:val="left" w:pos="1021"/>
        </w:tabs>
        <w:ind w:left="425"/>
        <w:jc w:val="center"/>
        <w:rPr>
          <w:rFonts w:hint="eastAsia" w:ascii="仿宋" w:hAnsi="仿宋" w:eastAsia="仿宋" w:cs="仿宋"/>
          <w:color w:val="auto"/>
          <w:sz w:val="32"/>
          <w:highlight w:val="none"/>
        </w:rPr>
      </w:pPr>
      <w:bookmarkStart w:id="312" w:name="_Toc7178"/>
      <w:bookmarkStart w:id="313" w:name="_Toc24395"/>
      <w:bookmarkStart w:id="314" w:name="_Toc32739"/>
      <w:bookmarkStart w:id="315" w:name="_Toc7489"/>
      <w:bookmarkStart w:id="316" w:name="_Toc5"/>
      <w:bookmarkStart w:id="317" w:name="_Toc28245"/>
      <w:r>
        <w:rPr>
          <w:rFonts w:hint="eastAsia" w:ascii="仿宋" w:hAnsi="仿宋" w:eastAsia="仿宋" w:cs="仿宋"/>
          <w:color w:val="auto"/>
          <w:sz w:val="32"/>
          <w:highlight w:val="none"/>
        </w:rPr>
        <w:t>响应文件目录</w:t>
      </w:r>
      <w:bookmarkEnd w:id="312"/>
      <w:bookmarkEnd w:id="313"/>
      <w:bookmarkEnd w:id="314"/>
      <w:bookmarkEnd w:id="315"/>
      <w:bookmarkEnd w:id="316"/>
      <w:bookmarkEnd w:id="317"/>
    </w:p>
    <w:p w14:paraId="5A17EC7A">
      <w:pPr>
        <w:spacing w:line="360" w:lineRule="auto"/>
        <w:jc w:val="left"/>
        <w:rPr>
          <w:rFonts w:hint="eastAsia" w:ascii="仿宋" w:hAnsi="仿宋" w:eastAsia="仿宋" w:cs="仿宋"/>
          <w:b/>
          <w:color w:val="auto"/>
          <w:szCs w:val="21"/>
          <w:highlight w:val="none"/>
        </w:rPr>
        <w:sectPr>
          <w:pgSz w:w="11906" w:h="16838"/>
          <w:pgMar w:top="1247" w:right="1134" w:bottom="1134" w:left="1247" w:header="510" w:footer="680" w:gutter="0"/>
          <w:pgNumType w:fmt="decimal"/>
          <w:cols w:space="720" w:num="1"/>
          <w:docGrid w:type="lines" w:linePitch="312" w:charSpace="0"/>
        </w:sectPr>
      </w:pPr>
      <w:r>
        <w:rPr>
          <w:rFonts w:hint="eastAsia" w:ascii="仿宋" w:hAnsi="仿宋" w:eastAsia="仿宋" w:cs="仿宋"/>
          <w:b/>
          <w:color w:val="auto"/>
          <w:szCs w:val="21"/>
          <w:highlight w:val="none"/>
        </w:rPr>
        <w:t>注：格式自拟，响应文件内容须按照目录顺序进行装订，并每页连续标注页码</w:t>
      </w:r>
    </w:p>
    <w:p w14:paraId="267FE25F">
      <w:pPr>
        <w:spacing w:line="480" w:lineRule="auto"/>
        <w:jc w:val="center"/>
        <w:outlineLvl w:val="1"/>
        <w:rPr>
          <w:rFonts w:hint="eastAsia" w:ascii="仿宋" w:hAnsi="仿宋" w:eastAsia="仿宋" w:cs="仿宋"/>
          <w:b/>
          <w:bCs/>
          <w:color w:val="auto"/>
          <w:sz w:val="32"/>
          <w:szCs w:val="28"/>
          <w:highlight w:val="none"/>
        </w:rPr>
      </w:pPr>
      <w:bookmarkStart w:id="318" w:name="_Toc18301"/>
      <w:r>
        <w:rPr>
          <w:rFonts w:hint="eastAsia" w:ascii="仿宋" w:hAnsi="仿宋" w:eastAsia="仿宋" w:cs="仿宋"/>
          <w:b/>
          <w:bCs/>
          <w:color w:val="auto"/>
          <w:sz w:val="32"/>
          <w:szCs w:val="28"/>
          <w:highlight w:val="none"/>
        </w:rPr>
        <w:t xml:space="preserve">第一部分 </w:t>
      </w:r>
      <w:r>
        <w:rPr>
          <w:rFonts w:hint="eastAsia" w:ascii="仿宋" w:hAnsi="仿宋" w:eastAsia="仿宋" w:cs="仿宋"/>
          <w:b/>
          <w:bCs/>
          <w:color w:val="auto"/>
          <w:sz w:val="32"/>
          <w:szCs w:val="28"/>
          <w:highlight w:val="none"/>
          <w:lang w:eastAsia="zh-CN"/>
        </w:rPr>
        <w:t>响应文件</w:t>
      </w:r>
      <w:r>
        <w:rPr>
          <w:rFonts w:hint="eastAsia" w:ascii="仿宋" w:hAnsi="仿宋" w:eastAsia="仿宋" w:cs="仿宋"/>
          <w:b/>
          <w:bCs/>
          <w:color w:val="auto"/>
          <w:sz w:val="32"/>
          <w:szCs w:val="28"/>
          <w:highlight w:val="none"/>
        </w:rPr>
        <w:t>资格审查部分格式</w:t>
      </w:r>
      <w:bookmarkEnd w:id="318"/>
    </w:p>
    <w:p w14:paraId="32C018E8">
      <w:pPr>
        <w:pStyle w:val="4"/>
        <w:numPr>
          <w:ilvl w:val="2"/>
          <w:numId w:val="0"/>
        </w:numPr>
        <w:spacing w:before="156" w:beforeLines="50" w:after="156" w:afterLines="50"/>
        <w:rPr>
          <w:rFonts w:hint="eastAsia" w:ascii="仿宋" w:hAnsi="仿宋" w:eastAsia="仿宋" w:cs="仿宋"/>
          <w:b w:val="0"/>
          <w:color w:val="auto"/>
          <w:sz w:val="28"/>
          <w:szCs w:val="28"/>
          <w:highlight w:val="none"/>
        </w:rPr>
      </w:pPr>
      <w:bookmarkStart w:id="319" w:name="_Toc29926"/>
      <w:bookmarkStart w:id="320" w:name="_Toc17431"/>
      <w:bookmarkStart w:id="321" w:name="_Toc10873"/>
      <w:bookmarkStart w:id="322" w:name="_Toc366144105"/>
      <w:bookmarkStart w:id="323" w:name="_Toc6392"/>
      <w:r>
        <w:rPr>
          <w:rFonts w:hint="eastAsia" w:ascii="仿宋" w:hAnsi="仿宋" w:eastAsia="仿宋" w:cs="仿宋"/>
          <w:b w:val="0"/>
          <w:color w:val="auto"/>
          <w:sz w:val="28"/>
          <w:szCs w:val="28"/>
          <w:highlight w:val="none"/>
        </w:rPr>
        <w:t>一、投标人基本情况表</w:t>
      </w:r>
      <w:bookmarkEnd w:id="319"/>
      <w:bookmarkEnd w:id="320"/>
      <w:bookmarkEnd w:id="321"/>
      <w:bookmarkEnd w:id="322"/>
      <w:bookmarkEnd w:id="323"/>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9"/>
        <w:gridCol w:w="1311"/>
        <w:gridCol w:w="2525"/>
        <w:gridCol w:w="1410"/>
        <w:gridCol w:w="2052"/>
      </w:tblGrid>
      <w:tr w14:paraId="71E6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959" w:type="dxa"/>
            <w:noWrap w:val="0"/>
            <w:vAlign w:val="center"/>
          </w:tcPr>
          <w:p w14:paraId="24503456">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24" w:name="_Toc232075047"/>
            <w:r>
              <w:rPr>
                <w:rFonts w:hint="eastAsia" w:ascii="仿宋" w:hAnsi="仿宋" w:eastAsia="仿宋" w:cs="仿宋"/>
                <w:color w:val="auto"/>
                <w:kern w:val="0"/>
                <w:highlight w:val="none"/>
                <w:lang w:val="zh-CN"/>
              </w:rPr>
              <w:t>投标人名称</w:t>
            </w:r>
            <w:bookmarkEnd w:id="324"/>
          </w:p>
        </w:tc>
        <w:tc>
          <w:tcPr>
            <w:tcW w:w="7298" w:type="dxa"/>
            <w:gridSpan w:val="4"/>
            <w:noWrap w:val="0"/>
            <w:vAlign w:val="center"/>
          </w:tcPr>
          <w:p w14:paraId="6848E55E">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5F6D2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59" w:type="dxa"/>
            <w:noWrap w:val="0"/>
            <w:vAlign w:val="center"/>
          </w:tcPr>
          <w:p w14:paraId="62B21BF9">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25" w:name="_Toc232075048"/>
            <w:r>
              <w:rPr>
                <w:rFonts w:hint="eastAsia" w:ascii="仿宋" w:hAnsi="仿宋" w:eastAsia="仿宋" w:cs="仿宋"/>
                <w:color w:val="auto"/>
                <w:kern w:val="0"/>
                <w:highlight w:val="none"/>
                <w:lang w:val="zh-CN"/>
              </w:rPr>
              <w:t>注册地址</w:t>
            </w:r>
            <w:bookmarkEnd w:id="325"/>
          </w:p>
        </w:tc>
        <w:tc>
          <w:tcPr>
            <w:tcW w:w="3836" w:type="dxa"/>
            <w:gridSpan w:val="2"/>
            <w:noWrap w:val="0"/>
            <w:vAlign w:val="center"/>
          </w:tcPr>
          <w:p w14:paraId="3F25D61A">
            <w:pPr>
              <w:autoSpaceDE w:val="0"/>
              <w:autoSpaceDN w:val="0"/>
              <w:adjustRightInd w:val="0"/>
              <w:spacing w:line="440" w:lineRule="exact"/>
              <w:jc w:val="center"/>
              <w:rPr>
                <w:rFonts w:hint="eastAsia" w:ascii="仿宋" w:hAnsi="仿宋" w:eastAsia="仿宋" w:cs="仿宋"/>
                <w:color w:val="auto"/>
                <w:kern w:val="0"/>
                <w:highlight w:val="none"/>
                <w:lang w:val="zh-CN"/>
              </w:rPr>
            </w:pPr>
          </w:p>
        </w:tc>
        <w:tc>
          <w:tcPr>
            <w:tcW w:w="1410" w:type="dxa"/>
            <w:noWrap w:val="0"/>
            <w:vAlign w:val="center"/>
          </w:tcPr>
          <w:p w14:paraId="24E5EBB8">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26" w:name="_Toc232075049"/>
            <w:r>
              <w:rPr>
                <w:rFonts w:hint="eastAsia" w:ascii="仿宋" w:hAnsi="仿宋" w:eastAsia="仿宋" w:cs="仿宋"/>
                <w:color w:val="auto"/>
                <w:kern w:val="0"/>
                <w:highlight w:val="none"/>
                <w:lang w:val="zh-CN"/>
              </w:rPr>
              <w:t>邮政编码</w:t>
            </w:r>
            <w:bookmarkEnd w:id="326"/>
          </w:p>
        </w:tc>
        <w:tc>
          <w:tcPr>
            <w:tcW w:w="2052" w:type="dxa"/>
            <w:noWrap w:val="0"/>
            <w:vAlign w:val="center"/>
          </w:tcPr>
          <w:p w14:paraId="50B502E5">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2367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59" w:type="dxa"/>
            <w:vMerge w:val="restart"/>
            <w:noWrap w:val="0"/>
            <w:vAlign w:val="center"/>
          </w:tcPr>
          <w:p w14:paraId="183C05CA">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27" w:name="_Toc232075050"/>
            <w:r>
              <w:rPr>
                <w:rFonts w:hint="eastAsia" w:ascii="仿宋" w:hAnsi="仿宋" w:eastAsia="仿宋" w:cs="仿宋"/>
                <w:color w:val="auto"/>
                <w:kern w:val="0"/>
                <w:highlight w:val="none"/>
                <w:lang w:val="zh-CN"/>
              </w:rPr>
              <w:t>联系方式</w:t>
            </w:r>
            <w:bookmarkEnd w:id="327"/>
          </w:p>
        </w:tc>
        <w:tc>
          <w:tcPr>
            <w:tcW w:w="1311" w:type="dxa"/>
            <w:noWrap w:val="0"/>
            <w:vAlign w:val="center"/>
          </w:tcPr>
          <w:p w14:paraId="2666CA8A">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28" w:name="_Toc232075051"/>
            <w:r>
              <w:rPr>
                <w:rFonts w:hint="eastAsia" w:ascii="仿宋" w:hAnsi="仿宋" w:eastAsia="仿宋" w:cs="仿宋"/>
                <w:color w:val="auto"/>
                <w:kern w:val="0"/>
                <w:highlight w:val="none"/>
                <w:lang w:val="zh-CN"/>
              </w:rPr>
              <w:t>联系人</w:t>
            </w:r>
            <w:bookmarkEnd w:id="328"/>
          </w:p>
        </w:tc>
        <w:tc>
          <w:tcPr>
            <w:tcW w:w="2525" w:type="dxa"/>
            <w:noWrap w:val="0"/>
            <w:vAlign w:val="center"/>
          </w:tcPr>
          <w:p w14:paraId="5598F854">
            <w:pPr>
              <w:autoSpaceDE w:val="0"/>
              <w:autoSpaceDN w:val="0"/>
              <w:adjustRightInd w:val="0"/>
              <w:spacing w:line="440" w:lineRule="exact"/>
              <w:jc w:val="center"/>
              <w:rPr>
                <w:rFonts w:hint="eastAsia" w:ascii="仿宋" w:hAnsi="仿宋" w:eastAsia="仿宋" w:cs="仿宋"/>
                <w:color w:val="auto"/>
                <w:kern w:val="0"/>
                <w:highlight w:val="none"/>
                <w:lang w:val="zh-CN"/>
              </w:rPr>
            </w:pPr>
          </w:p>
        </w:tc>
        <w:tc>
          <w:tcPr>
            <w:tcW w:w="1410" w:type="dxa"/>
            <w:noWrap w:val="0"/>
            <w:vAlign w:val="center"/>
          </w:tcPr>
          <w:p w14:paraId="62A9A8C7">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29" w:name="_Toc232075052"/>
            <w:r>
              <w:rPr>
                <w:rFonts w:hint="eastAsia" w:ascii="仿宋" w:hAnsi="仿宋" w:eastAsia="仿宋" w:cs="仿宋"/>
                <w:color w:val="auto"/>
                <w:kern w:val="0"/>
                <w:highlight w:val="none"/>
                <w:lang w:val="zh-CN"/>
              </w:rPr>
              <w:t>电    话</w:t>
            </w:r>
            <w:bookmarkEnd w:id="329"/>
          </w:p>
        </w:tc>
        <w:tc>
          <w:tcPr>
            <w:tcW w:w="2052" w:type="dxa"/>
            <w:noWrap w:val="0"/>
            <w:vAlign w:val="center"/>
          </w:tcPr>
          <w:p w14:paraId="7767174A">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2E47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959" w:type="dxa"/>
            <w:vMerge w:val="continue"/>
            <w:noWrap w:val="0"/>
            <w:vAlign w:val="center"/>
          </w:tcPr>
          <w:p w14:paraId="24B7CA2B">
            <w:pPr>
              <w:rPr>
                <w:rFonts w:hint="eastAsia" w:ascii="仿宋" w:hAnsi="仿宋" w:eastAsia="仿宋" w:cs="仿宋"/>
                <w:color w:val="auto"/>
                <w:highlight w:val="none"/>
              </w:rPr>
            </w:pPr>
          </w:p>
        </w:tc>
        <w:tc>
          <w:tcPr>
            <w:tcW w:w="1311" w:type="dxa"/>
            <w:noWrap w:val="0"/>
            <w:vAlign w:val="center"/>
          </w:tcPr>
          <w:p w14:paraId="73BF39FF">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30" w:name="_Toc232075053"/>
            <w:r>
              <w:rPr>
                <w:rFonts w:hint="eastAsia" w:ascii="仿宋" w:hAnsi="仿宋" w:eastAsia="仿宋" w:cs="仿宋"/>
                <w:color w:val="auto"/>
                <w:kern w:val="0"/>
                <w:highlight w:val="none"/>
                <w:lang w:val="zh-CN"/>
              </w:rPr>
              <w:t>传  真</w:t>
            </w:r>
            <w:bookmarkEnd w:id="330"/>
          </w:p>
        </w:tc>
        <w:tc>
          <w:tcPr>
            <w:tcW w:w="2525" w:type="dxa"/>
            <w:noWrap w:val="0"/>
            <w:vAlign w:val="center"/>
          </w:tcPr>
          <w:p w14:paraId="3F81BB85">
            <w:pPr>
              <w:autoSpaceDE w:val="0"/>
              <w:autoSpaceDN w:val="0"/>
              <w:adjustRightInd w:val="0"/>
              <w:spacing w:line="440" w:lineRule="exact"/>
              <w:jc w:val="center"/>
              <w:rPr>
                <w:rFonts w:hint="eastAsia" w:ascii="仿宋" w:hAnsi="仿宋" w:eastAsia="仿宋" w:cs="仿宋"/>
                <w:color w:val="auto"/>
                <w:kern w:val="0"/>
                <w:highlight w:val="none"/>
                <w:lang w:val="zh-CN"/>
              </w:rPr>
            </w:pPr>
          </w:p>
        </w:tc>
        <w:tc>
          <w:tcPr>
            <w:tcW w:w="1410" w:type="dxa"/>
            <w:noWrap w:val="0"/>
            <w:vAlign w:val="center"/>
          </w:tcPr>
          <w:p w14:paraId="0228E5A4">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31" w:name="_Toc232075054"/>
            <w:r>
              <w:rPr>
                <w:rFonts w:hint="eastAsia" w:ascii="仿宋" w:hAnsi="仿宋" w:eastAsia="仿宋" w:cs="仿宋"/>
                <w:color w:val="auto"/>
                <w:kern w:val="0"/>
                <w:highlight w:val="none"/>
                <w:lang w:val="zh-CN"/>
              </w:rPr>
              <w:t>网    址</w:t>
            </w:r>
            <w:bookmarkEnd w:id="331"/>
          </w:p>
        </w:tc>
        <w:tc>
          <w:tcPr>
            <w:tcW w:w="2052" w:type="dxa"/>
            <w:noWrap w:val="0"/>
            <w:vAlign w:val="center"/>
          </w:tcPr>
          <w:p w14:paraId="5CCFB46E">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4A9B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59" w:type="dxa"/>
            <w:noWrap w:val="0"/>
            <w:vAlign w:val="center"/>
          </w:tcPr>
          <w:p w14:paraId="3A1331B1">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32" w:name="_Toc232075056"/>
            <w:r>
              <w:rPr>
                <w:rFonts w:hint="eastAsia" w:ascii="仿宋" w:hAnsi="仿宋" w:eastAsia="仿宋" w:cs="仿宋"/>
                <w:color w:val="auto"/>
                <w:kern w:val="0"/>
                <w:highlight w:val="none"/>
                <w:lang w:val="zh-CN"/>
              </w:rPr>
              <w:t>法定代表人</w:t>
            </w:r>
            <w:bookmarkEnd w:id="332"/>
          </w:p>
        </w:tc>
        <w:tc>
          <w:tcPr>
            <w:tcW w:w="1311" w:type="dxa"/>
            <w:noWrap w:val="0"/>
            <w:vAlign w:val="center"/>
          </w:tcPr>
          <w:p w14:paraId="6A000674">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33" w:name="_Toc232075057"/>
            <w:r>
              <w:rPr>
                <w:rFonts w:hint="eastAsia" w:ascii="仿宋" w:hAnsi="仿宋" w:eastAsia="仿宋" w:cs="仿宋"/>
                <w:color w:val="auto"/>
                <w:kern w:val="0"/>
                <w:highlight w:val="none"/>
                <w:lang w:val="zh-CN"/>
              </w:rPr>
              <w:t>姓名</w:t>
            </w:r>
            <w:bookmarkEnd w:id="333"/>
          </w:p>
        </w:tc>
        <w:tc>
          <w:tcPr>
            <w:tcW w:w="2525" w:type="dxa"/>
            <w:noWrap w:val="0"/>
            <w:vAlign w:val="center"/>
          </w:tcPr>
          <w:p w14:paraId="3220D06E">
            <w:pPr>
              <w:autoSpaceDE w:val="0"/>
              <w:autoSpaceDN w:val="0"/>
              <w:adjustRightInd w:val="0"/>
              <w:spacing w:line="440" w:lineRule="exact"/>
              <w:jc w:val="center"/>
              <w:rPr>
                <w:rFonts w:hint="eastAsia" w:ascii="仿宋" w:hAnsi="仿宋" w:eastAsia="仿宋" w:cs="仿宋"/>
                <w:color w:val="auto"/>
                <w:kern w:val="0"/>
                <w:highlight w:val="none"/>
                <w:lang w:val="zh-CN"/>
              </w:rPr>
            </w:pPr>
          </w:p>
        </w:tc>
        <w:tc>
          <w:tcPr>
            <w:tcW w:w="1410" w:type="dxa"/>
            <w:noWrap w:val="0"/>
            <w:vAlign w:val="center"/>
          </w:tcPr>
          <w:p w14:paraId="526A7576">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34" w:name="_Toc232075059"/>
            <w:r>
              <w:rPr>
                <w:rFonts w:hint="eastAsia" w:ascii="仿宋" w:hAnsi="仿宋" w:eastAsia="仿宋" w:cs="仿宋"/>
                <w:color w:val="auto"/>
                <w:kern w:val="0"/>
                <w:highlight w:val="none"/>
                <w:lang w:val="zh-CN"/>
              </w:rPr>
              <w:t>电话</w:t>
            </w:r>
            <w:bookmarkEnd w:id="334"/>
          </w:p>
        </w:tc>
        <w:tc>
          <w:tcPr>
            <w:tcW w:w="2052" w:type="dxa"/>
            <w:noWrap w:val="0"/>
            <w:vAlign w:val="center"/>
          </w:tcPr>
          <w:p w14:paraId="6A545BB0">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009EA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59" w:type="dxa"/>
            <w:noWrap w:val="0"/>
            <w:vAlign w:val="center"/>
          </w:tcPr>
          <w:p w14:paraId="4AF11A8C">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35" w:name="_Toc232075064"/>
            <w:r>
              <w:rPr>
                <w:rFonts w:hint="eastAsia" w:ascii="仿宋" w:hAnsi="仿宋" w:eastAsia="仿宋" w:cs="仿宋"/>
                <w:color w:val="auto"/>
                <w:kern w:val="0"/>
                <w:highlight w:val="none"/>
                <w:lang w:val="zh-CN"/>
              </w:rPr>
              <w:t>成立时间</w:t>
            </w:r>
            <w:bookmarkEnd w:id="335"/>
          </w:p>
        </w:tc>
        <w:tc>
          <w:tcPr>
            <w:tcW w:w="3836" w:type="dxa"/>
            <w:gridSpan w:val="2"/>
            <w:noWrap w:val="0"/>
            <w:vAlign w:val="center"/>
          </w:tcPr>
          <w:p w14:paraId="39FF4526">
            <w:pPr>
              <w:autoSpaceDE w:val="0"/>
              <w:autoSpaceDN w:val="0"/>
              <w:adjustRightInd w:val="0"/>
              <w:spacing w:line="440" w:lineRule="exact"/>
              <w:jc w:val="center"/>
              <w:rPr>
                <w:rFonts w:hint="eastAsia" w:ascii="仿宋" w:hAnsi="仿宋" w:eastAsia="仿宋" w:cs="仿宋"/>
                <w:color w:val="auto"/>
                <w:kern w:val="0"/>
                <w:highlight w:val="none"/>
                <w:lang w:val="zh-CN"/>
              </w:rPr>
            </w:pPr>
          </w:p>
        </w:tc>
        <w:tc>
          <w:tcPr>
            <w:tcW w:w="1410" w:type="dxa"/>
            <w:noWrap w:val="0"/>
            <w:vAlign w:val="center"/>
          </w:tcPr>
          <w:p w14:paraId="08B1BEE8">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36" w:name="_Toc232075065"/>
            <w:r>
              <w:rPr>
                <w:rFonts w:hint="eastAsia" w:ascii="仿宋" w:hAnsi="仿宋" w:eastAsia="仿宋" w:cs="仿宋"/>
                <w:color w:val="auto"/>
                <w:kern w:val="0"/>
                <w:highlight w:val="none"/>
                <w:lang w:val="zh-CN"/>
              </w:rPr>
              <w:t>员工总人数：</w:t>
            </w:r>
            <w:bookmarkEnd w:id="336"/>
          </w:p>
        </w:tc>
        <w:tc>
          <w:tcPr>
            <w:tcW w:w="2052" w:type="dxa"/>
            <w:noWrap w:val="0"/>
            <w:vAlign w:val="center"/>
          </w:tcPr>
          <w:p w14:paraId="34A2BC38">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5AB6F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959" w:type="dxa"/>
            <w:noWrap w:val="0"/>
            <w:vAlign w:val="center"/>
          </w:tcPr>
          <w:p w14:paraId="0E24A5CC">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37" w:name="_Toc232075069"/>
            <w:r>
              <w:rPr>
                <w:rFonts w:hint="eastAsia" w:ascii="仿宋" w:hAnsi="仿宋" w:eastAsia="仿宋" w:cs="仿宋"/>
                <w:color w:val="auto"/>
                <w:kern w:val="0"/>
                <w:highlight w:val="none"/>
                <w:lang w:val="zh-CN"/>
              </w:rPr>
              <w:t>营业执照号</w:t>
            </w:r>
            <w:bookmarkEnd w:id="337"/>
          </w:p>
        </w:tc>
        <w:tc>
          <w:tcPr>
            <w:tcW w:w="7298" w:type="dxa"/>
            <w:gridSpan w:val="4"/>
            <w:noWrap w:val="0"/>
            <w:vAlign w:val="center"/>
          </w:tcPr>
          <w:p w14:paraId="55FC8282">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64EF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59" w:type="dxa"/>
            <w:noWrap w:val="0"/>
            <w:vAlign w:val="center"/>
          </w:tcPr>
          <w:p w14:paraId="1938C2B7">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38" w:name="_Toc232075071"/>
            <w:r>
              <w:rPr>
                <w:rFonts w:hint="eastAsia" w:ascii="仿宋" w:hAnsi="仿宋" w:eastAsia="仿宋" w:cs="仿宋"/>
                <w:color w:val="auto"/>
                <w:kern w:val="0"/>
                <w:highlight w:val="none"/>
                <w:lang w:val="zh-CN"/>
              </w:rPr>
              <w:t>注册资金</w:t>
            </w:r>
            <w:bookmarkEnd w:id="338"/>
          </w:p>
        </w:tc>
        <w:tc>
          <w:tcPr>
            <w:tcW w:w="7298" w:type="dxa"/>
            <w:gridSpan w:val="4"/>
            <w:noWrap w:val="0"/>
            <w:vAlign w:val="center"/>
          </w:tcPr>
          <w:p w14:paraId="37B1A542">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779A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59" w:type="dxa"/>
            <w:noWrap w:val="0"/>
            <w:vAlign w:val="center"/>
          </w:tcPr>
          <w:p w14:paraId="590D0C69">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39" w:name="_Toc232075073"/>
            <w:r>
              <w:rPr>
                <w:rFonts w:hint="eastAsia" w:ascii="仿宋" w:hAnsi="仿宋" w:eastAsia="仿宋" w:cs="仿宋"/>
                <w:color w:val="auto"/>
                <w:kern w:val="0"/>
                <w:highlight w:val="none"/>
                <w:lang w:val="zh-CN"/>
              </w:rPr>
              <w:t>开户银行</w:t>
            </w:r>
            <w:bookmarkEnd w:id="339"/>
          </w:p>
        </w:tc>
        <w:tc>
          <w:tcPr>
            <w:tcW w:w="7298" w:type="dxa"/>
            <w:gridSpan w:val="4"/>
            <w:noWrap w:val="0"/>
            <w:vAlign w:val="center"/>
          </w:tcPr>
          <w:p w14:paraId="110358B8">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1848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959" w:type="dxa"/>
            <w:noWrap w:val="0"/>
            <w:vAlign w:val="center"/>
          </w:tcPr>
          <w:p w14:paraId="637A7C1F">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40" w:name="_Toc232075075"/>
            <w:r>
              <w:rPr>
                <w:rFonts w:hint="eastAsia" w:ascii="仿宋" w:hAnsi="仿宋" w:eastAsia="仿宋" w:cs="仿宋"/>
                <w:color w:val="auto"/>
                <w:kern w:val="0"/>
                <w:highlight w:val="none"/>
                <w:lang w:val="zh-CN"/>
              </w:rPr>
              <w:t>账号</w:t>
            </w:r>
            <w:bookmarkEnd w:id="340"/>
          </w:p>
        </w:tc>
        <w:tc>
          <w:tcPr>
            <w:tcW w:w="7298" w:type="dxa"/>
            <w:gridSpan w:val="4"/>
            <w:noWrap w:val="0"/>
            <w:vAlign w:val="center"/>
          </w:tcPr>
          <w:p w14:paraId="61B959A5">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36F4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trPr>
        <w:tc>
          <w:tcPr>
            <w:tcW w:w="1959" w:type="dxa"/>
            <w:noWrap w:val="0"/>
            <w:vAlign w:val="center"/>
          </w:tcPr>
          <w:p w14:paraId="6DBB9704">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41" w:name="_Toc232075077"/>
            <w:r>
              <w:rPr>
                <w:rFonts w:hint="eastAsia" w:ascii="仿宋" w:hAnsi="仿宋" w:eastAsia="仿宋" w:cs="仿宋"/>
                <w:color w:val="auto"/>
                <w:kern w:val="0"/>
                <w:highlight w:val="none"/>
                <w:lang w:val="zh-CN"/>
              </w:rPr>
              <w:t>经营范围</w:t>
            </w:r>
            <w:bookmarkEnd w:id="341"/>
          </w:p>
        </w:tc>
        <w:tc>
          <w:tcPr>
            <w:tcW w:w="7298" w:type="dxa"/>
            <w:gridSpan w:val="4"/>
            <w:noWrap w:val="0"/>
            <w:vAlign w:val="center"/>
          </w:tcPr>
          <w:p w14:paraId="275E1624">
            <w:pPr>
              <w:autoSpaceDE w:val="0"/>
              <w:autoSpaceDN w:val="0"/>
              <w:adjustRightInd w:val="0"/>
              <w:spacing w:line="440" w:lineRule="exact"/>
              <w:jc w:val="center"/>
              <w:rPr>
                <w:rFonts w:hint="eastAsia" w:ascii="仿宋" w:hAnsi="仿宋" w:eastAsia="仿宋" w:cs="仿宋"/>
                <w:color w:val="auto"/>
                <w:kern w:val="0"/>
                <w:highlight w:val="none"/>
                <w:lang w:val="zh-CN"/>
              </w:rPr>
            </w:pPr>
          </w:p>
        </w:tc>
      </w:tr>
      <w:tr w14:paraId="230B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59" w:type="dxa"/>
            <w:noWrap w:val="0"/>
            <w:vAlign w:val="center"/>
          </w:tcPr>
          <w:p w14:paraId="1EF81E93">
            <w:pPr>
              <w:autoSpaceDE w:val="0"/>
              <w:autoSpaceDN w:val="0"/>
              <w:adjustRightInd w:val="0"/>
              <w:spacing w:line="440" w:lineRule="exact"/>
              <w:jc w:val="center"/>
              <w:rPr>
                <w:rFonts w:hint="eastAsia" w:ascii="仿宋" w:hAnsi="仿宋" w:eastAsia="仿宋" w:cs="仿宋"/>
                <w:color w:val="auto"/>
                <w:kern w:val="0"/>
                <w:highlight w:val="none"/>
                <w:lang w:val="zh-CN"/>
              </w:rPr>
            </w:pPr>
            <w:bookmarkStart w:id="342" w:name="_Toc232075078"/>
            <w:r>
              <w:rPr>
                <w:rFonts w:hint="eastAsia" w:ascii="仿宋" w:hAnsi="仿宋" w:eastAsia="仿宋" w:cs="仿宋"/>
                <w:color w:val="auto"/>
                <w:kern w:val="0"/>
                <w:highlight w:val="none"/>
                <w:lang w:val="zh-CN"/>
              </w:rPr>
              <w:t>备注</w:t>
            </w:r>
            <w:bookmarkEnd w:id="342"/>
          </w:p>
        </w:tc>
        <w:tc>
          <w:tcPr>
            <w:tcW w:w="7298" w:type="dxa"/>
            <w:gridSpan w:val="4"/>
            <w:noWrap w:val="0"/>
            <w:vAlign w:val="center"/>
          </w:tcPr>
          <w:p w14:paraId="539DE330">
            <w:pPr>
              <w:autoSpaceDE w:val="0"/>
              <w:autoSpaceDN w:val="0"/>
              <w:adjustRightInd w:val="0"/>
              <w:spacing w:line="440" w:lineRule="exact"/>
              <w:jc w:val="center"/>
              <w:rPr>
                <w:rFonts w:hint="eastAsia" w:ascii="仿宋" w:hAnsi="仿宋" w:eastAsia="仿宋" w:cs="仿宋"/>
                <w:color w:val="auto"/>
                <w:kern w:val="0"/>
                <w:highlight w:val="none"/>
                <w:lang w:val="zh-CN"/>
              </w:rPr>
            </w:pPr>
          </w:p>
        </w:tc>
      </w:tr>
    </w:tbl>
    <w:p w14:paraId="66B5997E">
      <w:pPr>
        <w:ind w:firstLine="417" w:firstLineChars="199"/>
        <w:rPr>
          <w:rFonts w:hint="eastAsia" w:ascii="仿宋" w:hAnsi="仿宋" w:eastAsia="仿宋" w:cs="仿宋"/>
          <w:color w:val="auto"/>
          <w:kern w:val="0"/>
          <w:position w:val="-1"/>
          <w:szCs w:val="22"/>
          <w:highlight w:val="none"/>
        </w:rPr>
      </w:pPr>
      <w:r>
        <w:rPr>
          <w:rFonts w:hint="eastAsia" w:ascii="仿宋" w:hAnsi="仿宋" w:eastAsia="仿宋" w:cs="仿宋"/>
          <w:color w:val="auto"/>
          <w:kern w:val="0"/>
          <w:position w:val="-1"/>
          <w:szCs w:val="22"/>
          <w:highlight w:val="none"/>
        </w:rPr>
        <w:t>附：营业执照副本等相关资料的扫描件。</w:t>
      </w:r>
    </w:p>
    <w:p w14:paraId="7DA87DB1">
      <w:pPr>
        <w:rPr>
          <w:rFonts w:hint="eastAsia" w:ascii="仿宋" w:hAnsi="仿宋" w:eastAsia="仿宋" w:cs="仿宋"/>
          <w:color w:val="auto"/>
          <w:kern w:val="0"/>
          <w:position w:val="-1"/>
          <w:szCs w:val="22"/>
          <w:highlight w:val="none"/>
        </w:rPr>
        <w:sectPr>
          <w:pgSz w:w="11906" w:h="16838"/>
          <w:pgMar w:top="1440" w:right="1080" w:bottom="1440" w:left="1080" w:header="543" w:footer="617" w:gutter="0"/>
          <w:pgNumType w:fmt="decimal"/>
          <w:cols w:space="720" w:num="1"/>
          <w:docGrid w:type="linesAndChars" w:linePitch="312" w:charSpace="0"/>
        </w:sectPr>
      </w:pPr>
    </w:p>
    <w:p w14:paraId="20424649">
      <w:pPr>
        <w:pStyle w:val="4"/>
        <w:numPr>
          <w:ilvl w:val="2"/>
          <w:numId w:val="0"/>
        </w:numPr>
        <w:spacing w:before="156" w:beforeLines="50" w:after="156" w:afterLines="50"/>
        <w:rPr>
          <w:rFonts w:hint="eastAsia" w:ascii="仿宋" w:hAnsi="仿宋" w:eastAsia="仿宋" w:cs="仿宋"/>
          <w:b w:val="0"/>
          <w:color w:val="auto"/>
          <w:sz w:val="28"/>
          <w:szCs w:val="28"/>
          <w:highlight w:val="none"/>
        </w:rPr>
      </w:pPr>
      <w:bookmarkStart w:id="343" w:name="_Toc9947"/>
      <w:bookmarkStart w:id="344" w:name="_Toc21711"/>
      <w:bookmarkStart w:id="345" w:name="_Toc31500"/>
      <w:bookmarkStart w:id="346" w:name="_Toc13074"/>
      <w:bookmarkStart w:id="347" w:name="_Toc366144106"/>
      <w:r>
        <w:rPr>
          <w:rFonts w:hint="eastAsia" w:ascii="仿宋" w:hAnsi="仿宋" w:eastAsia="仿宋" w:cs="仿宋"/>
          <w:b w:val="0"/>
          <w:color w:val="auto"/>
          <w:sz w:val="28"/>
          <w:szCs w:val="28"/>
          <w:highlight w:val="none"/>
        </w:rPr>
        <w:t>二、法定代表人身份证明及授权委托书</w:t>
      </w:r>
      <w:bookmarkEnd w:id="343"/>
      <w:bookmarkEnd w:id="344"/>
      <w:bookmarkEnd w:id="345"/>
      <w:bookmarkEnd w:id="346"/>
      <w:bookmarkEnd w:id="347"/>
    </w:p>
    <w:p w14:paraId="7C6A2798">
      <w:pPr>
        <w:rPr>
          <w:rFonts w:hint="eastAsia" w:ascii="仿宋" w:hAnsi="仿宋" w:eastAsia="仿宋" w:cs="仿宋"/>
          <w:color w:val="auto"/>
          <w:szCs w:val="21"/>
          <w:highlight w:val="none"/>
        </w:rPr>
      </w:pPr>
    </w:p>
    <w:p w14:paraId="2667A935">
      <w:pPr>
        <w:pStyle w:val="5"/>
        <w:jc w:val="center"/>
        <w:rPr>
          <w:rFonts w:hint="eastAsia" w:ascii="仿宋" w:hAnsi="仿宋" w:eastAsia="仿宋" w:cs="仿宋"/>
          <w:bCs/>
          <w:color w:val="auto"/>
          <w:sz w:val="24"/>
          <w:highlight w:val="none"/>
        </w:rPr>
      </w:pPr>
      <w:bookmarkStart w:id="348" w:name="_Toc229583228"/>
      <w:r>
        <w:rPr>
          <w:rFonts w:hint="eastAsia" w:ascii="仿宋" w:hAnsi="仿宋" w:eastAsia="仿宋" w:cs="仿宋"/>
          <w:bCs/>
          <w:color w:val="auto"/>
          <w:sz w:val="24"/>
          <w:highlight w:val="none"/>
        </w:rPr>
        <w:t>（一）法定代表人身份证明书</w:t>
      </w:r>
      <w:bookmarkEnd w:id="348"/>
    </w:p>
    <w:p w14:paraId="503146B3">
      <w:pPr>
        <w:spacing w:line="360" w:lineRule="auto"/>
        <w:ind w:firstLine="612"/>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单位名称：</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p>
    <w:p w14:paraId="2B792D5B">
      <w:pPr>
        <w:spacing w:line="360" w:lineRule="auto"/>
        <w:ind w:firstLine="61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单位性质：</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p>
    <w:p w14:paraId="00066EEB">
      <w:pPr>
        <w:spacing w:line="360" w:lineRule="auto"/>
        <w:ind w:firstLine="61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地    址：</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p>
    <w:p w14:paraId="4D66CC65">
      <w:pPr>
        <w:spacing w:line="360" w:lineRule="auto"/>
        <w:ind w:firstLine="610"/>
        <w:rPr>
          <w:rFonts w:hint="eastAsia" w:ascii="仿宋" w:hAnsi="仿宋" w:eastAsia="仿宋" w:cs="仿宋"/>
          <w:color w:val="auto"/>
          <w:szCs w:val="21"/>
          <w:highlight w:val="none"/>
        </w:rPr>
      </w:pPr>
      <w:r>
        <w:rPr>
          <w:rFonts w:hint="eastAsia" w:ascii="仿宋" w:hAnsi="仿宋" w:eastAsia="仿宋" w:cs="仿宋"/>
          <w:color w:val="auto"/>
          <w:szCs w:val="21"/>
          <w:highlight w:val="none"/>
        </w:rPr>
        <w:t>成立时间：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72C63BAC">
      <w:pPr>
        <w:spacing w:line="360" w:lineRule="auto"/>
        <w:ind w:firstLine="61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经营期限：</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 xml:space="preserve">                  </w:t>
      </w:r>
    </w:p>
    <w:p w14:paraId="2786E5B6">
      <w:pPr>
        <w:spacing w:line="360" w:lineRule="auto"/>
        <w:ind w:firstLine="61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姓    名：</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性别：</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年龄：</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职务：</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 xml:space="preserve"> </w:t>
      </w:r>
    </w:p>
    <w:p w14:paraId="6EAF52EB">
      <w:pPr>
        <w:spacing w:line="360" w:lineRule="auto"/>
        <w:ind w:firstLine="610"/>
        <w:rPr>
          <w:rFonts w:hint="eastAsia" w:ascii="仿宋" w:hAnsi="仿宋" w:eastAsia="仿宋" w:cs="仿宋"/>
          <w:color w:val="auto"/>
          <w:szCs w:val="21"/>
          <w:highlight w:val="none"/>
        </w:rPr>
      </w:pPr>
      <w:r>
        <w:rPr>
          <w:rFonts w:hint="eastAsia" w:ascii="仿宋" w:hAnsi="仿宋" w:eastAsia="仿宋" w:cs="仿宋"/>
          <w:color w:val="auto"/>
          <w:szCs w:val="21"/>
          <w:highlight w:val="none"/>
        </w:rPr>
        <w:t>系</w:t>
      </w:r>
      <w:r>
        <w:rPr>
          <w:rFonts w:hint="eastAsia" w:ascii="仿宋" w:hAnsi="仿宋" w:eastAsia="仿宋" w:cs="仿宋"/>
          <w:color w:val="auto"/>
          <w:szCs w:val="21"/>
          <w:highlight w:val="none"/>
          <w:u w:val="single"/>
        </w:rPr>
        <w:t xml:space="preserve">                                  （投标人单位名称） </w:t>
      </w:r>
      <w:r>
        <w:rPr>
          <w:rFonts w:hint="eastAsia" w:ascii="仿宋" w:hAnsi="仿宋" w:eastAsia="仿宋" w:cs="仿宋"/>
          <w:color w:val="auto"/>
          <w:szCs w:val="21"/>
          <w:highlight w:val="none"/>
        </w:rPr>
        <w:t>的法定代表人。</w:t>
      </w:r>
    </w:p>
    <w:p w14:paraId="073BCB3B">
      <w:pPr>
        <w:spacing w:line="360" w:lineRule="auto"/>
        <w:ind w:firstLine="610"/>
        <w:rPr>
          <w:rFonts w:hint="eastAsia" w:ascii="仿宋" w:hAnsi="仿宋" w:eastAsia="仿宋" w:cs="仿宋"/>
          <w:color w:val="auto"/>
          <w:szCs w:val="21"/>
          <w:highlight w:val="none"/>
        </w:rPr>
      </w:pPr>
    </w:p>
    <w:p w14:paraId="2DA66BC6">
      <w:pPr>
        <w:spacing w:line="360" w:lineRule="auto"/>
        <w:ind w:firstLine="610"/>
        <w:rPr>
          <w:rFonts w:hint="eastAsia" w:ascii="仿宋" w:hAnsi="仿宋" w:eastAsia="仿宋" w:cs="仿宋"/>
          <w:color w:val="auto"/>
          <w:szCs w:val="21"/>
          <w:highlight w:val="none"/>
        </w:rPr>
      </w:pPr>
      <w:r>
        <w:rPr>
          <w:rFonts w:hint="eastAsia" w:ascii="仿宋" w:hAnsi="仿宋" w:eastAsia="仿宋" w:cs="仿宋"/>
          <w:color w:val="auto"/>
          <w:szCs w:val="21"/>
          <w:highlight w:val="none"/>
        </w:rPr>
        <w:t>特此证明。</w:t>
      </w:r>
    </w:p>
    <w:p w14:paraId="594C0C56">
      <w:pPr>
        <w:tabs>
          <w:tab w:val="left" w:pos="720"/>
          <w:tab w:val="left" w:pos="900"/>
        </w:tabs>
        <w:spacing w:line="360" w:lineRule="auto"/>
        <w:ind w:firstLine="420" w:firstLineChars="200"/>
        <w:rPr>
          <w:rFonts w:hint="eastAsia" w:ascii="仿宋" w:hAnsi="仿宋" w:eastAsia="仿宋" w:cs="仿宋"/>
          <w:color w:val="auto"/>
          <w:szCs w:val="21"/>
          <w:highlight w:val="none"/>
        </w:rPr>
      </w:pPr>
    </w:p>
    <w:p w14:paraId="39EB55EA">
      <w:pPr>
        <w:tabs>
          <w:tab w:val="left" w:pos="720"/>
          <w:tab w:val="left" w:pos="900"/>
        </w:tabs>
        <w:spacing w:line="360" w:lineRule="auto"/>
        <w:ind w:firstLine="420" w:firstLineChars="200"/>
        <w:rPr>
          <w:rFonts w:hint="eastAsia" w:ascii="仿宋" w:hAnsi="仿宋" w:eastAsia="仿宋" w:cs="仿宋"/>
          <w:color w:val="auto"/>
          <w:szCs w:val="21"/>
          <w:highlight w:val="none"/>
        </w:rPr>
      </w:pPr>
    </w:p>
    <w:p w14:paraId="0228C587">
      <w:pPr>
        <w:tabs>
          <w:tab w:val="left" w:pos="720"/>
          <w:tab w:val="left" w:pos="900"/>
        </w:tabs>
        <w:spacing w:line="360" w:lineRule="auto"/>
        <w:ind w:firstLine="420" w:firstLineChars="200"/>
        <w:rPr>
          <w:rFonts w:hint="eastAsia" w:ascii="仿宋" w:hAnsi="仿宋" w:eastAsia="仿宋" w:cs="仿宋"/>
          <w:color w:val="auto"/>
          <w:szCs w:val="21"/>
          <w:highlight w:val="none"/>
        </w:rPr>
      </w:pPr>
    </w:p>
    <w:p w14:paraId="55D7B0B3">
      <w:pPr>
        <w:spacing w:line="360" w:lineRule="auto"/>
        <w:ind w:firstLine="2125" w:firstLineChars="1012"/>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投标人（加盖鲜章）：</w:t>
      </w:r>
      <w:r>
        <w:rPr>
          <w:rFonts w:hint="eastAsia" w:ascii="仿宋" w:hAnsi="仿宋" w:eastAsia="仿宋" w:cs="仿宋"/>
          <w:color w:val="auto"/>
          <w:szCs w:val="21"/>
          <w:highlight w:val="none"/>
          <w:u w:val="single"/>
        </w:rPr>
        <w:t xml:space="preserve">                        </w:t>
      </w:r>
    </w:p>
    <w:p w14:paraId="6696FE95">
      <w:pPr>
        <w:spacing w:line="360" w:lineRule="auto"/>
        <w:ind w:firstLine="2125" w:firstLineChars="1012"/>
        <w:rPr>
          <w:rFonts w:hint="eastAsia" w:ascii="仿宋" w:hAnsi="仿宋" w:eastAsia="仿宋" w:cs="仿宋"/>
          <w:color w:val="auto"/>
          <w:szCs w:val="21"/>
          <w:highlight w:val="none"/>
        </w:rPr>
      </w:pPr>
      <w:r>
        <w:rPr>
          <w:rFonts w:hint="eastAsia" w:ascii="仿宋" w:hAnsi="仿宋" w:eastAsia="仿宋" w:cs="仿宋"/>
          <w:color w:val="auto"/>
          <w:szCs w:val="21"/>
          <w:highlight w:val="none"/>
        </w:rPr>
        <w:t>日  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4F7E3320">
      <w:pPr>
        <w:spacing w:line="360" w:lineRule="auto"/>
        <w:ind w:firstLine="2125" w:firstLineChars="1012"/>
        <w:rPr>
          <w:rFonts w:hint="eastAsia" w:ascii="仿宋" w:hAnsi="仿宋" w:eastAsia="仿宋" w:cs="仿宋"/>
          <w:color w:val="auto"/>
          <w:szCs w:val="21"/>
          <w:highlight w:val="none"/>
        </w:rPr>
      </w:pPr>
    </w:p>
    <w:p w14:paraId="45C4C773">
      <w:pPr>
        <w:spacing w:line="360" w:lineRule="auto"/>
        <w:ind w:firstLine="2125" w:firstLineChars="1012"/>
        <w:rPr>
          <w:rFonts w:hint="eastAsia" w:ascii="仿宋" w:hAnsi="仿宋" w:eastAsia="仿宋" w:cs="仿宋"/>
          <w:color w:val="auto"/>
          <w:szCs w:val="21"/>
          <w:highlight w:val="none"/>
        </w:rPr>
      </w:pPr>
    </w:p>
    <w:p w14:paraId="4501FBE0">
      <w:pPr>
        <w:spacing w:line="360" w:lineRule="auto"/>
        <w:ind w:firstLine="358" w:firstLineChars="17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注：附法定代表人身份证双面扫描件。</w:t>
      </w:r>
    </w:p>
    <w:p w14:paraId="7A2863DE">
      <w:pPr>
        <w:rPr>
          <w:rFonts w:hint="eastAsia" w:ascii="仿宋" w:hAnsi="仿宋" w:eastAsia="仿宋" w:cs="仿宋"/>
          <w:bCs/>
          <w:color w:val="auto"/>
          <w:sz w:val="24"/>
          <w:highlight w:val="none"/>
        </w:rPr>
      </w:pPr>
      <w:bookmarkStart w:id="349" w:name="_Toc229583229"/>
      <w:r>
        <w:rPr>
          <w:rFonts w:hint="eastAsia" w:ascii="仿宋" w:hAnsi="仿宋" w:eastAsia="仿宋" w:cs="仿宋"/>
          <w:bCs/>
          <w:color w:val="auto"/>
          <w:sz w:val="24"/>
          <w:highlight w:val="none"/>
        </w:rPr>
        <w:br w:type="page"/>
      </w:r>
    </w:p>
    <w:p w14:paraId="44360E74">
      <w:pPr>
        <w:pStyle w:val="5"/>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w:t>
      </w:r>
      <w:r>
        <w:rPr>
          <w:rFonts w:hint="eastAsia" w:ascii="仿宋" w:hAnsi="仿宋" w:eastAsia="仿宋" w:cs="仿宋"/>
          <w:bCs/>
          <w:color w:val="auto"/>
          <w:sz w:val="24"/>
          <w:highlight w:val="none"/>
          <w:lang w:eastAsia="zh-CN"/>
        </w:rPr>
        <w:t>响应文件</w:t>
      </w:r>
      <w:r>
        <w:rPr>
          <w:rFonts w:hint="eastAsia" w:ascii="仿宋" w:hAnsi="仿宋" w:eastAsia="仿宋" w:cs="仿宋"/>
          <w:bCs/>
          <w:color w:val="auto"/>
          <w:sz w:val="24"/>
          <w:highlight w:val="none"/>
        </w:rPr>
        <w:t>签署授权委托书</w:t>
      </w:r>
      <w:bookmarkEnd w:id="349"/>
    </w:p>
    <w:p w14:paraId="5EFA2BC6">
      <w:pPr>
        <w:spacing w:line="360" w:lineRule="auto"/>
        <w:ind w:firstLine="420" w:firstLineChars="200"/>
        <w:rPr>
          <w:rFonts w:hint="eastAsia" w:ascii="仿宋" w:hAnsi="仿宋" w:eastAsia="仿宋" w:cs="仿宋"/>
          <w:color w:val="auto"/>
          <w:szCs w:val="21"/>
          <w:highlight w:val="none"/>
        </w:rPr>
      </w:pPr>
    </w:p>
    <w:p w14:paraId="67FAD3FF">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本授权委托书声明：我</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（投标人名称）</w:t>
      </w:r>
      <w:r>
        <w:rPr>
          <w:rFonts w:hint="eastAsia" w:ascii="仿宋" w:hAnsi="仿宋" w:eastAsia="仿宋" w:cs="仿宋"/>
          <w:color w:val="auto"/>
          <w:szCs w:val="21"/>
          <w:highlight w:val="none"/>
        </w:rPr>
        <w:t>的法定代表人，现授权委托</w:t>
      </w:r>
      <w:r>
        <w:rPr>
          <w:rFonts w:hint="eastAsia" w:ascii="仿宋" w:hAnsi="仿宋" w:eastAsia="仿宋" w:cs="仿宋"/>
          <w:color w:val="auto"/>
          <w:szCs w:val="21"/>
          <w:highlight w:val="none"/>
          <w:u w:val="single"/>
        </w:rPr>
        <w:t xml:space="preserve">               （单位名称） </w:t>
      </w:r>
      <w:r>
        <w:rPr>
          <w:rFonts w:hint="eastAsia" w:ascii="仿宋" w:hAnsi="仿宋" w:eastAsia="仿宋" w:cs="仿宋"/>
          <w:color w:val="auto"/>
          <w:szCs w:val="21"/>
          <w:highlight w:val="none"/>
        </w:rPr>
        <w:t>的</w:t>
      </w:r>
      <w:r>
        <w:rPr>
          <w:rFonts w:hint="eastAsia" w:ascii="仿宋" w:hAnsi="仿宋" w:eastAsia="仿宋" w:cs="仿宋"/>
          <w:color w:val="auto"/>
          <w:szCs w:val="21"/>
          <w:highlight w:val="none"/>
          <w:u w:val="single"/>
        </w:rPr>
        <w:t xml:space="preserve">           （姓名）</w:t>
      </w:r>
      <w:r>
        <w:rPr>
          <w:rFonts w:hint="eastAsia" w:ascii="仿宋" w:hAnsi="仿宋" w:eastAsia="仿宋" w:cs="仿宋"/>
          <w:color w:val="auto"/>
          <w:szCs w:val="21"/>
          <w:highlight w:val="none"/>
        </w:rPr>
        <w:t>为我公司签署本项目</w:t>
      </w:r>
      <w:r>
        <w:rPr>
          <w:rFonts w:hint="eastAsia" w:ascii="仿宋" w:hAnsi="仿宋" w:eastAsia="仿宋" w:cs="仿宋"/>
          <w:color w:val="auto"/>
          <w:szCs w:val="21"/>
          <w:highlight w:val="none"/>
          <w:u w:val="single"/>
        </w:rPr>
        <w:t xml:space="preserve">        （项目名称）</w:t>
      </w:r>
      <w:r>
        <w:rPr>
          <w:rFonts w:hint="eastAsia" w:ascii="仿宋" w:hAnsi="仿宋" w:eastAsia="仿宋" w:cs="仿宋"/>
          <w:color w:val="auto"/>
          <w:szCs w:val="21"/>
          <w:highlight w:val="none"/>
        </w:rPr>
        <w:t>的</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的法定代表人授权委托代理人，我承认代理人全权代表我所签署的本工程的</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的内容。</w:t>
      </w:r>
    </w:p>
    <w:p w14:paraId="61F25DFE">
      <w:pPr>
        <w:spacing w:line="360" w:lineRule="auto"/>
        <w:ind w:firstLine="472" w:firstLineChars="225"/>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6C9A0FE0">
      <w:pPr>
        <w:spacing w:line="360" w:lineRule="auto"/>
        <w:ind w:firstLine="472" w:firstLineChars="225"/>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56562E38">
      <w:pPr>
        <w:spacing w:line="360" w:lineRule="auto"/>
        <w:rPr>
          <w:rFonts w:hint="eastAsia" w:ascii="仿宋" w:hAnsi="仿宋" w:eastAsia="仿宋" w:cs="仿宋"/>
          <w:color w:val="auto"/>
          <w:szCs w:val="21"/>
          <w:highlight w:val="none"/>
        </w:rPr>
      </w:pPr>
    </w:p>
    <w:p w14:paraId="718A0941">
      <w:pPr>
        <w:spacing w:line="360" w:lineRule="auto"/>
        <w:ind w:firstLine="358" w:firstLineChars="17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注：附法定代表人授权委托人身份证双面扫描件。</w:t>
      </w:r>
    </w:p>
    <w:p w14:paraId="210D3B3C">
      <w:pPr>
        <w:spacing w:line="360" w:lineRule="auto"/>
        <w:rPr>
          <w:rFonts w:hint="eastAsia" w:ascii="仿宋" w:hAnsi="仿宋" w:eastAsia="仿宋" w:cs="仿宋"/>
          <w:color w:val="auto"/>
          <w:szCs w:val="21"/>
          <w:highlight w:val="none"/>
        </w:rPr>
      </w:pPr>
    </w:p>
    <w:p w14:paraId="12605786">
      <w:pPr>
        <w:spacing w:line="360" w:lineRule="auto"/>
        <w:rPr>
          <w:rFonts w:hint="eastAsia" w:ascii="仿宋" w:hAnsi="仿宋" w:eastAsia="仿宋" w:cs="仿宋"/>
          <w:color w:val="auto"/>
          <w:szCs w:val="21"/>
          <w:highlight w:val="none"/>
        </w:rPr>
      </w:pPr>
    </w:p>
    <w:p w14:paraId="5B107B53">
      <w:pPr>
        <w:spacing w:line="500" w:lineRule="exact"/>
        <w:rPr>
          <w:rFonts w:hint="eastAsia" w:ascii="仿宋" w:hAnsi="仿宋" w:eastAsia="仿宋" w:cs="仿宋"/>
          <w:color w:val="auto"/>
          <w:sz w:val="24"/>
          <w:highlight w:val="none"/>
        </w:rPr>
      </w:pPr>
    </w:p>
    <w:p w14:paraId="7E6DF7C5">
      <w:pPr>
        <w:spacing w:line="500" w:lineRule="exact"/>
        <w:rPr>
          <w:rFonts w:hint="eastAsia" w:ascii="仿宋" w:hAnsi="仿宋" w:eastAsia="仿宋" w:cs="仿宋"/>
          <w:color w:val="auto"/>
          <w:sz w:val="24"/>
          <w:highlight w:val="none"/>
        </w:rPr>
      </w:pPr>
    </w:p>
    <w:p w14:paraId="14074174">
      <w:pPr>
        <w:spacing w:line="500" w:lineRule="exact"/>
        <w:rPr>
          <w:rFonts w:hint="eastAsia" w:ascii="仿宋" w:hAnsi="仿宋" w:eastAsia="仿宋" w:cs="仿宋"/>
          <w:color w:val="auto"/>
          <w:sz w:val="24"/>
          <w:highlight w:val="none"/>
        </w:rPr>
      </w:pPr>
    </w:p>
    <w:p w14:paraId="68073C3D">
      <w:pPr>
        <w:spacing w:line="500" w:lineRule="exact"/>
        <w:rPr>
          <w:rFonts w:hint="eastAsia" w:ascii="仿宋" w:hAnsi="仿宋" w:eastAsia="仿宋" w:cs="仿宋"/>
          <w:color w:val="auto"/>
          <w:sz w:val="24"/>
          <w:highlight w:val="none"/>
        </w:rPr>
      </w:pPr>
    </w:p>
    <w:p w14:paraId="497AAC1B">
      <w:pPr>
        <w:spacing w:line="500" w:lineRule="exact"/>
        <w:rPr>
          <w:rFonts w:hint="eastAsia" w:ascii="仿宋" w:hAnsi="仿宋" w:eastAsia="仿宋" w:cs="仿宋"/>
          <w:color w:val="auto"/>
          <w:highlight w:val="none"/>
        </w:rPr>
      </w:pPr>
      <w:r>
        <w:rPr>
          <w:rFonts w:hint="eastAsia" w:ascii="仿宋" w:hAnsi="仿宋" w:eastAsia="仿宋" w:cs="仿宋"/>
          <w:color w:val="auto"/>
          <w:sz w:val="24"/>
          <w:highlight w:val="none"/>
        </w:rPr>
        <w:t>投标人（加盖鲜章）：</w:t>
      </w:r>
      <w:r>
        <w:rPr>
          <w:rFonts w:hint="eastAsia" w:ascii="仿宋" w:hAnsi="仿宋" w:eastAsia="仿宋" w:cs="仿宋"/>
          <w:color w:val="auto"/>
          <w:sz w:val="24"/>
          <w:highlight w:val="none"/>
          <w:u w:val="single"/>
        </w:rPr>
        <w:t xml:space="preserve">                             </w:t>
      </w:r>
    </w:p>
    <w:p w14:paraId="4CCF3350">
      <w:pPr>
        <w:spacing w:line="500" w:lineRule="exact"/>
        <w:rPr>
          <w:rFonts w:hint="eastAsia" w:ascii="仿宋" w:hAnsi="仿宋" w:eastAsia="仿宋" w:cs="仿宋"/>
          <w:color w:val="auto"/>
          <w:highlight w:val="none"/>
        </w:rPr>
      </w:pPr>
      <w:r>
        <w:rPr>
          <w:rFonts w:hint="eastAsia" w:ascii="仿宋" w:hAnsi="仿宋" w:eastAsia="仿宋" w:cs="仿宋"/>
          <w:color w:val="auto"/>
          <w:sz w:val="24"/>
          <w:highlight w:val="none"/>
        </w:rPr>
        <w:t>法定代表人（签字或盖章）：</w:t>
      </w:r>
      <w:r>
        <w:rPr>
          <w:rFonts w:hint="eastAsia" w:ascii="仿宋" w:hAnsi="仿宋" w:eastAsia="仿宋" w:cs="仿宋"/>
          <w:color w:val="auto"/>
          <w:sz w:val="24"/>
          <w:highlight w:val="none"/>
          <w:u w:val="single"/>
        </w:rPr>
        <w:t xml:space="preserve">                       </w:t>
      </w:r>
    </w:p>
    <w:p w14:paraId="54A5577C">
      <w:pPr>
        <w:spacing w:line="500" w:lineRule="exact"/>
        <w:rPr>
          <w:rFonts w:hint="eastAsia" w:ascii="仿宋" w:hAnsi="仿宋" w:eastAsia="仿宋" w:cs="仿宋"/>
          <w:color w:val="auto"/>
          <w:highlight w:val="non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p>
    <w:p w14:paraId="27DA98FB">
      <w:pPr>
        <w:spacing w:line="500" w:lineRule="exact"/>
        <w:rPr>
          <w:rFonts w:hint="eastAsia" w:ascii="仿宋" w:hAnsi="仿宋" w:eastAsia="仿宋" w:cs="仿宋"/>
          <w:color w:val="auto"/>
          <w:highlight w:val="none"/>
        </w:rPr>
      </w:pPr>
      <w:r>
        <w:rPr>
          <w:rFonts w:hint="eastAsia" w:ascii="仿宋" w:hAnsi="仿宋" w:eastAsia="仿宋" w:cs="仿宋"/>
          <w:color w:val="auto"/>
          <w:sz w:val="24"/>
          <w:highlight w:val="none"/>
        </w:rPr>
        <w:t>委托代理人：</w:t>
      </w:r>
      <w:r>
        <w:rPr>
          <w:rFonts w:hint="eastAsia" w:ascii="仿宋" w:hAnsi="仿宋" w:eastAsia="仿宋" w:cs="仿宋"/>
          <w:color w:val="auto"/>
          <w:sz w:val="24"/>
          <w:highlight w:val="none"/>
          <w:u w:val="single"/>
        </w:rPr>
        <w:t xml:space="preserve">                                     </w:t>
      </w:r>
    </w:p>
    <w:p w14:paraId="0F1C24FC">
      <w:pPr>
        <w:spacing w:line="50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p>
    <w:p w14:paraId="2D7CC9CD">
      <w:pPr>
        <w:pStyle w:val="9"/>
        <w:spacing w:before="156"/>
        <w:ind w:firstLine="420"/>
        <w:rPr>
          <w:rFonts w:hint="eastAsia" w:ascii="仿宋" w:hAnsi="仿宋" w:eastAsia="仿宋" w:cs="仿宋"/>
          <w:color w:val="auto"/>
          <w:highlight w:val="none"/>
        </w:rPr>
      </w:pPr>
    </w:p>
    <w:p w14:paraId="0CDCB6AF">
      <w:pPr>
        <w:spacing w:line="360" w:lineRule="auto"/>
        <w:ind w:firstLine="2100" w:firstLineChars="1000"/>
        <w:rPr>
          <w:rFonts w:hint="eastAsia" w:ascii="仿宋" w:hAnsi="仿宋" w:eastAsia="仿宋" w:cs="仿宋"/>
          <w:color w:val="auto"/>
          <w:szCs w:val="21"/>
          <w:highlight w:val="none"/>
        </w:rPr>
      </w:pPr>
    </w:p>
    <w:p w14:paraId="6FDCA480">
      <w:pPr>
        <w:spacing w:line="360" w:lineRule="auto"/>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3A87E7B6">
      <w:pPr>
        <w:keepNext w:val="0"/>
        <w:keepLines w:val="0"/>
        <w:pageBreakBefore w:val="0"/>
        <w:widowControl w:val="0"/>
        <w:numPr>
          <w:ilvl w:val="0"/>
          <w:numId w:val="23"/>
        </w:numPr>
        <w:kinsoku/>
        <w:wordWrap/>
        <w:overflowPunct/>
        <w:topLinePunct w:val="0"/>
        <w:autoSpaceDE/>
        <w:autoSpaceDN/>
        <w:bidi w:val="0"/>
        <w:adjustRightInd/>
        <w:snapToGrid/>
        <w:spacing w:line="360" w:lineRule="auto"/>
        <w:jc w:val="center"/>
        <w:textAlignment w:val="auto"/>
        <w:outlineLvl w:val="2"/>
        <w:rPr>
          <w:rFonts w:hint="eastAsia" w:ascii="仿宋" w:hAnsi="仿宋" w:eastAsia="仿宋" w:cs="仿宋"/>
          <w:b w:val="0"/>
          <w:color w:val="auto"/>
          <w:sz w:val="29"/>
          <w:szCs w:val="21"/>
          <w:highlight w:val="none"/>
          <w:lang w:val="en-US" w:eastAsia="zh-CN"/>
        </w:rPr>
      </w:pPr>
      <w:r>
        <w:rPr>
          <w:rFonts w:hint="eastAsia" w:ascii="仿宋" w:hAnsi="仿宋" w:eastAsia="仿宋" w:cs="仿宋"/>
          <w:b w:val="0"/>
          <w:color w:val="auto"/>
          <w:sz w:val="29"/>
          <w:szCs w:val="21"/>
          <w:highlight w:val="none"/>
        </w:rPr>
        <w:br w:type="page"/>
      </w:r>
      <w:bookmarkStart w:id="350" w:name="_Toc10786"/>
      <w:bookmarkStart w:id="351" w:name="_Toc8877"/>
      <w:r>
        <w:rPr>
          <w:rFonts w:hint="eastAsia" w:ascii="仿宋" w:hAnsi="仿宋" w:eastAsia="仿宋" w:cs="仿宋"/>
          <w:b w:val="0"/>
          <w:color w:val="auto"/>
          <w:sz w:val="29"/>
          <w:szCs w:val="21"/>
          <w:highlight w:val="none"/>
          <w:lang w:val="en-US" w:eastAsia="zh-CN"/>
        </w:rPr>
        <w:t>投标人资格要求</w:t>
      </w:r>
      <w:bookmarkEnd w:id="350"/>
    </w:p>
    <w:bookmarkEnd w:id="351"/>
    <w:p w14:paraId="36F93B08">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bookmarkStart w:id="352" w:name="_Toc24082"/>
      <w:bookmarkStart w:id="353" w:name="_Toc27126"/>
      <w:r>
        <w:rPr>
          <w:rFonts w:hint="eastAsia" w:ascii="仿宋" w:hAnsi="仿宋" w:eastAsia="仿宋" w:cs="仿宋"/>
          <w:color w:val="auto"/>
          <w:sz w:val="21"/>
          <w:szCs w:val="21"/>
          <w:highlight w:val="none"/>
          <w:lang w:val="en-US" w:eastAsia="zh-CN"/>
        </w:rPr>
        <w:t>1.满足《中华人民共和国政府采购法》第二十二条规定，具体要求如下：</w:t>
      </w:r>
    </w:p>
    <w:p w14:paraId="6421CDBF">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（1）申请人须具有独立承担民事责任的能力，在中华人民共和国境内登记或注册，申请人为独立法人资格、其他组织或者自然人。</w:t>
      </w:r>
    </w:p>
    <w:p w14:paraId="60604C4F">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（2）申请人须具有良好的商业信誉：申请人在本项目比选响应文件提交截止时间前，在“中国政府采购网（</w:t>
      </w:r>
      <w:r>
        <w:rPr>
          <w:rFonts w:hint="eastAsia" w:ascii="仿宋" w:hAnsi="仿宋" w:eastAsia="仿宋" w:cs="仿宋"/>
          <w:color w:val="auto"/>
          <w:sz w:val="21"/>
          <w:szCs w:val="21"/>
          <w:highlight w:val="none"/>
          <w:lang w:val="en-US" w:eastAsia="zh-CN"/>
        </w:rPr>
        <w:fldChar w:fldCharType="begin"/>
      </w:r>
      <w:r>
        <w:rPr>
          <w:rFonts w:hint="eastAsia" w:ascii="仿宋" w:hAnsi="仿宋" w:eastAsia="仿宋" w:cs="仿宋"/>
          <w:color w:val="auto"/>
          <w:sz w:val="21"/>
          <w:szCs w:val="21"/>
          <w:highlight w:val="none"/>
          <w:lang w:val="en-US" w:eastAsia="zh-CN"/>
        </w:rPr>
        <w:instrText xml:space="preserve"> HYPERLINK "http://www.ccgp.gov.cn%EF%BC%89%E2%80%9D%E6%94%BF%E5%BA%9C%E9%87%87%E8%B4%AD%E4%B8%A5%E9%87%8D%E8%BF%9D%E6%B3%95%E5%A4%B1%E4%BF%A1%E8%A1%8C%E4%B8%BA%E8%AE%B0%E5%BD%95%E5%90%8D%E5%8D%95%E5%86%85%E6%97%A0%E4%B8%8D%E8%89%AF%E4%BF%A1%E6%81%AF%E8%AE%B0%E5%BD%95%E5%8F%8A%E2%80%9C%E4%BF%A1%E7%94%A8%E4%B8%AD%E5%9B%BD%E2%80%9D%E7%BD%91%E7%AB%99%EF%BC%88www.creditchina.gov.cn%EF%BC%89%E4%BF%A1%E7%94%A8%E6%9C%8D%E5%8A%A1%E6%9F%A5%E8%AF%A2%E6%A0%8F%E6%9F%A5%E8%AF%A2%E7%9A%84%E2%80%9C%E5%A4%B1%E4%BF%A1%E8%A2%AB%E6%89%A7%E8%A1%8C%E4%BA%BA%EF%BC%88%E6%8C%89%E7%BD%91%E7%AB%99%E8%A6%81%E6%B1%82%E9%93%BE%E6%8E%A5%E5%88%B0%E4%B8%AD%E5%9B%BD%E6%89%A7%E8%A1%8C%E4%BF%A1%E6%81%AF%E7%BD%91%EF%BC%88http//zxgk.court.gov.cn/shixin/%EF%BC%89%E6%9F%A5%E8%AF%A2%EF%BC%89%E3%80%81%E9%87%8D%E5%A4%A7%E7%A8%8E%E6%94%B6%E8%BF%9D%E6%B3%95%E6%A1%88%E4%BB%B6%E5%BD%93%E4%BA%8B%E4%BA%BA%E2%80%9D%E6%9C%AA%E5%87%BA%E7%8E%B0%E4%B8%8D%E8%89%AF%E4%BF%A1%E7%94%A8%E4%BF%A1%E6%81%AF%E8%AE%B0%E5%BD%95%EF%BC%88%E6%9F%A5%E8%AF%A2%E7%BB%93%E6%9E%9C%E4%BB%A5%E9%87%87%E8%B4%AD%E4%BA%BA%E3%80%81%E9%87%87%E8%B4%AD%E4%BB%A3%E7%90%86%E6%9C%BA%E6%9E%84%E6%9F%A5%E8%AF%A2%E7%BB%93%E6%9E%9C%E4%B8%BA%E5%87%86%EF%BC%89" \t "_blank" </w:instrText>
      </w:r>
      <w:r>
        <w:rPr>
          <w:rFonts w:hint="eastAsia" w:ascii="仿宋" w:hAnsi="仿宋" w:eastAsia="仿宋" w:cs="仿宋"/>
          <w:color w:val="auto"/>
          <w:sz w:val="21"/>
          <w:szCs w:val="21"/>
          <w:highlight w:val="none"/>
          <w:lang w:val="en-US" w:eastAsia="zh-CN"/>
        </w:rPr>
        <w:fldChar w:fldCharType="separate"/>
      </w:r>
      <w:r>
        <w:rPr>
          <w:rFonts w:hint="eastAsia" w:ascii="仿宋" w:hAnsi="仿宋" w:eastAsia="仿宋" w:cs="仿宋"/>
          <w:color w:val="auto"/>
          <w:sz w:val="21"/>
          <w:szCs w:val="21"/>
          <w:highlight w:val="none"/>
          <w:lang w:val="en-US" w:eastAsia="zh-CN"/>
        </w:rPr>
        <w:t>www.ccgp.gov.cn）”政府采购严重违法失信行为记录名单内无不良信息记录及“信用中国”网站（www.creditchina.gov.cn）信用服务查询栏查询的“失信被执行人（按网站要求链接到中国执行信息网（http://zxgk.court.gov.cn/shixin/）查询）、重大税收违法失信主体”未出现不良信用信息记录（查询结果以招标人查询结果为准）</w:t>
      </w:r>
      <w:r>
        <w:rPr>
          <w:rFonts w:hint="eastAsia" w:ascii="仿宋" w:hAnsi="仿宋" w:eastAsia="仿宋" w:cs="仿宋"/>
          <w:color w:val="auto"/>
          <w:sz w:val="21"/>
          <w:szCs w:val="21"/>
          <w:highlight w:val="none"/>
          <w:lang w:val="en-US" w:eastAsia="zh-CN"/>
        </w:rPr>
        <w:fldChar w:fldCharType="end"/>
      </w:r>
      <w:r>
        <w:rPr>
          <w:rFonts w:hint="eastAsia" w:ascii="仿宋" w:hAnsi="仿宋" w:eastAsia="仿宋" w:cs="仿宋"/>
          <w:color w:val="auto"/>
          <w:sz w:val="21"/>
          <w:szCs w:val="21"/>
          <w:highlight w:val="none"/>
          <w:lang w:val="en-US" w:eastAsia="zh-CN"/>
        </w:rPr>
        <w:t>。</w:t>
      </w:r>
    </w:p>
    <w:p w14:paraId="0677713D">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申请人须具有健全的财务会计制度指：提供2024年或2025年经第三方审计的审计报告及财务报表；新成立的企业，提供自本项目比选响应文件提交截止时间前三个月内基本开户银行出具的资信证明或自成立至今的财务报表。</w:t>
      </w:r>
    </w:p>
    <w:p w14:paraId="709AF9EA">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（4）申请人须具有履行合同所必需的设备和专业技术能力：申请人须提供具有履行合同所必需的设备和专业技术能力证明材料或书面声明。</w:t>
      </w:r>
    </w:p>
    <w:p w14:paraId="49DCBAAF">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（5）申请人须具有依法缴纳税收和社会保障资金的良好记录：</w:t>
      </w:r>
    </w:p>
    <w:p w14:paraId="6B628FA0">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申请人须提供缴税所属时间在提交比选响应文件截止之日前十二个月内任意连续3个月的税务局税收通用缴款书复印件或银行电子缴税（费）凭证复印件或税务局出具纳税情况的相关证明；企业成立时间不足3个月的，提供自成立以来的税务局税收通用缴款书复印件或银行电子缴税（费）凭证复印件或税务局出具纳税情况的相关证明；申请人依法免税的，应提供依法免税的相关证明文件。</w:t>
      </w:r>
    </w:p>
    <w:p w14:paraId="09BD79DC">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申请人须提供缴费所属时间在提交比选响应文件截止之日前十二个月内任意连续3个月的社会保险费缴款书复印件或银行电子缴税（费）凭证复印件或社保管理部门出具的有效的缴款证明；企业成立时间不足3个月的，提供自成立以来的社会保险费缴款书复印件或银行电子缴税（费）凭证复印件或社保管理部门出具的有效的缴款证明；申请人依法免缴的，应提供依法免缴的相关证明文件。</w:t>
      </w:r>
    </w:p>
    <w:p w14:paraId="435BC097">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参加政府采购活动前三年内，在经营活动中没有重大违法记录：申请人须提供参加政府采购活动前三年内，在经营活动中没有重大违法记录（重大违法记录，是指申请人因违法经营受到刑事处罚或者责令停产停业、吊销许可证或者执照、较大数额罚款等行政处罚）的书面声明。</w:t>
      </w:r>
    </w:p>
    <w:p w14:paraId="6DF3E2F8">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法律、行政法规规定的其他条件：单位负责人为同一人或者存在直接控股、管理关系的不同申请人，不得参加同一合同项下的政府采购活动。为采购项目提供整体设计、规范编制或者项目管理、监理、检测等服务的申请人，不得再参加该采购项目的其他采购活动；</w:t>
      </w:r>
    </w:p>
    <w:p w14:paraId="55B48683">
      <w:pPr>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（8）本项目的特定资格要求：</w:t>
      </w:r>
    </w:p>
    <w:p w14:paraId="6B8A2B05">
      <w:pPr>
        <w:keepNext w:val="0"/>
        <w:keepLines w:val="0"/>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仿宋" w:hAnsi="仿宋" w:eastAsia="仿宋" w:cs="仿宋"/>
          <w:b/>
          <w:bCs/>
          <w:color w:val="auto"/>
          <w:kern w:val="2"/>
          <w:sz w:val="32"/>
          <w:szCs w:val="28"/>
          <w:highlight w:val="none"/>
          <w:lang w:val="en-US" w:eastAsia="zh-CN" w:bidi="ar-SA"/>
        </w:rPr>
      </w:pPr>
      <w:r>
        <w:rPr>
          <w:rFonts w:hint="eastAsia" w:ascii="仿宋" w:hAnsi="仿宋" w:eastAsia="仿宋" w:cs="仿宋"/>
          <w:color w:val="auto"/>
          <w:sz w:val="21"/>
          <w:szCs w:val="21"/>
          <w:highlight w:val="none"/>
          <w:lang w:val="en-US" w:eastAsia="zh-CN"/>
        </w:rPr>
        <w:t>申请人应满足应急管理部（应急〔2019〕88号）“应急管理部关于印发《消防技术服务机构从业条件》通知”中从事消防设施维护保养检测服务的消防技术服务机构应当具备的条件（在“社会消防服务信息系统”（https://shhxf.119.gov.cn/）中能查询到申请人相应信息）。</w:t>
      </w:r>
    </w:p>
    <w:p w14:paraId="65664F8E">
      <w:pPr>
        <w:pStyle w:val="3"/>
        <w:numPr>
          <w:ilvl w:val="1"/>
          <w:numId w:val="0"/>
        </w:numPr>
        <w:spacing w:line="416" w:lineRule="auto"/>
        <w:jc w:val="center"/>
        <w:rPr>
          <w:rFonts w:hint="eastAsia" w:ascii="仿宋" w:hAnsi="仿宋" w:eastAsia="仿宋" w:cs="仿宋"/>
          <w:b/>
          <w:bCs/>
          <w:color w:val="auto"/>
          <w:kern w:val="2"/>
          <w:sz w:val="32"/>
          <w:szCs w:val="28"/>
          <w:highlight w:val="none"/>
          <w:lang w:val="en-US" w:eastAsia="zh-CN" w:bidi="ar-SA"/>
        </w:rPr>
      </w:pPr>
      <w:r>
        <w:rPr>
          <w:rFonts w:hint="eastAsia" w:ascii="仿宋" w:hAnsi="仿宋" w:eastAsia="仿宋" w:cs="仿宋"/>
          <w:b/>
          <w:bCs/>
          <w:color w:val="auto"/>
          <w:kern w:val="2"/>
          <w:sz w:val="32"/>
          <w:szCs w:val="28"/>
          <w:highlight w:val="none"/>
          <w:lang w:val="en-US" w:eastAsia="zh-CN" w:bidi="ar-SA"/>
        </w:rPr>
        <w:br w:type="page"/>
      </w:r>
      <w:bookmarkStart w:id="354" w:name="_Toc15819"/>
      <w:r>
        <w:rPr>
          <w:rFonts w:hint="eastAsia" w:ascii="仿宋" w:hAnsi="仿宋" w:eastAsia="仿宋" w:cs="仿宋"/>
          <w:b/>
          <w:bCs/>
          <w:color w:val="auto"/>
          <w:kern w:val="2"/>
          <w:sz w:val="32"/>
          <w:szCs w:val="28"/>
          <w:highlight w:val="none"/>
          <w:lang w:val="en-US" w:eastAsia="zh-CN" w:bidi="ar-SA"/>
        </w:rPr>
        <w:t>第二部分 响应文件技术、服务部分格式</w:t>
      </w:r>
      <w:bookmarkEnd w:id="352"/>
      <w:bookmarkEnd w:id="353"/>
      <w:bookmarkEnd w:id="354"/>
    </w:p>
    <w:p w14:paraId="4149859C">
      <w:pPr>
        <w:spacing w:line="360" w:lineRule="auto"/>
        <w:jc w:val="center"/>
        <w:outlineLvl w:val="1"/>
        <w:rPr>
          <w:rFonts w:hint="eastAsia" w:ascii="仿宋" w:hAnsi="仿宋" w:eastAsia="仿宋" w:cs="仿宋"/>
          <w:b/>
          <w:bCs/>
          <w:color w:val="auto"/>
          <w:sz w:val="36"/>
          <w:szCs w:val="36"/>
          <w:lang w:val="en-US" w:eastAsia="zh-CN"/>
        </w:rPr>
      </w:pPr>
      <w:bookmarkStart w:id="355" w:name="_Toc12161"/>
      <w:r>
        <w:rPr>
          <w:rFonts w:hint="eastAsia" w:ascii="仿宋" w:hAnsi="仿宋" w:eastAsia="仿宋" w:cs="仿宋"/>
          <w:b/>
          <w:bCs/>
          <w:color w:val="auto"/>
          <w:sz w:val="36"/>
          <w:szCs w:val="36"/>
          <w:lang w:val="en-US" w:eastAsia="zh-CN"/>
        </w:rPr>
        <w:t>技术部分</w:t>
      </w:r>
      <w:bookmarkEnd w:id="355"/>
    </w:p>
    <w:p w14:paraId="5EB215E1">
      <w:pPr>
        <w:spacing w:line="360" w:lineRule="auto"/>
        <w:jc w:val="center"/>
        <w:outlineLvl w:val="1"/>
        <w:rPr>
          <w:rFonts w:hint="eastAsia" w:ascii="仿宋" w:hAnsi="仿宋" w:eastAsia="仿宋" w:cs="仿宋"/>
          <w:b/>
          <w:bCs/>
          <w:color w:val="auto"/>
          <w:sz w:val="32"/>
          <w:szCs w:val="32"/>
        </w:rPr>
      </w:pPr>
      <w:bookmarkStart w:id="356" w:name="_Toc1213"/>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开标一览表</w:t>
      </w:r>
      <w:bookmarkEnd w:id="356"/>
    </w:p>
    <w:p w14:paraId="08CC653B">
      <w:pPr>
        <w:spacing w:line="360" w:lineRule="auto"/>
        <w:ind w:firstLine="241" w:firstLineChars="100"/>
        <w:jc w:val="left"/>
        <w:outlineLvl w:val="1"/>
        <w:rPr>
          <w:rFonts w:hint="default" w:ascii="仿宋" w:hAnsi="仿宋" w:eastAsia="仿宋" w:cs="仿宋"/>
          <w:b/>
          <w:bCs/>
          <w:color w:val="auto"/>
          <w:sz w:val="24"/>
          <w:szCs w:val="24"/>
          <w:lang w:val="en-US" w:eastAsia="zh-CN"/>
        </w:rPr>
      </w:pPr>
      <w:bookmarkStart w:id="357" w:name="_Toc13476"/>
      <w:r>
        <w:rPr>
          <w:rFonts w:hint="eastAsia" w:ascii="仿宋" w:hAnsi="仿宋" w:eastAsia="仿宋" w:cs="仿宋"/>
          <w:b/>
          <w:bCs/>
          <w:color w:val="auto"/>
          <w:sz w:val="24"/>
          <w:szCs w:val="24"/>
          <w:lang w:val="en-US" w:eastAsia="zh-CN"/>
        </w:rPr>
        <w:t>项目名称：</w:t>
      </w:r>
      <w:bookmarkEnd w:id="357"/>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6061"/>
      </w:tblGrid>
      <w:tr w14:paraId="1549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943" w:type="dxa"/>
            <w:noWrap w:val="0"/>
            <w:vAlign w:val="center"/>
          </w:tcPr>
          <w:p w14:paraId="0F59D65A">
            <w:pPr>
              <w:tabs>
                <w:tab w:val="left" w:pos="720"/>
                <w:tab w:val="left" w:pos="8295"/>
              </w:tabs>
              <w:spacing w:line="400" w:lineRule="exact"/>
              <w:jc w:val="center"/>
              <w:rPr>
                <w:rFonts w:ascii="仿宋" w:hAnsi="仿宋" w:eastAsia="仿宋" w:cs="仿宋"/>
                <w:color w:val="auto"/>
                <w:szCs w:val="21"/>
              </w:rPr>
            </w:pPr>
            <w:r>
              <w:rPr>
                <w:rFonts w:hint="eastAsia" w:ascii="仿宋" w:hAnsi="仿宋" w:eastAsia="仿宋" w:cs="仿宋"/>
                <w:color w:val="auto"/>
                <w:szCs w:val="21"/>
              </w:rPr>
              <w:t>投标人名称</w:t>
            </w:r>
          </w:p>
        </w:tc>
        <w:tc>
          <w:tcPr>
            <w:tcW w:w="6061" w:type="dxa"/>
            <w:noWrap w:val="0"/>
            <w:vAlign w:val="center"/>
          </w:tcPr>
          <w:p w14:paraId="3815043D">
            <w:pPr>
              <w:tabs>
                <w:tab w:val="left" w:pos="720"/>
                <w:tab w:val="left" w:pos="8295"/>
              </w:tabs>
              <w:spacing w:line="400" w:lineRule="exact"/>
              <w:rPr>
                <w:rFonts w:ascii="仿宋" w:hAnsi="仿宋" w:eastAsia="仿宋" w:cs="仿宋"/>
                <w:color w:val="auto"/>
                <w:szCs w:val="21"/>
              </w:rPr>
            </w:pPr>
          </w:p>
        </w:tc>
      </w:tr>
      <w:tr w14:paraId="24ED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2943" w:type="dxa"/>
            <w:noWrap w:val="0"/>
            <w:vAlign w:val="center"/>
          </w:tcPr>
          <w:p w14:paraId="117168B8">
            <w:pPr>
              <w:tabs>
                <w:tab w:val="left" w:pos="720"/>
                <w:tab w:val="left" w:pos="8295"/>
              </w:tabs>
              <w:spacing w:line="400" w:lineRule="exact"/>
              <w:jc w:val="center"/>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综合单价</w:t>
            </w:r>
          </w:p>
        </w:tc>
        <w:tc>
          <w:tcPr>
            <w:tcW w:w="6061" w:type="dxa"/>
            <w:noWrap w:val="0"/>
            <w:vAlign w:val="center"/>
          </w:tcPr>
          <w:p w14:paraId="0AEF7114">
            <w:pPr>
              <w:spacing w:line="276" w:lineRule="auto"/>
              <w:rPr>
                <w:rFonts w:ascii="仿宋" w:hAnsi="仿宋" w:eastAsia="仿宋" w:cs="仿宋"/>
                <w:color w:val="auto"/>
                <w:szCs w:val="21"/>
              </w:rPr>
            </w:pPr>
            <w:r>
              <w:rPr>
                <w:rFonts w:hint="eastAsia" w:ascii="仿宋" w:hAnsi="仿宋" w:eastAsia="仿宋" w:cs="仿宋"/>
                <w:color w:val="auto"/>
                <w:szCs w:val="21"/>
              </w:rPr>
              <w:t>大写：</w:t>
            </w:r>
            <w:r>
              <w:rPr>
                <w:rFonts w:hint="eastAsia" w:ascii="仿宋" w:hAnsi="仿宋" w:eastAsia="仿宋" w:cs="仿宋"/>
                <w:color w:val="auto"/>
                <w:szCs w:val="21"/>
              </w:rPr>
              <w:br w:type="textWrapping"/>
            </w:r>
          </w:p>
          <w:p w14:paraId="52889730">
            <w:pPr>
              <w:pStyle w:val="14"/>
              <w:rPr>
                <w:rFonts w:ascii="仿宋" w:hAnsi="仿宋" w:eastAsia="仿宋" w:cs="仿宋"/>
                <w:color w:val="auto"/>
              </w:rPr>
            </w:pPr>
            <w:r>
              <w:rPr>
                <w:rFonts w:hint="eastAsia" w:ascii="仿宋" w:hAnsi="仿宋" w:eastAsia="仿宋" w:cs="仿宋"/>
                <w:color w:val="auto"/>
                <w:szCs w:val="21"/>
              </w:rPr>
              <w:t>小写：</w:t>
            </w:r>
          </w:p>
        </w:tc>
      </w:tr>
      <w:tr w14:paraId="5B18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2943" w:type="dxa"/>
            <w:noWrap w:val="0"/>
            <w:vAlign w:val="center"/>
          </w:tcPr>
          <w:p w14:paraId="43348A54">
            <w:pPr>
              <w:jc w:val="center"/>
              <w:rPr>
                <w:rFonts w:ascii="仿宋" w:hAnsi="仿宋" w:eastAsia="仿宋" w:cs="仿宋"/>
                <w:color w:val="auto"/>
                <w:szCs w:val="21"/>
              </w:rPr>
            </w:pPr>
            <w:r>
              <w:rPr>
                <w:rFonts w:hint="eastAsia" w:ascii="仿宋" w:hAnsi="仿宋" w:eastAsia="仿宋" w:cs="仿宋"/>
                <w:bCs/>
                <w:color w:val="auto"/>
                <w:szCs w:val="21"/>
              </w:rPr>
              <w:t>服务承诺</w:t>
            </w:r>
          </w:p>
        </w:tc>
        <w:tc>
          <w:tcPr>
            <w:tcW w:w="6061" w:type="dxa"/>
            <w:noWrap w:val="0"/>
            <w:vAlign w:val="center"/>
          </w:tcPr>
          <w:p w14:paraId="414D6C2F">
            <w:pPr>
              <w:tabs>
                <w:tab w:val="left" w:pos="720"/>
                <w:tab w:val="left" w:pos="8295"/>
              </w:tabs>
              <w:spacing w:line="400" w:lineRule="exact"/>
              <w:rPr>
                <w:rFonts w:ascii="仿宋" w:hAnsi="仿宋" w:eastAsia="仿宋" w:cs="仿宋"/>
                <w:color w:val="auto"/>
                <w:szCs w:val="21"/>
              </w:rPr>
            </w:pPr>
          </w:p>
        </w:tc>
      </w:tr>
      <w:tr w14:paraId="1C7B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7" w:hRule="atLeast"/>
          <w:jc w:val="center"/>
        </w:trPr>
        <w:tc>
          <w:tcPr>
            <w:tcW w:w="2943" w:type="dxa"/>
            <w:noWrap w:val="0"/>
            <w:vAlign w:val="center"/>
          </w:tcPr>
          <w:p w14:paraId="41A463A2">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eastAsia="zh-CN"/>
              </w:rPr>
              <w:t>增值服务</w:t>
            </w:r>
          </w:p>
        </w:tc>
        <w:tc>
          <w:tcPr>
            <w:tcW w:w="6061" w:type="dxa"/>
            <w:noWrap w:val="0"/>
            <w:vAlign w:val="center"/>
          </w:tcPr>
          <w:p w14:paraId="56565180">
            <w:pPr>
              <w:tabs>
                <w:tab w:val="left" w:pos="720"/>
                <w:tab w:val="left" w:pos="8295"/>
              </w:tabs>
              <w:spacing w:line="400" w:lineRule="exact"/>
              <w:rPr>
                <w:rFonts w:ascii="仿宋" w:hAnsi="仿宋" w:eastAsia="仿宋" w:cs="仿宋"/>
                <w:color w:val="auto"/>
                <w:szCs w:val="21"/>
              </w:rPr>
            </w:pPr>
          </w:p>
        </w:tc>
      </w:tr>
      <w:tr w14:paraId="62605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jc w:val="center"/>
        </w:trPr>
        <w:tc>
          <w:tcPr>
            <w:tcW w:w="9004" w:type="dxa"/>
            <w:gridSpan w:val="2"/>
            <w:noWrap w:val="0"/>
            <w:vAlign w:val="center"/>
          </w:tcPr>
          <w:p w14:paraId="45E31722">
            <w:pPr>
              <w:tabs>
                <w:tab w:val="left" w:pos="720"/>
                <w:tab w:val="left" w:pos="8295"/>
              </w:tabs>
              <w:spacing w:line="400" w:lineRule="exact"/>
              <w:rPr>
                <w:rFonts w:ascii="仿宋" w:hAnsi="仿宋" w:eastAsia="仿宋" w:cs="仿宋"/>
                <w:color w:val="auto"/>
                <w:szCs w:val="21"/>
              </w:rPr>
            </w:pPr>
          </w:p>
          <w:p w14:paraId="164E82F8">
            <w:pPr>
              <w:spacing w:line="800" w:lineRule="exact"/>
              <w:rPr>
                <w:rFonts w:ascii="仿宋" w:hAnsi="仿宋" w:eastAsia="仿宋" w:cs="仿宋"/>
                <w:color w:val="auto"/>
                <w:u w:val="single"/>
              </w:rPr>
            </w:pPr>
            <w:r>
              <w:rPr>
                <w:rFonts w:hint="eastAsia" w:ascii="仿宋" w:hAnsi="仿宋" w:eastAsia="仿宋" w:cs="仿宋"/>
                <w:color w:val="auto"/>
              </w:rPr>
              <w:t>投标人（加盖鲜章）：</w:t>
            </w:r>
          </w:p>
          <w:p w14:paraId="3C345889">
            <w:pPr>
              <w:spacing w:line="800" w:lineRule="exact"/>
              <w:rPr>
                <w:rFonts w:ascii="仿宋" w:hAnsi="仿宋" w:eastAsia="仿宋" w:cs="仿宋"/>
                <w:color w:val="auto"/>
                <w:u w:val="single"/>
              </w:rPr>
            </w:pPr>
            <w:r>
              <w:rPr>
                <w:rFonts w:hint="eastAsia" w:ascii="仿宋" w:hAnsi="仿宋" w:eastAsia="仿宋" w:cs="仿宋"/>
                <w:color w:val="auto"/>
              </w:rPr>
              <w:t>法定代表人（签字或盖章）：</w:t>
            </w:r>
          </w:p>
          <w:p w14:paraId="6833CF51">
            <w:pPr>
              <w:spacing w:line="800" w:lineRule="exact"/>
              <w:rPr>
                <w:rFonts w:ascii="仿宋" w:hAnsi="仿宋" w:eastAsia="仿宋" w:cs="仿宋"/>
                <w:color w:val="auto"/>
                <w:szCs w:val="21"/>
              </w:rPr>
            </w:pP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0EFBA75A">
            <w:pPr>
              <w:tabs>
                <w:tab w:val="left" w:pos="720"/>
                <w:tab w:val="left" w:pos="8295"/>
              </w:tabs>
              <w:spacing w:line="400" w:lineRule="exact"/>
              <w:rPr>
                <w:rFonts w:ascii="仿宋" w:hAnsi="仿宋" w:eastAsia="仿宋" w:cs="仿宋"/>
                <w:color w:val="auto"/>
                <w:szCs w:val="21"/>
              </w:rPr>
            </w:pPr>
          </w:p>
        </w:tc>
      </w:tr>
    </w:tbl>
    <w:p w14:paraId="2148C839">
      <w:pPr>
        <w:pStyle w:val="19"/>
        <w:spacing w:line="360" w:lineRule="auto"/>
        <w:rPr>
          <w:rFonts w:ascii="仿宋" w:hAnsi="仿宋" w:eastAsia="仿宋" w:cs="仿宋"/>
          <w:color w:val="auto"/>
          <w:szCs w:val="21"/>
        </w:rPr>
      </w:pPr>
    </w:p>
    <w:p w14:paraId="75D408E5">
      <w:pPr>
        <w:spacing w:line="360" w:lineRule="auto"/>
        <w:rPr>
          <w:rFonts w:ascii="仿宋" w:hAnsi="仿宋" w:eastAsia="仿宋" w:cs="仿宋"/>
          <w:color w:val="auto"/>
          <w:sz w:val="24"/>
        </w:rPr>
      </w:pPr>
      <w:r>
        <w:rPr>
          <w:rFonts w:hint="eastAsia" w:ascii="仿宋" w:hAnsi="仿宋" w:eastAsia="仿宋" w:cs="仿宋"/>
          <w:color w:val="auto"/>
          <w:sz w:val="24"/>
        </w:rPr>
        <w:t>备注：1、此比选报价一览表，应放在响应文件封面后第一页，不可漏项。</w:t>
      </w:r>
    </w:p>
    <w:p w14:paraId="2E0F5963">
      <w:pPr>
        <w:numPr>
          <w:ilvl w:val="0"/>
          <w:numId w:val="22"/>
        </w:numPr>
        <w:spacing w:line="360" w:lineRule="auto"/>
        <w:ind w:left="720" w:leftChars="0" w:firstLine="0" w:firstLineChars="0"/>
        <w:rPr>
          <w:rFonts w:hint="eastAsia" w:ascii="仿宋" w:hAnsi="仿宋" w:eastAsia="仿宋" w:cs="仿宋"/>
          <w:color w:val="auto"/>
          <w:sz w:val="24"/>
        </w:rPr>
      </w:pPr>
      <w:r>
        <w:rPr>
          <w:rFonts w:hint="eastAsia" w:ascii="仿宋" w:hAnsi="仿宋" w:eastAsia="仿宋" w:cs="仿宋"/>
          <w:color w:val="auto"/>
          <w:sz w:val="24"/>
        </w:rPr>
        <w:t>各</w:t>
      </w:r>
      <w:r>
        <w:rPr>
          <w:rFonts w:hint="eastAsia" w:ascii="仿宋" w:hAnsi="仿宋" w:eastAsia="仿宋" w:cs="仿宋"/>
          <w:bCs/>
          <w:color w:val="auto"/>
          <w:sz w:val="24"/>
        </w:rPr>
        <w:t>投标人</w:t>
      </w:r>
      <w:r>
        <w:rPr>
          <w:rFonts w:hint="eastAsia" w:ascii="仿宋" w:hAnsi="仿宋" w:eastAsia="仿宋" w:cs="仿宋"/>
          <w:color w:val="auto"/>
          <w:sz w:val="24"/>
        </w:rPr>
        <w:t>应按比选报价一览表中规定的格式填写，统一规范，不得自行增减内容。</w:t>
      </w:r>
    </w:p>
    <w:p w14:paraId="2259EA5C">
      <w:pPr>
        <w:numPr>
          <w:ilvl w:val="0"/>
          <w:numId w:val="22"/>
        </w:numPr>
        <w:spacing w:line="360" w:lineRule="auto"/>
        <w:ind w:left="720" w:leftChars="0" w:firstLine="0" w:firstLineChars="0"/>
        <w:rPr>
          <w:rFonts w:hint="eastAsia" w:ascii="仿宋" w:hAnsi="仿宋" w:eastAsia="仿宋" w:cs="仿宋"/>
          <w:color w:val="auto"/>
          <w:sz w:val="24"/>
        </w:rPr>
      </w:pPr>
      <w:r>
        <w:rPr>
          <w:rFonts w:hint="eastAsia" w:ascii="仿宋" w:hAnsi="仿宋" w:eastAsia="仿宋" w:cs="仿宋"/>
          <w:color w:val="auto"/>
          <w:sz w:val="24"/>
          <w:lang w:eastAsia="zh-CN"/>
        </w:rPr>
        <w:t>增值服务为采购需求以外的服务，投标人可根据实际填写，若没有直接填“无”。</w:t>
      </w:r>
    </w:p>
    <w:p w14:paraId="1697EC2F">
      <w:pPr>
        <w:spacing w:line="360" w:lineRule="auto"/>
        <w:jc w:val="left"/>
        <w:rPr>
          <w:rFonts w:ascii="仿宋" w:hAnsi="仿宋" w:eastAsia="仿宋" w:cs="仿宋"/>
          <w:color w:val="auto"/>
          <w:szCs w:val="21"/>
        </w:rPr>
      </w:pPr>
    </w:p>
    <w:p w14:paraId="6359BB1D">
      <w:pPr>
        <w:rPr>
          <w:rFonts w:hint="eastAsia" w:ascii="仿宋" w:hAnsi="仿宋" w:eastAsia="仿宋" w:cs="仿宋"/>
          <w:color w:val="auto"/>
          <w:highlight w:val="none"/>
        </w:rPr>
        <w:sectPr>
          <w:pgSz w:w="11906" w:h="16838"/>
          <w:pgMar w:top="1247" w:right="1134" w:bottom="1134" w:left="1247" w:header="510" w:footer="680" w:gutter="0"/>
          <w:pgNumType w:fmt="decimal"/>
          <w:cols w:space="720" w:num="1"/>
          <w:docGrid w:type="lines" w:linePitch="312" w:charSpace="0"/>
        </w:sectPr>
      </w:pPr>
    </w:p>
    <w:p w14:paraId="46CD5506">
      <w:pPr>
        <w:spacing w:line="360" w:lineRule="auto"/>
        <w:jc w:val="center"/>
        <w:outlineLvl w:val="2"/>
        <w:rPr>
          <w:rFonts w:hint="eastAsia" w:ascii="仿宋" w:hAnsi="仿宋" w:eastAsia="仿宋" w:cs="仿宋"/>
          <w:b w:val="0"/>
          <w:bCs w:val="0"/>
          <w:color w:val="auto"/>
          <w:sz w:val="28"/>
          <w:szCs w:val="28"/>
          <w:highlight w:val="none"/>
          <w:lang w:val="en-US" w:eastAsia="zh-CN"/>
        </w:rPr>
      </w:pPr>
      <w:bookmarkStart w:id="358" w:name="_Toc18954"/>
      <w:r>
        <w:rPr>
          <w:rFonts w:hint="eastAsia" w:ascii="仿宋" w:hAnsi="仿宋" w:eastAsia="仿宋" w:cs="仿宋"/>
          <w:b/>
          <w:bCs/>
          <w:color w:val="auto"/>
          <w:sz w:val="28"/>
          <w:szCs w:val="28"/>
          <w:highlight w:val="none"/>
          <w:lang w:val="en-US" w:eastAsia="zh-CN"/>
        </w:rPr>
        <w:t>二、项目实施方案及保证措施</w:t>
      </w:r>
      <w:bookmarkEnd w:id="358"/>
    </w:p>
    <w:p w14:paraId="5CFA0152">
      <w:pPr>
        <w:spacing w:line="360" w:lineRule="auto"/>
        <w:jc w:val="center"/>
        <w:outlineLvl w:val="9"/>
        <w:rPr>
          <w:rFonts w:hint="eastAsia" w:ascii="仿宋" w:hAnsi="仿宋" w:eastAsia="仿宋" w:cs="仿宋"/>
          <w:color w:val="auto"/>
          <w:szCs w:val="21"/>
          <w:highlight w:val="none"/>
          <w:lang w:eastAsia="zh-CN"/>
        </w:rPr>
      </w:pP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格式自拟</w:t>
      </w:r>
      <w:r>
        <w:rPr>
          <w:rFonts w:hint="eastAsia" w:ascii="仿宋" w:hAnsi="仿宋" w:eastAsia="仿宋" w:cs="仿宋"/>
          <w:b w:val="0"/>
          <w:bCs w:val="0"/>
          <w:color w:val="auto"/>
          <w:sz w:val="28"/>
          <w:szCs w:val="28"/>
          <w:highlight w:val="none"/>
          <w:lang w:eastAsia="zh-CN"/>
        </w:rPr>
        <w:t>）</w:t>
      </w:r>
    </w:p>
    <w:p w14:paraId="64055C84">
      <w:pPr>
        <w:spacing w:line="360" w:lineRule="auto"/>
        <w:jc w:val="center"/>
        <w:outlineLvl w:val="2"/>
        <w:rPr>
          <w:rFonts w:hint="eastAsia" w:ascii="仿宋" w:hAnsi="仿宋" w:eastAsia="仿宋" w:cs="仿宋"/>
          <w:b/>
          <w:bCs/>
          <w:color w:val="auto"/>
          <w:sz w:val="28"/>
          <w:szCs w:val="28"/>
          <w:highlight w:val="none"/>
          <w:lang w:val="en-US" w:eastAsia="zh-CN"/>
        </w:rPr>
      </w:pPr>
      <w:bookmarkStart w:id="359" w:name="_Toc16054"/>
      <w:r>
        <w:rPr>
          <w:rFonts w:hint="eastAsia" w:ascii="仿宋" w:hAnsi="仿宋" w:eastAsia="仿宋" w:cs="仿宋"/>
          <w:b/>
          <w:bCs/>
          <w:color w:val="auto"/>
          <w:sz w:val="28"/>
          <w:szCs w:val="28"/>
          <w:highlight w:val="none"/>
          <w:lang w:val="en-US" w:eastAsia="zh-CN"/>
        </w:rPr>
        <w:t>三、应急预案</w:t>
      </w:r>
      <w:bookmarkEnd w:id="359"/>
    </w:p>
    <w:p w14:paraId="1C8F9819">
      <w:pPr>
        <w:spacing w:line="360" w:lineRule="auto"/>
        <w:jc w:val="center"/>
        <w:outlineLvl w:val="9"/>
        <w:rPr>
          <w:rFonts w:hint="eastAsia" w:ascii="仿宋" w:hAnsi="仿宋" w:eastAsia="仿宋" w:cs="仿宋"/>
          <w:b/>
          <w:bCs/>
          <w:color w:val="auto"/>
          <w:sz w:val="28"/>
          <w:szCs w:val="28"/>
          <w:highlight w:val="none"/>
          <w:lang w:val="en-US" w:eastAsia="zh-CN"/>
        </w:rPr>
      </w:pP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格式自拟</w:t>
      </w:r>
      <w:r>
        <w:rPr>
          <w:rFonts w:hint="eastAsia" w:ascii="仿宋" w:hAnsi="仿宋" w:eastAsia="仿宋" w:cs="仿宋"/>
          <w:b w:val="0"/>
          <w:bCs w:val="0"/>
          <w:color w:val="auto"/>
          <w:sz w:val="28"/>
          <w:szCs w:val="28"/>
          <w:highlight w:val="none"/>
          <w:lang w:eastAsia="zh-CN"/>
        </w:rPr>
        <w:t>）</w:t>
      </w:r>
    </w:p>
    <w:p w14:paraId="1D5ED28B">
      <w:pPr>
        <w:spacing w:line="360" w:lineRule="auto"/>
        <w:jc w:val="center"/>
        <w:outlineLvl w:val="1"/>
        <w:rPr>
          <w:rFonts w:hint="eastAsia" w:ascii="仿宋" w:hAnsi="仿宋" w:eastAsia="仿宋" w:cs="仿宋"/>
          <w:b/>
          <w:bCs/>
          <w:color w:val="auto"/>
          <w:sz w:val="36"/>
          <w:szCs w:val="36"/>
          <w:lang w:val="en-US" w:eastAsia="zh-CN"/>
        </w:rPr>
      </w:pPr>
    </w:p>
    <w:p w14:paraId="7DFFBFF0">
      <w:pPr>
        <w:spacing w:line="360" w:lineRule="auto"/>
        <w:jc w:val="center"/>
        <w:outlineLvl w:val="2"/>
        <w:rPr>
          <w:rFonts w:hint="eastAsia" w:ascii="仿宋" w:hAnsi="仿宋" w:eastAsia="仿宋" w:cs="仿宋"/>
          <w:b/>
          <w:bCs/>
          <w:color w:val="auto"/>
          <w:sz w:val="32"/>
          <w:szCs w:val="32"/>
          <w:highlight w:val="none"/>
          <w:lang w:val="en-US" w:eastAsia="zh-CN"/>
        </w:rPr>
      </w:pPr>
      <w:bookmarkStart w:id="360" w:name="_Toc5512"/>
      <w:r>
        <w:rPr>
          <w:rFonts w:hint="eastAsia" w:ascii="仿宋" w:hAnsi="仿宋" w:eastAsia="仿宋" w:cs="仿宋"/>
          <w:b/>
          <w:bCs/>
          <w:color w:val="auto"/>
          <w:sz w:val="32"/>
          <w:szCs w:val="32"/>
          <w:highlight w:val="none"/>
          <w:lang w:val="en-US" w:eastAsia="zh-CN"/>
        </w:rPr>
        <w:t>服务部分</w:t>
      </w:r>
      <w:bookmarkEnd w:id="360"/>
    </w:p>
    <w:p w14:paraId="74DFB571">
      <w:pPr>
        <w:spacing w:line="360" w:lineRule="auto"/>
        <w:jc w:val="center"/>
        <w:outlineLvl w:val="2"/>
        <w:rPr>
          <w:rFonts w:hint="eastAsia" w:ascii="仿宋" w:hAnsi="仿宋" w:eastAsia="仿宋" w:cs="仿宋"/>
          <w:b/>
          <w:bCs/>
          <w:color w:val="auto"/>
          <w:sz w:val="32"/>
          <w:szCs w:val="32"/>
          <w:highlight w:val="none"/>
          <w:lang w:val="en-US" w:eastAsia="zh-CN"/>
        </w:rPr>
      </w:pPr>
    </w:p>
    <w:p w14:paraId="4D3B5A5F">
      <w:pPr>
        <w:spacing w:line="360" w:lineRule="auto"/>
        <w:jc w:val="center"/>
        <w:outlineLvl w:val="2"/>
        <w:rPr>
          <w:rFonts w:hint="eastAsia" w:ascii="仿宋" w:hAnsi="仿宋" w:eastAsia="仿宋" w:cs="仿宋"/>
          <w:b w:val="0"/>
          <w:bCs w:val="0"/>
          <w:color w:val="auto"/>
          <w:sz w:val="28"/>
          <w:szCs w:val="28"/>
          <w:highlight w:val="none"/>
          <w:lang w:val="en-US" w:eastAsia="zh-CN"/>
        </w:rPr>
      </w:pPr>
      <w:bookmarkStart w:id="361" w:name="_Toc14402"/>
      <w:r>
        <w:rPr>
          <w:rFonts w:hint="eastAsia" w:ascii="仿宋" w:hAnsi="仿宋" w:eastAsia="仿宋" w:cs="仿宋"/>
          <w:b/>
          <w:bCs/>
          <w:color w:val="auto"/>
          <w:sz w:val="28"/>
          <w:szCs w:val="28"/>
          <w:highlight w:val="none"/>
          <w:lang w:val="en-US" w:eastAsia="zh-CN"/>
        </w:rPr>
        <w:t>四、项目实施团队成员配置</w:t>
      </w:r>
      <w:bookmarkEnd w:id="361"/>
    </w:p>
    <w:p w14:paraId="188993F0">
      <w:pPr>
        <w:spacing w:line="360" w:lineRule="auto"/>
        <w:jc w:val="center"/>
        <w:outlineLvl w:val="9"/>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格式自拟</w:t>
      </w:r>
      <w:r>
        <w:rPr>
          <w:rFonts w:hint="eastAsia" w:ascii="仿宋" w:hAnsi="仿宋" w:eastAsia="仿宋" w:cs="仿宋"/>
          <w:b w:val="0"/>
          <w:bCs w:val="0"/>
          <w:color w:val="auto"/>
          <w:sz w:val="28"/>
          <w:szCs w:val="28"/>
          <w:highlight w:val="none"/>
          <w:lang w:eastAsia="zh-CN"/>
        </w:rPr>
        <w:t>）</w:t>
      </w:r>
    </w:p>
    <w:p w14:paraId="4746F5C0">
      <w:pPr>
        <w:spacing w:line="360" w:lineRule="auto"/>
        <w:jc w:val="center"/>
        <w:outlineLvl w:val="2"/>
        <w:rPr>
          <w:rFonts w:hint="eastAsia" w:ascii="仿宋" w:hAnsi="仿宋" w:eastAsia="仿宋" w:cs="仿宋"/>
          <w:b/>
          <w:bCs/>
          <w:color w:val="auto"/>
          <w:sz w:val="28"/>
          <w:szCs w:val="28"/>
          <w:highlight w:val="none"/>
          <w:lang w:val="en-US" w:eastAsia="zh-CN"/>
        </w:rPr>
      </w:pPr>
      <w:bookmarkStart w:id="362" w:name="_Toc18807"/>
      <w:r>
        <w:rPr>
          <w:rFonts w:hint="eastAsia" w:ascii="仿宋" w:hAnsi="仿宋" w:eastAsia="仿宋" w:cs="仿宋"/>
          <w:b/>
          <w:bCs/>
          <w:color w:val="auto"/>
          <w:sz w:val="28"/>
          <w:szCs w:val="28"/>
          <w:highlight w:val="none"/>
          <w:lang w:val="en-US" w:eastAsia="zh-CN"/>
        </w:rPr>
        <w:t>五、服务承诺及保障措施</w:t>
      </w:r>
      <w:bookmarkEnd w:id="362"/>
    </w:p>
    <w:p w14:paraId="73AA9D01">
      <w:pPr>
        <w:spacing w:line="360" w:lineRule="auto"/>
        <w:jc w:val="center"/>
        <w:outlineLvl w:val="9"/>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格式自拟</w:t>
      </w:r>
      <w:r>
        <w:rPr>
          <w:rFonts w:hint="eastAsia" w:ascii="仿宋" w:hAnsi="仿宋" w:eastAsia="仿宋" w:cs="仿宋"/>
          <w:b w:val="0"/>
          <w:bCs w:val="0"/>
          <w:color w:val="auto"/>
          <w:sz w:val="28"/>
          <w:szCs w:val="28"/>
          <w:highlight w:val="none"/>
          <w:lang w:eastAsia="zh-CN"/>
        </w:rPr>
        <w:t>）</w:t>
      </w:r>
    </w:p>
    <w:p w14:paraId="2B3B7454">
      <w:pPr>
        <w:numPr>
          <w:ilvl w:val="0"/>
          <w:numId w:val="0"/>
        </w:numPr>
        <w:spacing w:line="360" w:lineRule="auto"/>
        <w:jc w:val="center"/>
        <w:outlineLvl w:val="2"/>
        <w:rPr>
          <w:rFonts w:hint="default" w:ascii="仿宋" w:hAnsi="仿宋" w:eastAsia="仿宋" w:cs="仿宋"/>
          <w:b/>
          <w:bCs/>
          <w:color w:val="auto"/>
          <w:sz w:val="28"/>
          <w:szCs w:val="28"/>
          <w:highlight w:val="none"/>
          <w:lang w:val="en-US" w:eastAsia="zh-CN"/>
        </w:rPr>
      </w:pPr>
      <w:bookmarkStart w:id="363" w:name="_Toc7391"/>
      <w:r>
        <w:rPr>
          <w:rFonts w:hint="eastAsia" w:ascii="仿宋" w:hAnsi="仿宋" w:eastAsia="仿宋" w:cs="仿宋"/>
          <w:b/>
          <w:bCs/>
          <w:color w:val="auto"/>
          <w:sz w:val="28"/>
          <w:szCs w:val="28"/>
          <w:highlight w:val="none"/>
          <w:lang w:val="en-US" w:eastAsia="zh-CN"/>
        </w:rPr>
        <w:t>六、</w:t>
      </w:r>
      <w:r>
        <w:rPr>
          <w:rFonts w:hint="default" w:ascii="仿宋" w:hAnsi="仿宋" w:eastAsia="仿宋" w:cs="仿宋"/>
          <w:b/>
          <w:bCs/>
          <w:color w:val="auto"/>
          <w:sz w:val="28"/>
          <w:szCs w:val="28"/>
          <w:highlight w:val="none"/>
          <w:lang w:val="en-US" w:eastAsia="zh-CN"/>
        </w:rPr>
        <w:t>类似业绩</w:t>
      </w:r>
      <w:bookmarkEnd w:id="363"/>
    </w:p>
    <w:p w14:paraId="7CD28806">
      <w:pPr>
        <w:numPr>
          <w:ilvl w:val="0"/>
          <w:numId w:val="0"/>
        </w:numPr>
        <w:spacing w:line="360" w:lineRule="auto"/>
        <w:jc w:val="center"/>
        <w:outlineLvl w:val="9"/>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（格式自拟）</w:t>
      </w:r>
    </w:p>
    <w:p w14:paraId="444F7A5C">
      <w:pPr>
        <w:numPr>
          <w:ilvl w:val="0"/>
          <w:numId w:val="0"/>
        </w:numPr>
        <w:spacing w:line="360" w:lineRule="auto"/>
        <w:jc w:val="center"/>
        <w:outlineLvl w:val="9"/>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七、投标人认为须提供的其他技术文件，格式自拟。</w:t>
      </w:r>
    </w:p>
    <w:p w14:paraId="1272681D">
      <w:pPr>
        <w:pStyle w:val="128"/>
        <w:jc w:val="left"/>
        <w:rPr>
          <w:rFonts w:hint="eastAsia" w:ascii="仿宋" w:hAnsi="仿宋" w:eastAsia="仿宋" w:cs="仿宋"/>
          <w:color w:val="auto"/>
          <w:kern w:val="2"/>
          <w:sz w:val="21"/>
          <w:szCs w:val="22"/>
          <w:highlight w:val="none"/>
        </w:rPr>
      </w:pPr>
      <w:r>
        <w:rPr>
          <w:rFonts w:hint="eastAsia" w:ascii="仿宋" w:hAnsi="仿宋" w:eastAsia="仿宋" w:cs="仿宋"/>
          <w:color w:val="auto"/>
          <w:kern w:val="2"/>
          <w:sz w:val="21"/>
          <w:szCs w:val="22"/>
          <w:highlight w:val="none"/>
        </w:rPr>
        <w:t xml:space="preserve"> </w:t>
      </w:r>
    </w:p>
    <w:p w14:paraId="6183895C">
      <w:pPr>
        <w:spacing w:line="360" w:lineRule="auto"/>
        <w:ind w:firstLine="417" w:firstLineChars="199"/>
        <w:rPr>
          <w:rFonts w:hint="eastAsia" w:ascii="仿宋" w:hAnsi="仿宋" w:eastAsia="仿宋" w:cs="仿宋"/>
          <w:color w:val="auto"/>
          <w:szCs w:val="21"/>
          <w:highlight w:val="none"/>
        </w:rPr>
      </w:pPr>
    </w:p>
    <w:p w14:paraId="6DA20C1C">
      <w:pPr>
        <w:spacing w:line="360" w:lineRule="auto"/>
        <w:rPr>
          <w:rFonts w:hint="eastAsia" w:ascii="仿宋" w:hAnsi="仿宋" w:eastAsia="仿宋" w:cs="仿宋"/>
          <w:b/>
          <w:color w:val="auto"/>
          <w:sz w:val="22"/>
          <w:szCs w:val="22"/>
          <w:highlight w:val="none"/>
        </w:rPr>
      </w:pPr>
    </w:p>
    <w:p w14:paraId="1F8FE196">
      <w:pPr>
        <w:pStyle w:val="2"/>
        <w:numPr>
          <w:ilvl w:val="0"/>
          <w:numId w:val="0"/>
        </w:numPr>
        <w:ind w:left="-284" w:leftChars="0" w:hanging="284" w:firstLineChars="0"/>
        <w:jc w:val="center"/>
        <w:rPr>
          <w:rFonts w:hint="eastAsia" w:ascii="仿宋" w:hAnsi="仿宋" w:eastAsia="仿宋" w:cs="仿宋"/>
          <w:color w:val="auto"/>
          <w:sz w:val="52"/>
          <w:szCs w:val="32"/>
          <w:highlight w:val="none"/>
        </w:rPr>
      </w:pPr>
      <w:bookmarkStart w:id="364" w:name="_Toc32162"/>
      <w:bookmarkStart w:id="365" w:name="_Toc8384"/>
      <w:bookmarkStart w:id="366" w:name="_Toc1800"/>
      <w:bookmarkStart w:id="367" w:name="_Toc1640"/>
      <w:r>
        <w:rPr>
          <w:rFonts w:hint="eastAsia" w:ascii="仿宋" w:hAnsi="仿宋" w:eastAsia="仿宋" w:cs="仿宋"/>
          <w:b/>
          <w:bCs/>
          <w:color w:val="auto"/>
          <w:kern w:val="0"/>
          <w:sz w:val="52"/>
          <w:szCs w:val="32"/>
          <w:highlight w:val="none"/>
          <w:lang w:val="en-US" w:eastAsia="zh-CN" w:bidi="ar-SA"/>
        </w:rPr>
        <w:br w:type="page"/>
      </w:r>
      <w:bookmarkStart w:id="368" w:name="_Toc29698"/>
      <w:r>
        <w:rPr>
          <w:rFonts w:hint="eastAsia" w:ascii="仿宋" w:hAnsi="仿宋" w:eastAsia="仿宋" w:cs="仿宋"/>
          <w:b/>
          <w:bCs/>
          <w:color w:val="auto"/>
          <w:kern w:val="0"/>
          <w:sz w:val="52"/>
          <w:szCs w:val="32"/>
          <w:highlight w:val="none"/>
          <w:lang w:val="en-US" w:eastAsia="zh-CN" w:bidi="ar-SA"/>
        </w:rPr>
        <w:t>第四章</w:t>
      </w:r>
      <w:r>
        <w:rPr>
          <w:rFonts w:hint="eastAsia" w:ascii="仿宋" w:hAnsi="仿宋" w:eastAsia="仿宋" w:cs="仿宋"/>
          <w:color w:val="auto"/>
          <w:sz w:val="52"/>
          <w:szCs w:val="32"/>
          <w:highlight w:val="none"/>
        </w:rPr>
        <w:t xml:space="preserve"> </w:t>
      </w:r>
      <w:bookmarkEnd w:id="364"/>
      <w:bookmarkEnd w:id="365"/>
      <w:bookmarkEnd w:id="366"/>
      <w:bookmarkEnd w:id="367"/>
      <w:bookmarkStart w:id="369" w:name="_Toc12253"/>
      <w:r>
        <w:rPr>
          <w:rFonts w:hint="eastAsia" w:ascii="仿宋" w:hAnsi="仿宋" w:eastAsia="仿宋" w:cs="仿宋"/>
          <w:color w:val="auto"/>
          <w:sz w:val="52"/>
          <w:szCs w:val="32"/>
          <w:highlight w:val="none"/>
        </w:rPr>
        <w:t>项目需求</w:t>
      </w:r>
      <w:bookmarkEnd w:id="368"/>
      <w:bookmarkEnd w:id="369"/>
    </w:p>
    <w:p w14:paraId="5347E970">
      <w:pPr>
        <w:keepNext w:val="0"/>
        <w:keepLines w:val="0"/>
        <w:pageBreakBefore w:val="0"/>
        <w:widowControl/>
        <w:kinsoku/>
        <w:wordWrap/>
        <w:overflowPunct/>
        <w:topLinePunct w:val="0"/>
        <w:autoSpaceDE/>
        <w:autoSpaceDN/>
        <w:bidi w:val="0"/>
        <w:adjustRightInd/>
        <w:snapToGrid/>
        <w:spacing w:line="540" w:lineRule="exact"/>
        <w:textAlignment w:val="auto"/>
        <w:rPr>
          <w:rFonts w:ascii="宋体" w:hAnsi="宋体"/>
          <w:b/>
          <w:color w:val="auto"/>
          <w:sz w:val="21"/>
          <w:szCs w:val="21"/>
          <w:highlight w:val="none"/>
        </w:rPr>
      </w:pPr>
      <w:bookmarkStart w:id="370" w:name="_Toc6902"/>
      <w:bookmarkStart w:id="371" w:name="_Toc18168"/>
      <w:bookmarkStart w:id="372" w:name="_Toc25064"/>
      <w:bookmarkStart w:id="373" w:name="_Toc1526"/>
      <w:bookmarkStart w:id="374" w:name="_Toc27264"/>
      <w:r>
        <w:rPr>
          <w:rFonts w:hint="eastAsia" w:ascii="宋体" w:hAnsi="宋体"/>
          <w:b/>
          <w:color w:val="auto"/>
          <w:sz w:val="21"/>
          <w:szCs w:val="21"/>
          <w:highlight w:val="none"/>
        </w:rPr>
        <w:t>一、采购标的需实现的功能或者目标，以及为落实政府采购政策需满足的要求</w:t>
      </w:r>
    </w:p>
    <w:p w14:paraId="0342E3EE">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1.</w:t>
      </w:r>
      <w:r>
        <w:rPr>
          <w:rFonts w:hint="eastAsia" w:ascii="宋体" w:hAnsi="宋体"/>
          <w:color w:val="auto"/>
          <w:sz w:val="21"/>
          <w:szCs w:val="21"/>
          <w:highlight w:val="none"/>
          <w:lang w:eastAsia="zh-CN"/>
        </w:rPr>
        <w:t>最高限价：</w:t>
      </w:r>
      <w:r>
        <w:rPr>
          <w:rFonts w:hint="eastAsia" w:ascii="宋体" w:hAnsi="宋体"/>
          <w:color w:val="auto"/>
          <w:sz w:val="21"/>
          <w:szCs w:val="21"/>
          <w:highlight w:val="none"/>
          <w:lang w:val="en-US" w:eastAsia="zh-CN"/>
        </w:rPr>
        <w:t>40000.00元/年</w:t>
      </w:r>
    </w:p>
    <w:p w14:paraId="671442C3">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要实现的功能或者目标：完成采购人</w:t>
      </w:r>
      <w:r>
        <w:rPr>
          <w:rFonts w:hint="eastAsia" w:ascii="宋体" w:hAnsi="宋体"/>
          <w:color w:val="auto"/>
          <w:sz w:val="21"/>
          <w:szCs w:val="21"/>
          <w:highlight w:val="none"/>
          <w:lang w:eastAsia="zh-CN"/>
        </w:rPr>
        <w:t>云南师范大学附属世纪金源学校的</w:t>
      </w:r>
      <w:r>
        <w:rPr>
          <w:rFonts w:hint="eastAsia" w:ascii="宋体" w:hAnsi="宋体"/>
          <w:color w:val="auto"/>
          <w:sz w:val="21"/>
          <w:szCs w:val="21"/>
          <w:highlight w:val="none"/>
        </w:rPr>
        <w:t>消防</w:t>
      </w:r>
      <w:r>
        <w:rPr>
          <w:rFonts w:hint="eastAsia" w:ascii="宋体" w:hAnsi="宋体"/>
          <w:color w:val="auto"/>
          <w:sz w:val="21"/>
          <w:szCs w:val="21"/>
          <w:highlight w:val="none"/>
          <w:lang w:eastAsia="zh-CN"/>
        </w:rPr>
        <w:t>设施设备</w:t>
      </w:r>
      <w:r>
        <w:rPr>
          <w:rFonts w:hint="eastAsia" w:ascii="宋体" w:hAnsi="宋体"/>
          <w:color w:val="auto"/>
          <w:sz w:val="21"/>
          <w:szCs w:val="21"/>
          <w:highlight w:val="none"/>
        </w:rPr>
        <w:t>维保服务，</w:t>
      </w:r>
      <w:r>
        <w:rPr>
          <w:rFonts w:hint="eastAsia" w:ascii="宋体" w:hAnsi="宋体"/>
          <w:color w:val="auto"/>
          <w:sz w:val="21"/>
          <w:szCs w:val="21"/>
          <w:highlight w:val="none"/>
          <w:lang w:val="en-US" w:eastAsia="zh-CN"/>
        </w:rPr>
        <w:t>确保消防设施设备</w:t>
      </w:r>
      <w:r>
        <w:rPr>
          <w:rFonts w:hint="eastAsia" w:ascii="宋体" w:hAnsi="宋体"/>
          <w:color w:val="auto"/>
          <w:sz w:val="21"/>
          <w:szCs w:val="21"/>
          <w:highlight w:val="none"/>
        </w:rPr>
        <w:t>能够正常使用</w:t>
      </w:r>
      <w:r>
        <w:rPr>
          <w:rFonts w:hint="eastAsia" w:ascii="宋体" w:hAnsi="宋体"/>
          <w:color w:val="auto"/>
          <w:sz w:val="21"/>
          <w:szCs w:val="21"/>
          <w:highlight w:val="none"/>
          <w:lang w:eastAsia="zh-CN"/>
        </w:rPr>
        <w:t>；协助采购人配合各级各部门消防检查及安全隐患排查工作。</w:t>
      </w:r>
    </w:p>
    <w:p w14:paraId="53C2CD66">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.落实政府采购政策需满足的要求：</w:t>
      </w:r>
      <w:r>
        <w:rPr>
          <w:rFonts w:hint="eastAsia" w:ascii="宋体" w:hAnsi="宋体"/>
          <w:color w:val="auto"/>
          <w:sz w:val="21"/>
          <w:szCs w:val="21"/>
          <w:highlight w:val="none"/>
          <w:lang w:eastAsia="zh-CN"/>
        </w:rPr>
        <w:t>（</w:t>
      </w:r>
      <w:r>
        <w:rPr>
          <w:rFonts w:hint="eastAsia" w:ascii="宋体" w:hAnsi="宋体"/>
          <w:color w:val="auto"/>
          <w:sz w:val="21"/>
          <w:szCs w:val="21"/>
          <w:highlight w:val="none"/>
        </w:rPr>
        <w:t>1</w:t>
      </w:r>
      <w:r>
        <w:rPr>
          <w:rFonts w:hint="eastAsia" w:ascii="宋体" w:hAnsi="宋体"/>
          <w:color w:val="auto"/>
          <w:sz w:val="21"/>
          <w:szCs w:val="21"/>
          <w:highlight w:val="none"/>
          <w:lang w:eastAsia="zh-CN"/>
        </w:rPr>
        <w:t>）</w:t>
      </w:r>
      <w:r>
        <w:rPr>
          <w:rFonts w:hint="eastAsia" w:ascii="宋体" w:hAnsi="宋体"/>
          <w:color w:val="auto"/>
          <w:sz w:val="21"/>
          <w:szCs w:val="21"/>
          <w:highlight w:val="none"/>
        </w:rPr>
        <w:t>符合《中华人民共和国政府采购法》《中华人民共和国政府采购法实施条例》等有关法律、法规和规章的规定；</w:t>
      </w:r>
      <w:r>
        <w:rPr>
          <w:rFonts w:hint="eastAsia" w:ascii="宋体" w:hAnsi="宋体"/>
          <w:color w:val="auto"/>
          <w:sz w:val="21"/>
          <w:szCs w:val="21"/>
          <w:highlight w:val="none"/>
          <w:lang w:eastAsia="zh-CN"/>
        </w:rPr>
        <w:t>（</w:t>
      </w:r>
      <w:r>
        <w:rPr>
          <w:rFonts w:hint="eastAsia" w:ascii="宋体" w:hAnsi="宋体"/>
          <w:color w:val="auto"/>
          <w:sz w:val="21"/>
          <w:szCs w:val="21"/>
          <w:highlight w:val="none"/>
        </w:rPr>
        <w:t>2</w:t>
      </w:r>
      <w:r>
        <w:rPr>
          <w:rFonts w:hint="eastAsia" w:ascii="宋体" w:hAnsi="宋体"/>
          <w:color w:val="auto"/>
          <w:sz w:val="21"/>
          <w:szCs w:val="21"/>
          <w:highlight w:val="none"/>
          <w:lang w:eastAsia="zh-CN"/>
        </w:rPr>
        <w:t>）</w:t>
      </w:r>
      <w:r>
        <w:rPr>
          <w:rFonts w:hint="eastAsia" w:ascii="宋体" w:hAnsi="宋体"/>
          <w:color w:val="auto"/>
          <w:sz w:val="21"/>
          <w:szCs w:val="21"/>
          <w:highlight w:val="none"/>
        </w:rPr>
        <w:t>符合《关于政府采购支持监狱企业发展有关问题的通知》</w:t>
      </w:r>
      <w:r>
        <w:rPr>
          <w:rFonts w:hint="eastAsia" w:ascii="宋体" w:hAnsi="宋体"/>
          <w:color w:val="auto"/>
          <w:sz w:val="21"/>
          <w:szCs w:val="21"/>
          <w:highlight w:val="none"/>
          <w:lang w:eastAsia="zh-CN"/>
        </w:rPr>
        <w:t>（</w:t>
      </w:r>
      <w:r>
        <w:rPr>
          <w:rFonts w:hint="eastAsia" w:ascii="宋体" w:hAnsi="宋体"/>
          <w:color w:val="auto"/>
          <w:sz w:val="21"/>
          <w:szCs w:val="21"/>
          <w:highlight w:val="none"/>
        </w:rPr>
        <w:t>财库〔2014〕68号</w:t>
      </w:r>
      <w:r>
        <w:rPr>
          <w:rFonts w:hint="eastAsia" w:ascii="宋体" w:hAnsi="宋体"/>
          <w:color w:val="auto"/>
          <w:sz w:val="21"/>
          <w:szCs w:val="21"/>
          <w:highlight w:val="none"/>
          <w:lang w:eastAsia="zh-CN"/>
        </w:rPr>
        <w:t>）</w:t>
      </w:r>
      <w:r>
        <w:rPr>
          <w:rFonts w:hint="eastAsia" w:ascii="宋体" w:hAnsi="宋体"/>
          <w:color w:val="auto"/>
          <w:sz w:val="21"/>
          <w:szCs w:val="21"/>
          <w:highlight w:val="none"/>
        </w:rPr>
        <w:t>、《关于促进残疾人就业政府采购政策的通知》</w:t>
      </w:r>
      <w:r>
        <w:rPr>
          <w:rFonts w:hint="eastAsia" w:ascii="宋体" w:hAnsi="宋体"/>
          <w:color w:val="auto"/>
          <w:sz w:val="21"/>
          <w:szCs w:val="21"/>
          <w:highlight w:val="none"/>
          <w:lang w:eastAsia="zh-CN"/>
        </w:rPr>
        <w:t>（</w:t>
      </w:r>
      <w:r>
        <w:rPr>
          <w:rFonts w:hint="eastAsia" w:ascii="宋体" w:hAnsi="宋体"/>
          <w:color w:val="auto"/>
          <w:sz w:val="21"/>
          <w:szCs w:val="21"/>
          <w:highlight w:val="none"/>
        </w:rPr>
        <w:t>财库〔2017〕141号</w:t>
      </w:r>
      <w:r>
        <w:rPr>
          <w:rFonts w:hint="eastAsia" w:ascii="宋体" w:hAnsi="宋体"/>
          <w:color w:val="auto"/>
          <w:sz w:val="21"/>
          <w:szCs w:val="21"/>
          <w:highlight w:val="none"/>
          <w:lang w:eastAsia="zh-CN"/>
        </w:rPr>
        <w:t>）</w:t>
      </w:r>
      <w:r>
        <w:rPr>
          <w:rFonts w:hint="eastAsia" w:ascii="宋体" w:hAnsi="宋体"/>
          <w:color w:val="auto"/>
          <w:sz w:val="21"/>
          <w:szCs w:val="21"/>
          <w:highlight w:val="none"/>
        </w:rPr>
        <w:t>等有关法规、规章和条例的规定。</w:t>
      </w:r>
    </w:p>
    <w:p w14:paraId="5B859555">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ascii="宋体" w:hAnsi="宋体"/>
          <w:color w:val="auto"/>
          <w:sz w:val="21"/>
          <w:szCs w:val="21"/>
          <w:highlight w:val="none"/>
        </w:rPr>
      </w:pPr>
      <w:r>
        <w:rPr>
          <w:rFonts w:hint="eastAsia" w:ascii="宋体" w:hAnsi="宋体"/>
          <w:bCs/>
          <w:sz w:val="21"/>
          <w:szCs w:val="21"/>
          <w:highlight w:val="none"/>
          <w:lang w:val="en-US" w:eastAsia="zh-CN"/>
        </w:rPr>
        <w:t>4.</w:t>
      </w:r>
      <w:r>
        <w:rPr>
          <w:rFonts w:hint="eastAsia" w:ascii="宋体" w:hAnsi="宋体"/>
          <w:bCs/>
          <w:sz w:val="21"/>
          <w:szCs w:val="21"/>
          <w:highlight w:val="none"/>
        </w:rPr>
        <w:t>其他未尽事宜，按照《政府采购促进中小企业发展管理办法》</w:t>
      </w:r>
      <w:r>
        <w:rPr>
          <w:rFonts w:hint="eastAsia" w:ascii="宋体" w:hAnsi="宋体"/>
          <w:bCs/>
          <w:sz w:val="21"/>
          <w:szCs w:val="21"/>
          <w:highlight w:val="none"/>
          <w:lang w:eastAsia="zh-CN"/>
        </w:rPr>
        <w:t>（</w:t>
      </w:r>
      <w:r>
        <w:rPr>
          <w:rFonts w:hint="eastAsia" w:ascii="宋体" w:hAnsi="宋体"/>
          <w:bCs/>
          <w:sz w:val="21"/>
          <w:szCs w:val="21"/>
          <w:highlight w:val="none"/>
        </w:rPr>
        <w:t>财库〔2020〕46号</w:t>
      </w:r>
      <w:r>
        <w:rPr>
          <w:rFonts w:hint="eastAsia" w:ascii="宋体" w:hAnsi="宋体"/>
          <w:bCs/>
          <w:sz w:val="21"/>
          <w:szCs w:val="21"/>
          <w:highlight w:val="none"/>
          <w:lang w:eastAsia="zh-CN"/>
        </w:rPr>
        <w:t>）</w:t>
      </w:r>
      <w:r>
        <w:rPr>
          <w:rFonts w:hint="eastAsia" w:ascii="宋体" w:hAnsi="宋体"/>
          <w:bCs/>
          <w:sz w:val="21"/>
          <w:szCs w:val="21"/>
          <w:highlight w:val="none"/>
        </w:rPr>
        <w:t>规定执行</w:t>
      </w:r>
      <w:r>
        <w:rPr>
          <w:rFonts w:hint="eastAsia" w:ascii="宋体" w:hAnsi="宋体" w:cs="宋体"/>
          <w:spacing w:val="6"/>
          <w:sz w:val="21"/>
          <w:szCs w:val="21"/>
          <w:highlight w:val="none"/>
        </w:rPr>
        <w:t>。</w:t>
      </w:r>
    </w:p>
    <w:p w14:paraId="6EE2E4F4">
      <w:pPr>
        <w:keepNext w:val="0"/>
        <w:keepLines w:val="0"/>
        <w:pageBreakBefore w:val="0"/>
        <w:widowControl/>
        <w:kinsoku/>
        <w:wordWrap/>
        <w:overflowPunct/>
        <w:topLinePunct w:val="0"/>
        <w:autoSpaceDE/>
        <w:autoSpaceDN/>
        <w:bidi w:val="0"/>
        <w:adjustRightInd/>
        <w:snapToGrid/>
        <w:spacing w:line="540" w:lineRule="exact"/>
        <w:textAlignment w:val="auto"/>
        <w:rPr>
          <w:rFonts w:ascii="宋体" w:hAnsi="宋体"/>
          <w:b/>
          <w:color w:val="auto"/>
          <w:sz w:val="21"/>
          <w:szCs w:val="21"/>
          <w:highlight w:val="none"/>
        </w:rPr>
      </w:pPr>
      <w:r>
        <w:rPr>
          <w:rFonts w:hint="eastAsia" w:ascii="宋体" w:hAnsi="宋体"/>
          <w:b/>
          <w:color w:val="auto"/>
          <w:sz w:val="21"/>
          <w:szCs w:val="21"/>
          <w:highlight w:val="none"/>
        </w:rPr>
        <w:t>二、采购标的需执行的国家相关标准、行业标准、地方标准或者其他标准、规范</w:t>
      </w:r>
    </w:p>
    <w:p w14:paraId="6D2635E2">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ascii="宋体" w:hAnsi="宋体"/>
          <w:color w:val="auto"/>
          <w:sz w:val="21"/>
          <w:szCs w:val="21"/>
          <w:highlight w:val="none"/>
        </w:rPr>
      </w:pPr>
      <w:r>
        <w:rPr>
          <w:rFonts w:hint="eastAsia" w:hAnsi="宋体" w:cs="宋体"/>
          <w:color w:val="auto"/>
          <w:sz w:val="21"/>
          <w:szCs w:val="21"/>
          <w:highlight w:val="none"/>
        </w:rPr>
        <w:t>符合国家标准、行业标准、规范及采购文件要求。</w:t>
      </w:r>
    </w:p>
    <w:p w14:paraId="635A94B2">
      <w:pPr>
        <w:keepNext w:val="0"/>
        <w:keepLines w:val="0"/>
        <w:pageBreakBefore w:val="0"/>
        <w:widowControl/>
        <w:kinsoku/>
        <w:wordWrap/>
        <w:overflowPunct/>
        <w:topLinePunct w:val="0"/>
        <w:autoSpaceDE/>
        <w:autoSpaceDN/>
        <w:bidi w:val="0"/>
        <w:adjustRightInd/>
        <w:snapToGrid/>
        <w:spacing w:line="540" w:lineRule="exact"/>
        <w:textAlignment w:val="auto"/>
        <w:rPr>
          <w:rFonts w:ascii="宋体" w:hAnsi="宋体"/>
          <w:b/>
          <w:color w:val="auto"/>
          <w:sz w:val="21"/>
          <w:szCs w:val="21"/>
          <w:highlight w:val="none"/>
        </w:rPr>
      </w:pPr>
      <w:r>
        <w:rPr>
          <w:rFonts w:hint="eastAsia" w:ascii="宋体" w:hAnsi="宋体"/>
          <w:b/>
          <w:color w:val="auto"/>
          <w:sz w:val="21"/>
          <w:szCs w:val="21"/>
          <w:highlight w:val="none"/>
        </w:rPr>
        <w:t>三、采购标的需满足的质量、安全、技术规格、物理特性等要求</w:t>
      </w:r>
    </w:p>
    <w:p w14:paraId="138F53CE">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ascii="宋体" w:hAnsi="宋体" w:cs="宋体"/>
          <w:color w:val="auto"/>
          <w:sz w:val="21"/>
          <w:szCs w:val="21"/>
          <w:highlight w:val="none"/>
        </w:rPr>
      </w:pPr>
      <w:r>
        <w:rPr>
          <w:rFonts w:hint="eastAsia" w:hAnsi="宋体" w:cs="宋体"/>
          <w:color w:val="auto"/>
          <w:sz w:val="21"/>
          <w:szCs w:val="21"/>
          <w:highlight w:val="none"/>
        </w:rPr>
        <w:t>所提供服务的质量、安全、技术规格、物理特性需要符合国家标准、行业标准、规范及采购文件要求。</w:t>
      </w:r>
    </w:p>
    <w:p w14:paraId="74D7FAF7">
      <w:pPr>
        <w:keepNext w:val="0"/>
        <w:keepLines w:val="0"/>
        <w:pageBreakBefore w:val="0"/>
        <w:widowControl/>
        <w:kinsoku/>
        <w:wordWrap/>
        <w:overflowPunct/>
        <w:topLinePunct w:val="0"/>
        <w:autoSpaceDE/>
        <w:autoSpaceDN/>
        <w:bidi w:val="0"/>
        <w:adjustRightInd/>
        <w:snapToGrid/>
        <w:spacing w:line="540" w:lineRule="exact"/>
        <w:textAlignment w:val="auto"/>
        <w:rPr>
          <w:rFonts w:ascii="宋体" w:hAnsi="宋体"/>
          <w:b/>
          <w:color w:val="auto"/>
          <w:sz w:val="21"/>
          <w:szCs w:val="21"/>
          <w:highlight w:val="none"/>
        </w:rPr>
      </w:pPr>
      <w:r>
        <w:rPr>
          <w:rFonts w:hint="eastAsia" w:ascii="宋体" w:hAnsi="宋体"/>
          <w:b/>
          <w:color w:val="auto"/>
          <w:sz w:val="21"/>
          <w:szCs w:val="21"/>
          <w:highlight w:val="none"/>
        </w:rPr>
        <w:t>四、</w:t>
      </w:r>
      <w:r>
        <w:rPr>
          <w:rFonts w:hint="eastAsia" w:hAnsi="宋体"/>
          <w:b/>
          <w:bCs/>
          <w:color w:val="auto"/>
          <w:sz w:val="21"/>
          <w:szCs w:val="21"/>
          <w:highlight w:val="none"/>
        </w:rPr>
        <w:t>采购项目服务或者实施的时间和地点</w:t>
      </w:r>
    </w:p>
    <w:p w14:paraId="5D02990A">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服务期：</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年</w:t>
      </w:r>
      <w:r>
        <w:rPr>
          <w:rFonts w:hint="eastAsia" w:ascii="宋体" w:hAnsi="宋体" w:cs="宋体"/>
          <w:color w:val="auto"/>
          <w:sz w:val="21"/>
          <w:szCs w:val="21"/>
          <w:highlight w:val="none"/>
          <w:lang w:val="en-US" w:eastAsia="zh-CN"/>
        </w:rPr>
        <w:t>.</w:t>
      </w:r>
    </w:p>
    <w:p w14:paraId="23BA608B">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服务地点：</w:t>
      </w:r>
      <w:r>
        <w:rPr>
          <w:rFonts w:hint="eastAsia" w:ascii="宋体" w:hAnsi="宋体" w:eastAsia="宋体" w:cs="宋体"/>
          <w:color w:val="auto"/>
          <w:kern w:val="2"/>
          <w:sz w:val="21"/>
          <w:szCs w:val="21"/>
          <w:highlight w:val="none"/>
          <w:lang w:eastAsia="zh-CN"/>
        </w:rPr>
        <w:t>云南师范大学附属世纪金源学校</w:t>
      </w:r>
      <w:r>
        <w:rPr>
          <w:rFonts w:hint="eastAsia" w:ascii="宋体" w:hAnsi="宋体" w:cs="宋体"/>
          <w:color w:val="auto"/>
          <w:sz w:val="21"/>
          <w:szCs w:val="21"/>
          <w:highlight w:val="none"/>
        </w:rPr>
        <w:t>。</w:t>
      </w:r>
    </w:p>
    <w:p w14:paraId="7A97F765">
      <w:pPr>
        <w:keepNext w:val="0"/>
        <w:keepLines w:val="0"/>
        <w:pageBreakBefore w:val="0"/>
        <w:widowControl/>
        <w:kinsoku/>
        <w:wordWrap/>
        <w:overflowPunct/>
        <w:topLinePunct w:val="0"/>
        <w:autoSpaceDE/>
        <w:autoSpaceDN/>
        <w:bidi w:val="0"/>
        <w:adjustRightInd/>
        <w:snapToGrid/>
        <w:spacing w:line="540" w:lineRule="exact"/>
        <w:textAlignment w:val="auto"/>
        <w:rPr>
          <w:rFonts w:ascii="宋体" w:hAnsi="宋体"/>
          <w:b/>
          <w:color w:val="auto"/>
          <w:sz w:val="21"/>
          <w:szCs w:val="21"/>
          <w:highlight w:val="none"/>
        </w:rPr>
      </w:pPr>
      <w:r>
        <w:rPr>
          <w:rFonts w:hint="eastAsia" w:ascii="宋体" w:hAnsi="宋体"/>
          <w:b/>
          <w:color w:val="auto"/>
          <w:sz w:val="21"/>
          <w:szCs w:val="21"/>
          <w:highlight w:val="none"/>
        </w:rPr>
        <w:t>五、采购标的需满足的服务标准、期限、效率等要求</w:t>
      </w:r>
    </w:p>
    <w:p w14:paraId="4E2ACEE6">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采购范围：对</w:t>
      </w:r>
      <w:r>
        <w:rPr>
          <w:rFonts w:hint="eastAsia" w:ascii="宋体" w:hAnsi="宋体" w:eastAsia="宋体" w:cs="宋体"/>
          <w:color w:val="auto"/>
          <w:kern w:val="2"/>
          <w:sz w:val="21"/>
          <w:szCs w:val="21"/>
          <w:highlight w:val="none"/>
          <w:lang w:eastAsia="zh-CN"/>
        </w:rPr>
        <w:t>云南师范大学附属世纪金源学校</w:t>
      </w:r>
      <w:r>
        <w:rPr>
          <w:rFonts w:hint="eastAsia" w:ascii="宋体" w:hAnsi="宋体"/>
          <w:color w:val="auto"/>
          <w:sz w:val="21"/>
          <w:szCs w:val="21"/>
          <w:highlight w:val="none"/>
        </w:rPr>
        <w:t>的所有消防系统设备维护保养。</w:t>
      </w:r>
    </w:p>
    <w:p w14:paraId="61664AB9">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服务期：</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年。</w:t>
      </w:r>
    </w:p>
    <w:p w14:paraId="1308A141">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项目费用支付：维保费用采取先服务、再付费，每半年结算一次。</w:t>
      </w:r>
    </w:p>
    <w:p w14:paraId="3CF15894">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lang w:eastAsia="zh-CN"/>
        </w:rPr>
        <w:t>服务内容</w:t>
      </w:r>
      <w:r>
        <w:rPr>
          <w:rFonts w:hint="eastAsia" w:ascii="宋体" w:hAnsi="宋体"/>
          <w:color w:val="auto"/>
          <w:sz w:val="21"/>
          <w:szCs w:val="21"/>
          <w:highlight w:val="none"/>
        </w:rPr>
        <w:t>：</w:t>
      </w:r>
    </w:p>
    <w:p w14:paraId="567360A1">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云南师范大学附属世纪金源学校（占地120亩，建筑面积3.5万平方米）的所有消防设施设备维护保养。</w:t>
      </w:r>
    </w:p>
    <w:p w14:paraId="54D06E87">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确保全年消防设施（包括但不限于）灭火器、消防栓、应急灯、疏散指示标牌等运行正常，并按相关规范要求进行月度、年度维保，出具月度、年度维保报告，每半年出具合格的《检测报告》，确保达到防患于未然的要求。</w:t>
      </w:r>
    </w:p>
    <w:p w14:paraId="1E2D92B8">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（2）学校出现消防设备故障或损坏，要求维保方即时响应，及时到达现场维修；紧急情况应在1小时内到达现场及时处置。</w:t>
      </w:r>
    </w:p>
    <w:p w14:paraId="35288F1B">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维修和维护质量达到国家及行业规范要求和标准，更换材料的质量必须符合国家相关规定，且年度检测合格。更换材料应取得采购人同意，更换的材料能与原有消防相关系统兼容，且保质期应在1年以上，年度更换材料费用超过</w:t>
      </w:r>
      <w:r>
        <w:rPr>
          <w:rFonts w:hint="eastAsia" w:ascii="宋体" w:hAnsi="宋体" w:cs="宋体"/>
          <w:color w:val="auto"/>
          <w:kern w:val="2"/>
          <w:sz w:val="21"/>
          <w:szCs w:val="21"/>
          <w:highlight w:val="none"/>
          <w:lang w:val="en-US" w:eastAsia="zh-CN"/>
        </w:rPr>
        <w:t>2000</w:t>
      </w:r>
      <w:r>
        <w:rPr>
          <w:rFonts w:hint="eastAsia" w:ascii="宋体" w:hAnsi="宋体" w:eastAsia="宋体" w:cs="宋体"/>
          <w:color w:val="auto"/>
          <w:kern w:val="2"/>
          <w:sz w:val="21"/>
          <w:szCs w:val="21"/>
          <w:highlight w:val="none"/>
          <w:lang w:val="en-US" w:eastAsia="zh-CN"/>
        </w:rPr>
        <w:t>元后部分由采购人负责。</w:t>
      </w:r>
    </w:p>
    <w:p w14:paraId="4143E3F7">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（4）提供制作及完善消防档案台账；检查学校消防安全管理制度和应急预案并提出完善意见，参与学校消防疏散演练和应急处突训练及指导；为学校师生开展消防讲座培训（不少于2次/年）</w:t>
      </w:r>
      <w:r>
        <w:rPr>
          <w:rFonts w:hint="default" w:ascii="宋体" w:hAnsi="宋体" w:eastAsia="宋体" w:cs="宋体"/>
          <w:color w:val="auto"/>
          <w:kern w:val="2"/>
          <w:sz w:val="21"/>
          <w:szCs w:val="21"/>
          <w:highlight w:val="none"/>
          <w:lang w:val="en-US" w:eastAsia="zh-CN"/>
        </w:rPr>
        <w:t>提高学校师生的消防安全意识和自救能力</w:t>
      </w:r>
      <w:r>
        <w:rPr>
          <w:rFonts w:hint="eastAsia" w:ascii="宋体" w:hAnsi="宋体" w:eastAsia="宋体" w:cs="宋体"/>
          <w:color w:val="auto"/>
          <w:kern w:val="2"/>
          <w:sz w:val="21"/>
          <w:szCs w:val="21"/>
          <w:highlight w:val="none"/>
          <w:lang w:val="en-US" w:eastAsia="zh-CN"/>
        </w:rPr>
        <w:t>等服务内容。</w:t>
      </w:r>
    </w:p>
    <w:p w14:paraId="54076D91">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（5）根据学校要求，及时参与学校消防系统维护、检测和保障工作。</w:t>
      </w:r>
    </w:p>
    <w:p w14:paraId="0526BB80">
      <w:pPr>
        <w:keepNext w:val="0"/>
        <w:keepLines w:val="0"/>
        <w:pageBreakBefore w:val="0"/>
        <w:widowControl/>
        <w:kinsoku/>
        <w:wordWrap/>
        <w:overflowPunct/>
        <w:topLinePunct w:val="0"/>
        <w:autoSpaceDE/>
        <w:autoSpaceDN/>
        <w:bidi w:val="0"/>
        <w:adjustRightInd/>
        <w:snapToGrid/>
        <w:spacing w:line="540" w:lineRule="exact"/>
        <w:jc w:val="both"/>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六、采购标的的验收标准</w:t>
      </w:r>
    </w:p>
    <w:p w14:paraId="2B237105">
      <w:pPr>
        <w:keepNext w:val="0"/>
        <w:keepLines w:val="0"/>
        <w:pageBreakBefore w:val="0"/>
        <w:widowControl/>
        <w:kinsoku/>
        <w:wordWrap/>
        <w:overflowPunct/>
        <w:topLinePunct w:val="0"/>
        <w:autoSpaceDE/>
        <w:autoSpaceDN/>
        <w:bidi w:val="0"/>
        <w:adjustRightInd/>
        <w:snapToGrid/>
        <w:spacing w:line="540" w:lineRule="exact"/>
        <w:ind w:firstLine="420" w:firstLineChars="200"/>
        <w:jc w:val="both"/>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成交供应商应配合采购人做好验收工作。验收按照竞争性磋商文件和合同要求对项目进行验收。</w:t>
      </w:r>
    </w:p>
    <w:p w14:paraId="1C14CD9E">
      <w:pPr>
        <w:keepNext w:val="0"/>
        <w:keepLines w:val="0"/>
        <w:pageBreakBefore w:val="0"/>
        <w:widowControl/>
        <w:kinsoku/>
        <w:wordWrap/>
        <w:overflowPunct/>
        <w:topLinePunct w:val="0"/>
        <w:autoSpaceDE/>
        <w:autoSpaceDN/>
        <w:bidi w:val="0"/>
        <w:adjustRightInd/>
        <w:snapToGrid/>
        <w:spacing w:line="540" w:lineRule="exact"/>
        <w:jc w:val="both"/>
        <w:textAlignment w:val="auto"/>
        <w:rPr>
          <w:rFonts w:ascii="宋体" w:hAnsi="宋体"/>
          <w:b/>
          <w:color w:val="auto"/>
          <w:sz w:val="21"/>
          <w:szCs w:val="21"/>
          <w:highlight w:val="none"/>
        </w:rPr>
      </w:pPr>
      <w:r>
        <w:rPr>
          <w:rFonts w:hint="eastAsia" w:ascii="宋体" w:hAnsi="宋体"/>
          <w:b/>
          <w:color w:val="auto"/>
          <w:sz w:val="21"/>
          <w:szCs w:val="21"/>
          <w:highlight w:val="none"/>
        </w:rPr>
        <w:t>七、</w:t>
      </w:r>
      <w:r>
        <w:rPr>
          <w:rFonts w:hint="eastAsia" w:ascii="宋体" w:hAnsi="宋体" w:cs="宋体"/>
          <w:b/>
          <w:bCs/>
          <w:color w:val="auto"/>
          <w:sz w:val="21"/>
          <w:szCs w:val="21"/>
          <w:highlight w:val="none"/>
        </w:rPr>
        <w:t>采购标的的其他技术、服务内容等要求</w:t>
      </w:r>
    </w:p>
    <w:p w14:paraId="1EDBEA50">
      <w:pPr>
        <w:keepNext w:val="0"/>
        <w:keepLines w:val="0"/>
        <w:pageBreakBefore w:val="0"/>
        <w:widowControl/>
        <w:kinsoku/>
        <w:wordWrap/>
        <w:overflowPunct/>
        <w:topLinePunct w:val="0"/>
        <w:autoSpaceDE/>
        <w:autoSpaceDN/>
        <w:bidi w:val="0"/>
        <w:adjustRightInd/>
        <w:snapToGrid/>
        <w:spacing w:line="540" w:lineRule="exact"/>
        <w:ind w:firstLine="420" w:firstLineChars="200"/>
        <w:textAlignment w:val="auto"/>
        <w:rPr>
          <w:sz w:val="21"/>
          <w:szCs w:val="21"/>
        </w:rPr>
      </w:pPr>
      <w:r>
        <w:rPr>
          <w:rFonts w:hint="eastAsia" w:ascii="宋体" w:hAnsi="宋体" w:eastAsia="宋体" w:cs="宋体"/>
          <w:color w:val="auto"/>
          <w:sz w:val="21"/>
          <w:szCs w:val="21"/>
          <w:highlight w:val="none"/>
          <w:lang w:val="en-US" w:eastAsia="zh-CN"/>
        </w:rPr>
        <w:t>提供完整的技术服务方案、消防设施设备及组件维修、更换实施方案、服务质量承诺及保证措施、违约处罚措施、应急处理方案、培训方案、项目服务团队配备和类似项目业绩等。</w:t>
      </w:r>
    </w:p>
    <w:p w14:paraId="45C1E16B">
      <w:pPr>
        <w:rPr>
          <w:rFonts w:hint="eastAsia" w:ascii="仿宋" w:hAnsi="仿宋" w:eastAsia="仿宋" w:cs="仿宋"/>
          <w:b/>
          <w:bCs/>
          <w:color w:val="auto"/>
          <w:kern w:val="0"/>
          <w:sz w:val="52"/>
          <w:szCs w:val="32"/>
          <w:highlight w:val="none"/>
          <w:lang w:val="en-US" w:eastAsia="zh-CN" w:bidi="ar-SA"/>
        </w:rPr>
      </w:pPr>
    </w:p>
    <w:p w14:paraId="40800D25">
      <w:pPr>
        <w:pStyle w:val="2"/>
        <w:numPr>
          <w:ilvl w:val="0"/>
          <w:numId w:val="0"/>
        </w:numPr>
        <w:ind w:left="-284" w:leftChars="0" w:hanging="284" w:firstLineChars="0"/>
        <w:jc w:val="center"/>
        <w:rPr>
          <w:rFonts w:hint="eastAsia" w:ascii="仿宋" w:hAnsi="仿宋" w:eastAsia="仿宋" w:cs="仿宋"/>
          <w:color w:val="auto"/>
          <w:sz w:val="52"/>
          <w:szCs w:val="32"/>
          <w:highlight w:val="none"/>
        </w:rPr>
      </w:pPr>
      <w:r>
        <w:rPr>
          <w:rFonts w:hint="eastAsia" w:ascii="仿宋" w:hAnsi="仿宋" w:eastAsia="仿宋" w:cs="仿宋"/>
          <w:b/>
          <w:bCs/>
          <w:color w:val="auto"/>
          <w:kern w:val="0"/>
          <w:sz w:val="52"/>
          <w:szCs w:val="32"/>
          <w:highlight w:val="none"/>
          <w:lang w:val="en-US" w:eastAsia="zh-CN" w:bidi="ar-SA"/>
        </w:rPr>
        <w:br w:type="page"/>
      </w:r>
      <w:bookmarkStart w:id="375" w:name="_Toc1845"/>
      <w:r>
        <w:rPr>
          <w:rFonts w:hint="eastAsia" w:ascii="仿宋" w:hAnsi="仿宋" w:eastAsia="仿宋" w:cs="仿宋"/>
          <w:b/>
          <w:bCs/>
          <w:color w:val="auto"/>
          <w:kern w:val="0"/>
          <w:sz w:val="52"/>
          <w:szCs w:val="32"/>
          <w:highlight w:val="none"/>
          <w:lang w:val="en-US" w:eastAsia="zh-CN" w:bidi="ar-SA"/>
        </w:rPr>
        <w:t>第五章</w:t>
      </w:r>
      <w:r>
        <w:rPr>
          <w:rFonts w:hint="eastAsia" w:ascii="仿宋" w:hAnsi="仿宋" w:eastAsia="仿宋" w:cs="仿宋"/>
          <w:color w:val="auto"/>
          <w:sz w:val="52"/>
          <w:szCs w:val="32"/>
          <w:highlight w:val="none"/>
        </w:rPr>
        <w:t xml:space="preserve"> </w:t>
      </w:r>
      <w:bookmarkEnd w:id="370"/>
      <w:bookmarkEnd w:id="371"/>
      <w:bookmarkEnd w:id="372"/>
      <w:bookmarkEnd w:id="373"/>
      <w:bookmarkEnd w:id="374"/>
      <w:bookmarkStart w:id="376" w:name="_Toc10172"/>
      <w:r>
        <w:rPr>
          <w:rFonts w:hint="eastAsia" w:ascii="仿宋" w:hAnsi="仿宋" w:eastAsia="仿宋" w:cs="仿宋"/>
          <w:color w:val="auto"/>
          <w:sz w:val="52"/>
          <w:szCs w:val="32"/>
          <w:highlight w:val="none"/>
        </w:rPr>
        <w:t>评审办法</w:t>
      </w:r>
      <w:bookmarkEnd w:id="375"/>
      <w:bookmarkEnd w:id="376"/>
    </w:p>
    <w:p w14:paraId="5B24FC34">
      <w:pPr>
        <w:pStyle w:val="3"/>
        <w:numPr>
          <w:ilvl w:val="0"/>
          <w:numId w:val="0"/>
        </w:numPr>
        <w:spacing w:before="0"/>
        <w:jc w:val="center"/>
        <w:rPr>
          <w:rFonts w:hint="eastAsia" w:ascii="仿宋" w:hAnsi="仿宋" w:eastAsia="仿宋" w:cs="仿宋"/>
          <w:color w:val="auto"/>
          <w:szCs w:val="28"/>
          <w:highlight w:val="none"/>
        </w:rPr>
      </w:pPr>
      <w:bookmarkStart w:id="377" w:name="_Toc19178"/>
      <w:bookmarkStart w:id="378" w:name="_Toc11917"/>
      <w:bookmarkStart w:id="379" w:name="_Toc2779"/>
      <w:bookmarkStart w:id="380" w:name="_Toc12780"/>
      <w:bookmarkStart w:id="381" w:name="_Toc15056"/>
      <w:bookmarkStart w:id="382" w:name="_Toc5357"/>
      <w:bookmarkStart w:id="383" w:name="_Toc7604"/>
      <w:bookmarkStart w:id="384" w:name="_Toc4845"/>
      <w:bookmarkStart w:id="385" w:name="_Toc19197"/>
      <w:r>
        <w:rPr>
          <w:rFonts w:hint="eastAsia" w:ascii="仿宋" w:hAnsi="仿宋" w:eastAsia="仿宋" w:cs="仿宋"/>
          <w:color w:val="auto"/>
          <w:szCs w:val="28"/>
          <w:highlight w:val="none"/>
        </w:rPr>
        <w:t>评审程序和方法前附表</w:t>
      </w:r>
      <w:bookmarkEnd w:id="377"/>
      <w:bookmarkEnd w:id="378"/>
      <w:bookmarkEnd w:id="379"/>
      <w:bookmarkEnd w:id="380"/>
      <w:bookmarkEnd w:id="381"/>
      <w:bookmarkEnd w:id="382"/>
      <w:bookmarkEnd w:id="383"/>
      <w:bookmarkEnd w:id="384"/>
      <w:bookmarkEnd w:id="385"/>
    </w:p>
    <w:tbl>
      <w:tblPr>
        <w:tblStyle w:val="38"/>
        <w:tblpPr w:leftFromText="180" w:rightFromText="180" w:vertAnchor="text" w:horzAnchor="page" w:tblpX="1103" w:tblpY="745"/>
        <w:tblOverlap w:val="never"/>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8" w:type="dxa"/>
        </w:tblCellMar>
      </w:tblPr>
      <w:tblGrid>
        <w:gridCol w:w="1345"/>
        <w:gridCol w:w="1563"/>
        <w:gridCol w:w="7012"/>
      </w:tblGrid>
      <w:tr w14:paraId="6DED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23" w:hRule="atLeast"/>
          <w:tblHeader/>
        </w:trPr>
        <w:tc>
          <w:tcPr>
            <w:tcW w:w="1345" w:type="dxa"/>
            <w:noWrap w:val="0"/>
            <w:vAlign w:val="center"/>
          </w:tcPr>
          <w:p w14:paraId="12EE1C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条款号</w:t>
            </w:r>
          </w:p>
        </w:tc>
        <w:tc>
          <w:tcPr>
            <w:tcW w:w="1563" w:type="dxa"/>
            <w:noWrap w:val="0"/>
            <w:vAlign w:val="center"/>
          </w:tcPr>
          <w:p w14:paraId="21C7FA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审 查 内 容</w:t>
            </w:r>
          </w:p>
        </w:tc>
        <w:tc>
          <w:tcPr>
            <w:tcW w:w="7012" w:type="dxa"/>
            <w:noWrap w:val="0"/>
            <w:vAlign w:val="center"/>
          </w:tcPr>
          <w:p w14:paraId="71CC6E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审 查 标 准</w:t>
            </w:r>
          </w:p>
        </w:tc>
      </w:tr>
      <w:tr w14:paraId="1F21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cantSplit/>
          <w:trHeight w:val="23" w:hRule="atLeast"/>
        </w:trPr>
        <w:tc>
          <w:tcPr>
            <w:tcW w:w="1345" w:type="dxa"/>
            <w:vMerge w:val="restart"/>
            <w:noWrap w:val="0"/>
            <w:vAlign w:val="center"/>
          </w:tcPr>
          <w:p w14:paraId="60119A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2.1</w:t>
            </w:r>
            <w:r>
              <w:rPr>
                <w:rFonts w:hint="eastAsia" w:ascii="仿宋" w:hAnsi="仿宋" w:eastAsia="仿宋" w:cs="仿宋"/>
                <w:color w:val="auto"/>
                <w:sz w:val="21"/>
                <w:szCs w:val="21"/>
                <w:highlight w:val="none"/>
              </w:rPr>
              <w:t>实质性要求审查标准</w:t>
            </w:r>
          </w:p>
        </w:tc>
        <w:tc>
          <w:tcPr>
            <w:tcW w:w="1563" w:type="dxa"/>
            <w:noWrap w:val="0"/>
            <w:vAlign w:val="center"/>
          </w:tcPr>
          <w:p w14:paraId="22864D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资格条件</w:t>
            </w:r>
          </w:p>
        </w:tc>
        <w:tc>
          <w:tcPr>
            <w:tcW w:w="7012" w:type="dxa"/>
            <w:noWrap w:val="0"/>
            <w:vAlign w:val="center"/>
          </w:tcPr>
          <w:p w14:paraId="24DBDA7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符合第二章“投标人须知”第4.1项规定</w:t>
            </w:r>
          </w:p>
        </w:tc>
      </w:tr>
      <w:tr w14:paraId="47B8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23" w:hRule="atLeast"/>
        </w:trPr>
        <w:tc>
          <w:tcPr>
            <w:tcW w:w="1345" w:type="dxa"/>
            <w:vMerge w:val="continue"/>
            <w:noWrap w:val="0"/>
            <w:vAlign w:val="center"/>
          </w:tcPr>
          <w:p w14:paraId="174FC2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c>
          <w:tcPr>
            <w:tcW w:w="1563" w:type="dxa"/>
            <w:noWrap w:val="0"/>
            <w:vAlign w:val="center"/>
          </w:tcPr>
          <w:p w14:paraId="5B20EB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投标人单位名称</w:t>
            </w:r>
          </w:p>
        </w:tc>
        <w:tc>
          <w:tcPr>
            <w:tcW w:w="7012" w:type="dxa"/>
            <w:noWrap w:val="0"/>
            <w:vAlign w:val="center"/>
          </w:tcPr>
          <w:p w14:paraId="5C63FD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与营业执照一致</w:t>
            </w:r>
          </w:p>
        </w:tc>
      </w:tr>
      <w:tr w14:paraId="6D96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23" w:hRule="atLeast"/>
        </w:trPr>
        <w:tc>
          <w:tcPr>
            <w:tcW w:w="1345" w:type="dxa"/>
            <w:vMerge w:val="continue"/>
            <w:noWrap w:val="0"/>
            <w:vAlign w:val="center"/>
          </w:tcPr>
          <w:p w14:paraId="0D873E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563" w:type="dxa"/>
            <w:noWrap w:val="0"/>
            <w:vAlign w:val="center"/>
          </w:tcPr>
          <w:p w14:paraId="58709B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法定代表人身份证明书</w:t>
            </w:r>
          </w:p>
        </w:tc>
        <w:tc>
          <w:tcPr>
            <w:tcW w:w="7012" w:type="dxa"/>
            <w:noWrap w:val="0"/>
            <w:vAlign w:val="center"/>
          </w:tcPr>
          <w:p w14:paraId="20CA3B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符合比选文件规定格式及内容，并盖单位公章；响应文件正本中法定代表人身份证明书为原件</w:t>
            </w:r>
          </w:p>
        </w:tc>
      </w:tr>
      <w:tr w14:paraId="0842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39" w:hRule="atLeast"/>
        </w:trPr>
        <w:tc>
          <w:tcPr>
            <w:tcW w:w="1345" w:type="dxa"/>
            <w:vMerge w:val="continue"/>
            <w:noWrap w:val="0"/>
            <w:vAlign w:val="center"/>
          </w:tcPr>
          <w:p w14:paraId="758CCC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563" w:type="dxa"/>
            <w:noWrap w:val="0"/>
            <w:vAlign w:val="center"/>
          </w:tcPr>
          <w:p w14:paraId="6B3CD7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法定代表人授权委托书</w:t>
            </w:r>
          </w:p>
        </w:tc>
        <w:tc>
          <w:tcPr>
            <w:tcW w:w="7012" w:type="dxa"/>
            <w:noWrap w:val="0"/>
            <w:vAlign w:val="center"/>
          </w:tcPr>
          <w:p w14:paraId="6BFDB2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有法定代表人及其委托代理人签字或盖章，并盖单位公章；符合比选文件规定格式及内容；响应</w:t>
            </w:r>
            <w:r>
              <w:rPr>
                <w:rFonts w:hint="eastAsia" w:ascii="仿宋" w:hAnsi="仿宋" w:eastAsia="仿宋" w:cs="仿宋"/>
                <w:color w:val="auto"/>
                <w:sz w:val="21"/>
                <w:szCs w:val="21"/>
                <w:highlight w:val="none"/>
                <w:lang w:val="en-US" w:eastAsia="zh-CN"/>
              </w:rPr>
              <w:t>文件</w:t>
            </w:r>
            <w:r>
              <w:rPr>
                <w:rFonts w:hint="eastAsia" w:ascii="仿宋" w:hAnsi="仿宋" w:eastAsia="仿宋" w:cs="仿宋"/>
                <w:color w:val="auto"/>
                <w:sz w:val="21"/>
                <w:szCs w:val="21"/>
                <w:highlight w:val="none"/>
              </w:rPr>
              <w:t>正本中法定代表人授权委托书为原件</w:t>
            </w:r>
          </w:p>
        </w:tc>
      </w:tr>
      <w:tr w14:paraId="369E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23" w:hRule="atLeast"/>
        </w:trPr>
        <w:tc>
          <w:tcPr>
            <w:tcW w:w="1345" w:type="dxa"/>
            <w:vMerge w:val="continue"/>
            <w:noWrap w:val="0"/>
            <w:vAlign w:val="center"/>
          </w:tcPr>
          <w:p w14:paraId="4DBA73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563" w:type="dxa"/>
            <w:noWrap w:val="0"/>
            <w:vAlign w:val="center"/>
          </w:tcPr>
          <w:p w14:paraId="6AD6C1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响应文件签署、盖章</w:t>
            </w:r>
          </w:p>
        </w:tc>
        <w:tc>
          <w:tcPr>
            <w:tcW w:w="7012" w:type="dxa"/>
            <w:noWrap w:val="0"/>
            <w:vAlign w:val="center"/>
          </w:tcPr>
          <w:p w14:paraId="2BC172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响应文件按比选文件要求签署、盖章的</w:t>
            </w:r>
          </w:p>
        </w:tc>
      </w:tr>
      <w:tr w14:paraId="698E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23" w:hRule="atLeast"/>
        </w:trPr>
        <w:tc>
          <w:tcPr>
            <w:tcW w:w="1345" w:type="dxa"/>
            <w:vMerge w:val="continue"/>
            <w:noWrap w:val="0"/>
            <w:vAlign w:val="center"/>
          </w:tcPr>
          <w:p w14:paraId="733525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563" w:type="dxa"/>
            <w:noWrap w:val="0"/>
            <w:vAlign w:val="center"/>
          </w:tcPr>
          <w:p w14:paraId="55FD0F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比选有效期</w:t>
            </w:r>
          </w:p>
        </w:tc>
        <w:tc>
          <w:tcPr>
            <w:tcW w:w="7012" w:type="dxa"/>
            <w:noWrap w:val="0"/>
            <w:vAlign w:val="center"/>
          </w:tcPr>
          <w:p w14:paraId="4BA4C8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符合第二章“投标人须知”</w:t>
            </w:r>
            <w:r>
              <w:rPr>
                <w:rFonts w:hint="eastAsia" w:ascii="仿宋" w:hAnsi="仿宋" w:eastAsia="仿宋" w:cs="仿宋"/>
                <w:color w:val="auto"/>
                <w:sz w:val="21"/>
                <w:szCs w:val="21"/>
                <w:highlight w:val="none"/>
                <w:lang w:val="en-US" w:eastAsia="zh-CN"/>
              </w:rPr>
              <w:t>7</w:t>
            </w:r>
            <w:r>
              <w:rPr>
                <w:rFonts w:hint="eastAsia" w:ascii="仿宋" w:hAnsi="仿宋" w:eastAsia="仿宋" w:cs="仿宋"/>
                <w:color w:val="auto"/>
                <w:sz w:val="21"/>
                <w:szCs w:val="21"/>
                <w:highlight w:val="none"/>
              </w:rPr>
              <w:t>.1项规定</w:t>
            </w:r>
          </w:p>
        </w:tc>
      </w:tr>
      <w:tr w14:paraId="42C2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23" w:hRule="atLeast"/>
        </w:trPr>
        <w:tc>
          <w:tcPr>
            <w:tcW w:w="1345" w:type="dxa"/>
            <w:vMerge w:val="continue"/>
            <w:noWrap w:val="0"/>
            <w:vAlign w:val="center"/>
          </w:tcPr>
          <w:p w14:paraId="3EE9C4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563" w:type="dxa"/>
            <w:noWrap w:val="0"/>
            <w:vAlign w:val="center"/>
          </w:tcPr>
          <w:p w14:paraId="1D952C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响应文件的编制</w:t>
            </w:r>
          </w:p>
        </w:tc>
        <w:tc>
          <w:tcPr>
            <w:tcW w:w="7012" w:type="dxa"/>
            <w:noWrap w:val="0"/>
            <w:vAlign w:val="center"/>
          </w:tcPr>
          <w:p w14:paraId="63EB6B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符合比选文件格式及资料提供的要求</w:t>
            </w:r>
          </w:p>
        </w:tc>
      </w:tr>
      <w:tr w14:paraId="1534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23" w:hRule="atLeast"/>
        </w:trPr>
        <w:tc>
          <w:tcPr>
            <w:tcW w:w="1345" w:type="dxa"/>
            <w:vMerge w:val="continue"/>
            <w:noWrap w:val="0"/>
            <w:vAlign w:val="center"/>
          </w:tcPr>
          <w:p w14:paraId="086663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563" w:type="dxa"/>
            <w:noWrap w:val="0"/>
            <w:vAlign w:val="center"/>
          </w:tcPr>
          <w:p w14:paraId="64096E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其它实质性要求</w:t>
            </w:r>
          </w:p>
        </w:tc>
        <w:tc>
          <w:tcPr>
            <w:tcW w:w="7012" w:type="dxa"/>
            <w:noWrap w:val="0"/>
            <w:vAlign w:val="center"/>
          </w:tcPr>
          <w:p w14:paraId="4BC1A08B">
            <w:pPr>
              <w:keepNext w:val="0"/>
              <w:keepLines w:val="0"/>
              <w:pageBreakBefore w:val="0"/>
              <w:widowControl w:val="0"/>
              <w:numPr>
                <w:ilvl w:val="0"/>
                <w:numId w:val="24"/>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b/>
                <w:bCs/>
                <w:color w:val="auto"/>
                <w:sz w:val="21"/>
                <w:szCs w:val="21"/>
                <w:highlight w:val="none"/>
              </w:rPr>
              <w:t>实质性响应比选文件中★号条款；</w:t>
            </w:r>
          </w:p>
          <w:p w14:paraId="7519F2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（2）响应文件未含有招标人不能接受的附加条件；</w:t>
            </w:r>
          </w:p>
          <w:p w14:paraId="1DAF87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（3）无法律、法规和比选文件规定的其他无效情形。</w:t>
            </w:r>
          </w:p>
        </w:tc>
      </w:tr>
      <w:tr w14:paraId="1F72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23" w:hRule="atLeast"/>
        </w:trPr>
        <w:tc>
          <w:tcPr>
            <w:tcW w:w="1345" w:type="dxa"/>
            <w:vMerge w:val="continue"/>
            <w:noWrap w:val="0"/>
            <w:vAlign w:val="center"/>
          </w:tcPr>
          <w:p w14:paraId="6C02B2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563" w:type="dxa"/>
            <w:noWrap w:val="0"/>
            <w:vAlign w:val="center"/>
          </w:tcPr>
          <w:p w14:paraId="08568A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无串通投标情形</w:t>
            </w:r>
          </w:p>
          <w:p w14:paraId="406877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c>
          <w:tcPr>
            <w:tcW w:w="7012" w:type="dxa"/>
            <w:noWrap w:val="0"/>
            <w:vAlign w:val="center"/>
          </w:tcPr>
          <w:p w14:paraId="0D42DF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(1)不同投标人的响应文件由同一单位或者个人编制；</w:t>
            </w:r>
          </w:p>
          <w:p w14:paraId="51B030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(2)不同投标人委托同一单位或者个人办理投标事宜；</w:t>
            </w:r>
          </w:p>
          <w:p w14:paraId="62ABFA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(3)不同投标人的响应文件载明的项目管理成员或者联系人员为同一人；</w:t>
            </w:r>
          </w:p>
          <w:p w14:paraId="669843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(4)不同投标人的响应文件异常一致或者报价呈规律性差异；</w:t>
            </w:r>
          </w:p>
          <w:p w14:paraId="1E9191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(5)不同投标人的响应文件相互混装；</w:t>
            </w:r>
          </w:p>
          <w:p w14:paraId="465549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(6)不同投标人的比选保证金从同一单位或者个人的账户转出。</w:t>
            </w:r>
          </w:p>
        </w:tc>
      </w:tr>
    </w:tbl>
    <w:p w14:paraId="35035932">
      <w:pPr>
        <w:pStyle w:val="3"/>
        <w:numPr>
          <w:ilvl w:val="1"/>
          <w:numId w:val="0"/>
        </w:numPr>
        <w:ind w:leftChars="0"/>
        <w:jc w:val="center"/>
        <w:rPr>
          <w:rFonts w:hint="eastAsia" w:ascii="仿宋" w:hAnsi="仿宋" w:eastAsia="仿宋" w:cs="仿宋"/>
          <w:lang w:val="en-US" w:eastAsia="zh-CN"/>
        </w:rPr>
      </w:pPr>
      <w:bookmarkStart w:id="386" w:name="_Toc23587"/>
      <w:bookmarkStart w:id="387" w:name="_Toc23864"/>
      <w:bookmarkStart w:id="388" w:name="_Toc6874"/>
      <w:bookmarkStart w:id="389" w:name="_Toc263"/>
      <w:bookmarkStart w:id="390" w:name="_Toc17382"/>
      <w:bookmarkStart w:id="391" w:name="_Toc30498"/>
      <w:bookmarkStart w:id="392" w:name="_Toc18299"/>
      <w:bookmarkStart w:id="393" w:name="_Toc22147"/>
      <w:bookmarkStart w:id="394" w:name="_Toc28653"/>
      <w:r>
        <w:rPr>
          <w:rFonts w:hint="eastAsia" w:ascii="仿宋" w:hAnsi="仿宋" w:eastAsia="仿宋" w:cs="仿宋"/>
          <w:lang w:val="en-US" w:eastAsia="zh-CN"/>
        </w:rPr>
        <w:t>评分标准</w:t>
      </w:r>
      <w:bookmarkEnd w:id="386"/>
      <w:bookmarkEnd w:id="387"/>
    </w:p>
    <w:p w14:paraId="0B5FBD71">
      <w:pPr>
        <w:jc w:val="center"/>
        <w:rPr>
          <w:rFonts w:hint="eastAsia" w:ascii="仿宋" w:hAnsi="仿宋" w:eastAsia="仿宋" w:cs="仿宋"/>
          <w:szCs w:val="21"/>
        </w:rPr>
      </w:pPr>
      <w:r>
        <w:rPr>
          <w:rFonts w:hint="eastAsia" w:ascii="仿宋" w:hAnsi="仿宋" w:eastAsia="仿宋" w:cs="仿宋"/>
          <w:szCs w:val="21"/>
        </w:rPr>
        <w:br w:type="page"/>
      </w:r>
    </w:p>
    <w:tbl>
      <w:tblPr>
        <w:tblStyle w:val="38"/>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850"/>
        <w:gridCol w:w="1985"/>
        <w:gridCol w:w="6208"/>
      </w:tblGrid>
      <w:tr w14:paraId="44DC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exact"/>
          <w:jc w:val="center"/>
        </w:trPr>
        <w:tc>
          <w:tcPr>
            <w:tcW w:w="824" w:type="dxa"/>
            <w:vMerge w:val="restart"/>
            <w:noWrap w:val="0"/>
            <w:vAlign w:val="center"/>
          </w:tcPr>
          <w:p w14:paraId="0914848A">
            <w:pPr>
              <w:jc w:val="center"/>
              <w:rPr>
                <w:rFonts w:hint="eastAsia" w:ascii="仿宋" w:hAnsi="仿宋" w:eastAsia="仿宋" w:cs="仿宋"/>
                <w:szCs w:val="21"/>
              </w:rPr>
            </w:pPr>
            <w:r>
              <w:rPr>
                <w:rFonts w:hint="eastAsia" w:ascii="仿宋" w:hAnsi="仿宋" w:eastAsia="仿宋" w:cs="仿宋"/>
                <w:szCs w:val="21"/>
              </w:rPr>
              <w:t>7.2</w:t>
            </w:r>
          </w:p>
        </w:tc>
        <w:tc>
          <w:tcPr>
            <w:tcW w:w="850" w:type="dxa"/>
            <w:vMerge w:val="restart"/>
            <w:noWrap w:val="0"/>
            <w:vAlign w:val="center"/>
          </w:tcPr>
          <w:p w14:paraId="7AB08B61">
            <w:pPr>
              <w:rPr>
                <w:rFonts w:hint="eastAsia" w:ascii="仿宋" w:hAnsi="仿宋" w:eastAsia="仿宋" w:cs="仿宋"/>
                <w:szCs w:val="21"/>
              </w:rPr>
            </w:pPr>
            <w:r>
              <w:rPr>
                <w:rFonts w:hint="eastAsia" w:ascii="仿宋" w:hAnsi="仿宋" w:eastAsia="仿宋" w:cs="仿宋"/>
                <w:szCs w:val="21"/>
              </w:rPr>
              <w:t>综合评审标准</w:t>
            </w:r>
          </w:p>
        </w:tc>
        <w:tc>
          <w:tcPr>
            <w:tcW w:w="1985" w:type="dxa"/>
            <w:noWrap w:val="0"/>
            <w:vAlign w:val="center"/>
          </w:tcPr>
          <w:p w14:paraId="027735BE">
            <w:pPr>
              <w:jc w:val="center"/>
              <w:rPr>
                <w:rFonts w:hint="eastAsia" w:ascii="仿宋" w:hAnsi="仿宋" w:eastAsia="仿宋" w:cs="仿宋"/>
                <w:b/>
                <w:bCs/>
                <w:szCs w:val="21"/>
              </w:rPr>
            </w:pPr>
            <w:r>
              <w:rPr>
                <w:rFonts w:hint="eastAsia" w:ascii="仿宋" w:hAnsi="仿宋" w:eastAsia="仿宋" w:cs="仿宋"/>
                <w:b/>
                <w:bCs/>
                <w:szCs w:val="21"/>
              </w:rPr>
              <w:t>1）评标总得分计算公式</w:t>
            </w:r>
          </w:p>
        </w:tc>
        <w:tc>
          <w:tcPr>
            <w:tcW w:w="6208" w:type="dxa"/>
            <w:noWrap w:val="0"/>
            <w:vAlign w:val="center"/>
          </w:tcPr>
          <w:p w14:paraId="5FBB18C8">
            <w:pPr>
              <w:rPr>
                <w:rFonts w:hint="eastAsia" w:ascii="仿宋" w:hAnsi="仿宋" w:eastAsia="仿宋" w:cs="仿宋"/>
                <w:b/>
                <w:bCs/>
                <w:szCs w:val="21"/>
              </w:rPr>
            </w:pPr>
            <w:r>
              <w:rPr>
                <w:rFonts w:hint="eastAsia" w:ascii="仿宋" w:hAnsi="仿宋" w:eastAsia="仿宋" w:cs="仿宋"/>
                <w:b/>
                <w:bCs/>
                <w:szCs w:val="21"/>
              </w:rPr>
              <w:t>投标人的评标总得分＝</w:t>
            </w:r>
            <w:r>
              <w:rPr>
                <w:rFonts w:hint="eastAsia" w:ascii="仿宋" w:hAnsi="仿宋" w:eastAsia="仿宋" w:cs="仿宋"/>
                <w:b/>
                <w:bCs/>
                <w:szCs w:val="21"/>
                <w:highlight w:val="none"/>
                <w:lang w:val="en-US" w:eastAsia="zh-CN"/>
              </w:rPr>
              <w:t>F1报价部分+F2</w:t>
            </w:r>
            <w:r>
              <w:rPr>
                <w:rFonts w:hint="eastAsia" w:ascii="仿宋" w:hAnsi="仿宋" w:eastAsia="仿宋" w:cs="仿宋"/>
                <w:b/>
                <w:bCs/>
                <w:szCs w:val="21"/>
                <w:lang w:val="en-US" w:eastAsia="zh-CN"/>
              </w:rPr>
              <w:t>技术部分</w:t>
            </w:r>
            <w:r>
              <w:rPr>
                <w:rFonts w:hint="eastAsia" w:ascii="仿宋" w:hAnsi="仿宋" w:eastAsia="仿宋" w:cs="仿宋"/>
                <w:b/>
                <w:bCs/>
                <w:szCs w:val="21"/>
              </w:rPr>
              <w:t>＋</w:t>
            </w:r>
            <w:r>
              <w:rPr>
                <w:rFonts w:hint="eastAsia" w:ascii="仿宋" w:hAnsi="仿宋" w:eastAsia="仿宋" w:cs="仿宋"/>
                <w:b/>
                <w:bCs/>
                <w:szCs w:val="21"/>
                <w:lang w:val="en-US" w:eastAsia="zh-CN"/>
              </w:rPr>
              <w:t>F3服务部分</w:t>
            </w:r>
          </w:p>
        </w:tc>
      </w:tr>
      <w:tr w14:paraId="67A3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exact"/>
          <w:jc w:val="center"/>
        </w:trPr>
        <w:tc>
          <w:tcPr>
            <w:tcW w:w="824" w:type="dxa"/>
            <w:vMerge w:val="continue"/>
            <w:noWrap w:val="0"/>
            <w:vAlign w:val="center"/>
          </w:tcPr>
          <w:p w14:paraId="53B0154E">
            <w:pPr>
              <w:rPr>
                <w:rFonts w:hint="eastAsia" w:ascii="仿宋" w:hAnsi="仿宋" w:eastAsia="仿宋" w:cs="仿宋"/>
                <w:szCs w:val="21"/>
              </w:rPr>
            </w:pPr>
          </w:p>
        </w:tc>
        <w:tc>
          <w:tcPr>
            <w:tcW w:w="850" w:type="dxa"/>
            <w:vMerge w:val="continue"/>
            <w:noWrap w:val="0"/>
            <w:vAlign w:val="center"/>
          </w:tcPr>
          <w:p w14:paraId="79B634BD">
            <w:pPr>
              <w:rPr>
                <w:rFonts w:hint="eastAsia" w:ascii="仿宋" w:hAnsi="仿宋" w:eastAsia="仿宋" w:cs="仿宋"/>
                <w:szCs w:val="21"/>
              </w:rPr>
            </w:pPr>
          </w:p>
        </w:tc>
        <w:tc>
          <w:tcPr>
            <w:tcW w:w="1985" w:type="dxa"/>
            <w:noWrap w:val="0"/>
            <w:vAlign w:val="center"/>
          </w:tcPr>
          <w:p w14:paraId="48AEC7BD">
            <w:pPr>
              <w:rPr>
                <w:rFonts w:hint="eastAsia" w:ascii="仿宋" w:hAnsi="仿宋" w:eastAsia="仿宋" w:cs="仿宋"/>
                <w:b/>
                <w:bCs/>
                <w:szCs w:val="21"/>
                <w:highlight w:val="none"/>
              </w:rPr>
            </w:pPr>
            <w:r>
              <w:rPr>
                <w:rFonts w:hint="eastAsia" w:ascii="仿宋" w:hAnsi="仿宋" w:eastAsia="仿宋" w:cs="仿宋"/>
                <w:b/>
                <w:bCs/>
                <w:szCs w:val="21"/>
                <w:highlight w:val="none"/>
              </w:rPr>
              <w:t>2）评分因素权重</w:t>
            </w:r>
          </w:p>
        </w:tc>
        <w:tc>
          <w:tcPr>
            <w:tcW w:w="6208" w:type="dxa"/>
            <w:noWrap w:val="0"/>
            <w:vAlign w:val="center"/>
          </w:tcPr>
          <w:p w14:paraId="059BB580">
            <w:pPr>
              <w:rPr>
                <w:rFonts w:hint="default" w:ascii="仿宋" w:hAnsi="仿宋" w:eastAsia="仿宋" w:cs="仿宋"/>
                <w:b/>
                <w:bCs/>
                <w:szCs w:val="21"/>
                <w:highlight w:val="none"/>
                <w:lang w:val="en-US" w:eastAsia="zh-CN"/>
              </w:rPr>
            </w:pPr>
            <w:r>
              <w:rPr>
                <w:rFonts w:hint="eastAsia" w:ascii="仿宋" w:hAnsi="仿宋" w:eastAsia="仿宋" w:cs="仿宋"/>
                <w:b/>
                <w:bCs/>
                <w:szCs w:val="21"/>
                <w:highlight w:val="none"/>
                <w:lang w:val="en-US" w:eastAsia="zh-CN"/>
              </w:rPr>
              <w:t>F1报价部分 ：20分</w:t>
            </w:r>
          </w:p>
          <w:p w14:paraId="501C0E2B">
            <w:pPr>
              <w:rPr>
                <w:rFonts w:hint="eastAsia" w:ascii="仿宋" w:hAnsi="仿宋" w:eastAsia="仿宋" w:cs="仿宋"/>
                <w:b/>
                <w:bCs/>
                <w:szCs w:val="21"/>
                <w:highlight w:val="none"/>
              </w:rPr>
            </w:pPr>
            <w:r>
              <w:rPr>
                <w:rFonts w:hint="eastAsia" w:ascii="仿宋" w:hAnsi="仿宋" w:eastAsia="仿宋" w:cs="仿宋"/>
                <w:b/>
                <w:bCs/>
                <w:szCs w:val="21"/>
                <w:highlight w:val="none"/>
                <w:lang w:val="en-US" w:eastAsia="zh-CN"/>
              </w:rPr>
              <w:t>F2</w:t>
            </w:r>
            <w:r>
              <w:rPr>
                <w:rFonts w:hint="eastAsia" w:ascii="仿宋" w:hAnsi="仿宋" w:eastAsia="仿宋" w:cs="仿宋"/>
                <w:b/>
                <w:bCs/>
                <w:szCs w:val="21"/>
                <w:highlight w:val="none"/>
              </w:rPr>
              <w:t>技术部分</w:t>
            </w:r>
            <w:r>
              <w:rPr>
                <w:rFonts w:hint="eastAsia" w:ascii="仿宋" w:hAnsi="仿宋" w:eastAsia="仿宋" w:cs="仿宋"/>
                <w:b/>
                <w:bCs/>
                <w:szCs w:val="21"/>
                <w:highlight w:val="none"/>
                <w:lang w:val="en-US" w:eastAsia="zh-CN"/>
              </w:rPr>
              <w:t xml:space="preserve"> </w:t>
            </w:r>
            <w:r>
              <w:rPr>
                <w:rFonts w:hint="eastAsia" w:ascii="仿宋" w:hAnsi="仿宋" w:eastAsia="仿宋" w:cs="仿宋"/>
                <w:b/>
                <w:bCs/>
                <w:szCs w:val="21"/>
                <w:highlight w:val="none"/>
              </w:rPr>
              <w:t>：</w:t>
            </w:r>
            <w:r>
              <w:rPr>
                <w:rFonts w:hint="eastAsia" w:ascii="仿宋" w:hAnsi="仿宋" w:eastAsia="仿宋" w:cs="仿宋"/>
                <w:b/>
                <w:bCs/>
                <w:szCs w:val="21"/>
                <w:highlight w:val="none"/>
                <w:lang w:val="en-US" w:eastAsia="zh-CN"/>
              </w:rPr>
              <w:t>40</w:t>
            </w:r>
            <w:r>
              <w:rPr>
                <w:rFonts w:hint="eastAsia" w:ascii="仿宋" w:hAnsi="仿宋" w:eastAsia="仿宋" w:cs="仿宋"/>
                <w:b/>
                <w:bCs/>
                <w:szCs w:val="21"/>
                <w:highlight w:val="none"/>
              </w:rPr>
              <w:t>分。</w:t>
            </w:r>
          </w:p>
          <w:p w14:paraId="69EDA58E">
            <w:pPr>
              <w:rPr>
                <w:rFonts w:hint="eastAsia" w:ascii="仿宋" w:hAnsi="仿宋" w:eastAsia="仿宋" w:cs="仿宋"/>
                <w:b/>
                <w:bCs/>
                <w:szCs w:val="21"/>
                <w:highlight w:val="none"/>
              </w:rPr>
            </w:pPr>
            <w:r>
              <w:rPr>
                <w:rFonts w:hint="eastAsia" w:ascii="仿宋" w:hAnsi="仿宋" w:eastAsia="仿宋" w:cs="仿宋"/>
                <w:b/>
                <w:bCs/>
                <w:szCs w:val="21"/>
                <w:highlight w:val="none"/>
                <w:lang w:val="en-US" w:eastAsia="zh-CN"/>
              </w:rPr>
              <w:t>F3</w:t>
            </w:r>
            <w:r>
              <w:rPr>
                <w:rFonts w:hint="eastAsia" w:ascii="仿宋" w:hAnsi="仿宋" w:eastAsia="仿宋" w:cs="仿宋"/>
                <w:b/>
                <w:bCs/>
                <w:szCs w:val="21"/>
                <w:highlight w:val="none"/>
                <w:lang w:eastAsia="zh-CN"/>
              </w:rPr>
              <w:t>服务部分</w:t>
            </w:r>
            <w:r>
              <w:rPr>
                <w:rFonts w:hint="eastAsia" w:ascii="仿宋" w:hAnsi="仿宋" w:eastAsia="仿宋" w:cs="仿宋"/>
                <w:b/>
                <w:bCs/>
                <w:szCs w:val="21"/>
                <w:highlight w:val="none"/>
                <w:lang w:val="en-US" w:eastAsia="zh-CN"/>
              </w:rPr>
              <w:t xml:space="preserve"> </w:t>
            </w:r>
            <w:r>
              <w:rPr>
                <w:rFonts w:hint="eastAsia" w:ascii="仿宋" w:hAnsi="仿宋" w:eastAsia="仿宋" w:cs="仿宋"/>
                <w:b/>
                <w:bCs/>
                <w:szCs w:val="21"/>
                <w:highlight w:val="none"/>
              </w:rPr>
              <w:t>：</w:t>
            </w:r>
            <w:r>
              <w:rPr>
                <w:rFonts w:hint="eastAsia" w:ascii="仿宋" w:hAnsi="仿宋" w:eastAsia="仿宋" w:cs="仿宋"/>
                <w:b/>
                <w:bCs/>
                <w:szCs w:val="21"/>
                <w:highlight w:val="none"/>
                <w:lang w:val="en-US" w:eastAsia="zh-CN"/>
              </w:rPr>
              <w:t>40</w:t>
            </w:r>
            <w:r>
              <w:rPr>
                <w:rFonts w:hint="eastAsia" w:ascii="仿宋" w:hAnsi="仿宋" w:eastAsia="仿宋" w:cs="仿宋"/>
                <w:b/>
                <w:bCs/>
                <w:szCs w:val="21"/>
                <w:highlight w:val="none"/>
              </w:rPr>
              <w:t>分。</w:t>
            </w:r>
          </w:p>
        </w:tc>
      </w:tr>
      <w:tr w14:paraId="0C1D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exact"/>
          <w:jc w:val="center"/>
        </w:trPr>
        <w:tc>
          <w:tcPr>
            <w:tcW w:w="824" w:type="dxa"/>
            <w:vMerge w:val="continue"/>
            <w:noWrap w:val="0"/>
            <w:vAlign w:val="center"/>
          </w:tcPr>
          <w:p w14:paraId="3D56499C">
            <w:pPr>
              <w:rPr>
                <w:rFonts w:hint="eastAsia" w:ascii="仿宋" w:hAnsi="仿宋" w:eastAsia="仿宋" w:cs="仿宋"/>
                <w:szCs w:val="21"/>
              </w:rPr>
            </w:pPr>
          </w:p>
        </w:tc>
        <w:tc>
          <w:tcPr>
            <w:tcW w:w="850" w:type="dxa"/>
            <w:vMerge w:val="continue"/>
            <w:noWrap w:val="0"/>
            <w:vAlign w:val="center"/>
          </w:tcPr>
          <w:p w14:paraId="46313C8B">
            <w:pPr>
              <w:rPr>
                <w:rFonts w:hint="eastAsia" w:ascii="仿宋" w:hAnsi="仿宋" w:eastAsia="仿宋" w:cs="仿宋"/>
                <w:szCs w:val="21"/>
              </w:rPr>
            </w:pPr>
          </w:p>
        </w:tc>
        <w:tc>
          <w:tcPr>
            <w:tcW w:w="1985" w:type="dxa"/>
            <w:noWrap w:val="0"/>
            <w:vAlign w:val="center"/>
          </w:tcPr>
          <w:p w14:paraId="0521DA9B">
            <w:pPr>
              <w:spacing w:line="360" w:lineRule="auto"/>
              <w:jc w:val="center"/>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szCs w:val="21"/>
              </w:rPr>
              <w:t>报价部分</w:t>
            </w:r>
            <w:r>
              <w:rPr>
                <w:rFonts w:hint="eastAsia" w:ascii="仿宋" w:hAnsi="仿宋" w:eastAsia="仿宋" w:cs="仿宋"/>
                <w:b/>
                <w:bCs/>
                <w:color w:val="auto"/>
                <w:szCs w:val="21"/>
                <w:lang w:val="en-US" w:eastAsia="zh-CN"/>
              </w:rPr>
              <w:t>F</w:t>
            </w:r>
            <w:r>
              <w:rPr>
                <w:rFonts w:hint="eastAsia" w:ascii="仿宋" w:hAnsi="仿宋" w:eastAsia="仿宋" w:cs="仿宋"/>
                <w:b/>
                <w:bCs/>
                <w:color w:val="auto"/>
                <w:szCs w:val="21"/>
              </w:rPr>
              <w:t>1评分标准</w:t>
            </w:r>
          </w:p>
        </w:tc>
        <w:tc>
          <w:tcPr>
            <w:tcW w:w="6208" w:type="dxa"/>
            <w:noWrap w:val="0"/>
            <w:vAlign w:val="center"/>
          </w:tcPr>
          <w:p w14:paraId="6F5DBB96">
            <w:pPr>
              <w:spacing w:line="360" w:lineRule="auto"/>
              <w:ind w:firstLine="422" w:firstLineChars="200"/>
              <w:rPr>
                <w:rFonts w:hint="eastAsia" w:ascii="仿宋" w:hAnsi="仿宋" w:eastAsia="仿宋" w:cs="仿宋"/>
                <w:b/>
                <w:bCs/>
                <w:color w:val="auto"/>
                <w:kern w:val="2"/>
                <w:sz w:val="21"/>
                <w:szCs w:val="21"/>
                <w:lang w:val="en-US" w:eastAsia="zh-CN" w:bidi="ar-SA"/>
              </w:rPr>
            </w:pPr>
            <w:r>
              <w:rPr>
                <w:rFonts w:hint="eastAsia" w:ascii="仿宋" w:hAnsi="仿宋" w:eastAsia="仿宋" w:cs="仿宋"/>
                <w:b/>
                <w:bCs/>
                <w:color w:val="auto"/>
                <w:szCs w:val="21"/>
              </w:rPr>
              <w:t>满足比选文件要求且报价最低综合报价的投标人的价格为评标基准价，其价格分为满分。其他投标人的价格分统一按照下列公式计算：比选报价得分=（评标基准价/投标总价）×</w:t>
            </w:r>
            <w:r>
              <w:rPr>
                <w:rFonts w:hint="eastAsia" w:ascii="仿宋" w:hAnsi="仿宋" w:eastAsia="仿宋" w:cs="仿宋"/>
                <w:b/>
                <w:bCs/>
                <w:color w:val="auto"/>
                <w:szCs w:val="21"/>
                <w:lang w:val="en-US" w:eastAsia="zh-CN"/>
              </w:rPr>
              <w:t>1</w:t>
            </w:r>
            <w:r>
              <w:rPr>
                <w:rFonts w:hint="eastAsia" w:ascii="仿宋" w:hAnsi="仿宋" w:eastAsia="仿宋" w:cs="仿宋"/>
                <w:b/>
                <w:bCs/>
                <w:color w:val="auto"/>
                <w:szCs w:val="21"/>
              </w:rPr>
              <w:t>0</w:t>
            </w:r>
          </w:p>
        </w:tc>
      </w:tr>
      <w:tr w14:paraId="0AA8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24" w:type="dxa"/>
            <w:vMerge w:val="continue"/>
            <w:noWrap w:val="0"/>
            <w:vAlign w:val="center"/>
          </w:tcPr>
          <w:p w14:paraId="297F4363">
            <w:pPr>
              <w:rPr>
                <w:rFonts w:hint="eastAsia" w:ascii="仿宋" w:hAnsi="仿宋" w:eastAsia="仿宋" w:cs="仿宋"/>
                <w:szCs w:val="21"/>
              </w:rPr>
            </w:pPr>
          </w:p>
        </w:tc>
        <w:tc>
          <w:tcPr>
            <w:tcW w:w="850" w:type="dxa"/>
            <w:vMerge w:val="continue"/>
            <w:noWrap w:val="0"/>
            <w:vAlign w:val="center"/>
          </w:tcPr>
          <w:p w14:paraId="0640383D">
            <w:pPr>
              <w:rPr>
                <w:rFonts w:hint="eastAsia" w:ascii="仿宋" w:hAnsi="仿宋" w:eastAsia="仿宋" w:cs="仿宋"/>
                <w:szCs w:val="21"/>
              </w:rPr>
            </w:pPr>
          </w:p>
        </w:tc>
        <w:tc>
          <w:tcPr>
            <w:tcW w:w="1985" w:type="dxa"/>
            <w:noWrap w:val="0"/>
            <w:vAlign w:val="center"/>
          </w:tcPr>
          <w:p w14:paraId="574838F1">
            <w:pPr>
              <w:spacing w:line="300" w:lineRule="exact"/>
              <w:jc w:val="center"/>
              <w:rPr>
                <w:rFonts w:hint="eastAsia" w:ascii="仿宋" w:hAnsi="仿宋" w:eastAsia="仿宋" w:cs="仿宋"/>
                <w:b/>
                <w:bCs/>
                <w:szCs w:val="21"/>
              </w:rPr>
            </w:pPr>
            <w:r>
              <w:rPr>
                <w:rFonts w:hint="eastAsia" w:ascii="仿宋" w:hAnsi="仿宋" w:eastAsia="仿宋" w:cs="仿宋"/>
                <w:b/>
                <w:bCs/>
                <w:szCs w:val="21"/>
                <w:lang w:val="en-US" w:eastAsia="zh-CN"/>
              </w:rPr>
              <w:t>F2</w:t>
            </w:r>
            <w:r>
              <w:rPr>
                <w:rFonts w:hint="eastAsia" w:ascii="仿宋" w:hAnsi="仿宋" w:eastAsia="仿宋" w:cs="仿宋"/>
                <w:b/>
                <w:bCs/>
                <w:szCs w:val="21"/>
              </w:rPr>
              <w:t>技术部分得分</w:t>
            </w:r>
          </w:p>
          <w:p w14:paraId="515BD97F">
            <w:pPr>
              <w:spacing w:line="300" w:lineRule="exact"/>
              <w:jc w:val="center"/>
              <w:rPr>
                <w:rFonts w:hint="eastAsia" w:ascii="仿宋" w:hAnsi="仿宋" w:eastAsia="仿宋" w:cs="仿宋"/>
                <w:szCs w:val="21"/>
              </w:rPr>
            </w:pPr>
            <w:r>
              <w:rPr>
                <w:rFonts w:hint="eastAsia" w:ascii="仿宋" w:hAnsi="仿宋" w:eastAsia="仿宋" w:cs="仿宋"/>
                <w:b/>
                <w:bCs/>
                <w:szCs w:val="21"/>
              </w:rPr>
              <w:t>（满分</w:t>
            </w:r>
            <w:r>
              <w:rPr>
                <w:rFonts w:hint="eastAsia" w:ascii="仿宋" w:hAnsi="仿宋" w:eastAsia="仿宋" w:cs="仿宋"/>
                <w:b/>
                <w:bCs/>
                <w:szCs w:val="21"/>
                <w:lang w:val="en-US" w:eastAsia="zh-CN"/>
              </w:rPr>
              <w:t>40</w:t>
            </w:r>
            <w:r>
              <w:rPr>
                <w:rFonts w:hint="eastAsia" w:ascii="仿宋" w:hAnsi="仿宋" w:eastAsia="仿宋" w:cs="仿宋"/>
                <w:b/>
                <w:bCs/>
                <w:szCs w:val="21"/>
              </w:rPr>
              <w:t>分）</w:t>
            </w:r>
          </w:p>
        </w:tc>
        <w:tc>
          <w:tcPr>
            <w:tcW w:w="6208" w:type="dxa"/>
            <w:noWrap w:val="0"/>
            <w:vAlign w:val="center"/>
          </w:tcPr>
          <w:p w14:paraId="2B9B920E">
            <w:pPr>
              <w:numPr>
                <w:ilvl w:val="0"/>
                <w:numId w:val="0"/>
              </w:numPr>
              <w:tabs>
                <w:tab w:val="left" w:pos="540"/>
              </w:tabs>
              <w:adjustRightInd w:val="0"/>
              <w:spacing w:line="360" w:lineRule="auto"/>
              <w:rPr>
                <w:rFonts w:hint="eastAsia" w:ascii="仿宋" w:hAnsi="仿宋" w:eastAsia="仿宋" w:cs="仿宋"/>
                <w:b/>
                <w:bCs/>
                <w:lang w:val="en-US" w:eastAsia="zh-CN"/>
              </w:rPr>
            </w:pPr>
            <w:r>
              <w:rPr>
                <w:rFonts w:hint="eastAsia" w:ascii="仿宋" w:hAnsi="仿宋" w:eastAsia="仿宋" w:cs="仿宋"/>
                <w:b/>
                <w:bCs/>
                <w:lang w:val="en-US" w:eastAsia="zh-CN"/>
              </w:rPr>
              <w:t>1.项目实施方案及保证措施（满分30分）</w:t>
            </w:r>
          </w:p>
          <w:p w14:paraId="37ADA028">
            <w:pPr>
              <w:spacing w:line="360" w:lineRule="exact"/>
              <w:ind w:firstLine="420" w:firstLineChars="200"/>
              <w:jc w:val="left"/>
              <w:rPr>
                <w:rFonts w:hint="eastAsia" w:ascii="仿宋" w:hAnsi="仿宋" w:eastAsia="仿宋" w:cs="仿宋"/>
                <w:color w:val="auto"/>
                <w:lang w:eastAsia="zh-CN"/>
              </w:rPr>
            </w:pPr>
            <w:r>
              <w:rPr>
                <w:rFonts w:hint="eastAsia" w:ascii="仿宋" w:hAnsi="仿宋" w:eastAsia="仿宋" w:cs="仿宋"/>
                <w:color w:val="auto"/>
                <w:lang w:val="en-US" w:eastAsia="zh-CN"/>
              </w:rPr>
              <w:t>根据投标人提供的项目实施方案及保证措施</w:t>
            </w:r>
            <w:r>
              <w:rPr>
                <w:rFonts w:hint="eastAsia" w:ascii="仿宋" w:hAnsi="仿宋" w:eastAsia="仿宋" w:cs="仿宋"/>
                <w:color w:val="auto"/>
                <w:lang w:eastAsia="zh-CN"/>
              </w:rPr>
              <w:t>进行横向比较，</w:t>
            </w:r>
            <w:r>
              <w:rPr>
                <w:rFonts w:hint="eastAsia" w:ascii="仿宋" w:hAnsi="仿宋" w:eastAsia="仿宋" w:cs="仿宋"/>
                <w:color w:val="auto"/>
                <w:lang w:val="en-US" w:eastAsia="zh-CN"/>
              </w:rPr>
              <w:t>评审评分</w:t>
            </w:r>
            <w:r>
              <w:rPr>
                <w:rFonts w:hint="eastAsia" w:ascii="仿宋" w:hAnsi="仿宋" w:eastAsia="仿宋" w:cs="仿宋"/>
                <w:color w:val="auto"/>
                <w:lang w:eastAsia="zh-CN"/>
              </w:rPr>
              <w:t>；</w:t>
            </w:r>
          </w:p>
          <w:p w14:paraId="66188D07">
            <w:pPr>
              <w:spacing w:line="360" w:lineRule="exact"/>
              <w:jc w:val="left"/>
              <w:rPr>
                <w:rFonts w:hint="eastAsia" w:ascii="仿宋" w:hAnsi="仿宋" w:eastAsia="仿宋" w:cs="仿宋"/>
                <w:color w:val="auto"/>
                <w:lang w:val="en-US" w:eastAsia="zh-CN"/>
              </w:rPr>
            </w:pPr>
            <w:r>
              <w:rPr>
                <w:rFonts w:hint="eastAsia" w:ascii="仿宋" w:hAnsi="仿宋" w:eastAsia="仿宋" w:cs="仿宋"/>
                <w:color w:val="auto"/>
                <w:lang w:val="en-US" w:eastAsia="zh-CN"/>
              </w:rPr>
              <w:t>第一个档次（30分）：项目实施方案编制合理、条理清晰、实施措施阐述明晰，有效，全面，所列服务范围全面，针对性强，建议内容完全符合校园消防安全实际，切实可行的；</w:t>
            </w:r>
          </w:p>
          <w:p w14:paraId="7AFE82CF">
            <w:pPr>
              <w:spacing w:line="360" w:lineRule="exact"/>
              <w:jc w:val="left"/>
              <w:rPr>
                <w:rFonts w:hint="eastAsia" w:ascii="仿宋" w:hAnsi="仿宋" w:eastAsia="仿宋" w:cs="仿宋"/>
                <w:color w:val="auto"/>
                <w:lang w:val="en-US" w:eastAsia="zh-CN"/>
              </w:rPr>
            </w:pPr>
            <w:r>
              <w:rPr>
                <w:rFonts w:hint="eastAsia" w:ascii="仿宋" w:hAnsi="仿宋" w:eastAsia="仿宋" w:cs="仿宋"/>
                <w:color w:val="auto"/>
                <w:lang w:val="en-US" w:eastAsia="zh-CN"/>
              </w:rPr>
              <w:t>第二个档次（20分）：项目实施方案编制合理、实施措施阐述全面，所列服务范围较为全面，针对性较强，内容符合校园消防安全管理实际，可行性强的；</w:t>
            </w:r>
          </w:p>
          <w:p w14:paraId="6725C6C0">
            <w:pPr>
              <w:spacing w:line="360" w:lineRule="exact"/>
              <w:jc w:val="left"/>
              <w:rPr>
                <w:rFonts w:hint="eastAsia" w:ascii="仿宋" w:hAnsi="仿宋" w:eastAsia="仿宋" w:cs="仿宋"/>
                <w:color w:val="auto"/>
                <w:lang w:val="en-US" w:eastAsia="zh-CN"/>
              </w:rPr>
            </w:pPr>
            <w:r>
              <w:rPr>
                <w:rFonts w:hint="eastAsia" w:ascii="仿宋" w:hAnsi="仿宋" w:eastAsia="仿宋" w:cs="仿宋"/>
                <w:color w:val="auto"/>
                <w:lang w:val="en-US" w:eastAsia="zh-CN"/>
              </w:rPr>
              <w:t>第三个档次（10分）：项目实施方案编制基本合理、条理清晰、实施措施阐述基本明晰，有效，全面，所列服务范围较为全面，针对性较强，内容基本符合校园消防安全管理实际，基本可行的；</w:t>
            </w:r>
          </w:p>
          <w:p w14:paraId="1319A168">
            <w:pPr>
              <w:spacing w:line="360" w:lineRule="exact"/>
              <w:jc w:val="left"/>
              <w:rPr>
                <w:rFonts w:hint="eastAsia" w:ascii="仿宋" w:hAnsi="仿宋" w:eastAsia="仿宋" w:cs="仿宋"/>
                <w:color w:val="auto"/>
                <w:lang w:val="en-US" w:eastAsia="zh-CN"/>
              </w:rPr>
            </w:pPr>
            <w:r>
              <w:rPr>
                <w:rFonts w:hint="eastAsia" w:ascii="仿宋" w:hAnsi="仿宋" w:eastAsia="仿宋" w:cs="仿宋"/>
                <w:color w:val="auto"/>
                <w:lang w:val="en-US" w:eastAsia="zh-CN"/>
              </w:rPr>
              <w:t>第四个档次（5分）：项目实施方案编制一般、条理基本清晰，实施措施阐述基本明晰、有效，全面性略有欠缺，所列服务范围基本完善，有一定的针对性，内容可行但有缺失的；</w:t>
            </w:r>
          </w:p>
          <w:p w14:paraId="663CE717">
            <w:pPr>
              <w:spacing w:line="360" w:lineRule="exact"/>
              <w:jc w:val="left"/>
              <w:rPr>
                <w:rFonts w:hint="eastAsia" w:ascii="仿宋" w:hAnsi="仿宋" w:eastAsia="仿宋" w:cs="仿宋"/>
                <w:color w:val="auto"/>
                <w:lang w:val="en-US" w:eastAsia="zh-CN"/>
              </w:rPr>
            </w:pPr>
            <w:r>
              <w:rPr>
                <w:rFonts w:hint="eastAsia" w:ascii="仿宋" w:hAnsi="仿宋" w:eastAsia="仿宋" w:cs="仿宋"/>
                <w:color w:val="auto"/>
                <w:lang w:val="en-US" w:eastAsia="zh-CN"/>
              </w:rPr>
              <w:t>第五个档次（0分）：未提供项目实施方案及保证措施的。</w:t>
            </w:r>
          </w:p>
          <w:p w14:paraId="2BC86E9D">
            <w:pPr>
              <w:spacing w:line="420" w:lineRule="exact"/>
              <w:rPr>
                <w:rFonts w:hint="eastAsia" w:ascii="仿宋" w:hAnsi="仿宋" w:eastAsia="仿宋" w:cs="仿宋"/>
                <w:b/>
                <w:bCs/>
                <w:color w:val="auto"/>
              </w:rPr>
            </w:pPr>
            <w:r>
              <w:rPr>
                <w:rFonts w:hint="eastAsia" w:ascii="仿宋" w:hAnsi="仿宋" w:eastAsia="仿宋" w:cs="仿宋"/>
                <w:b/>
                <w:bCs/>
                <w:color w:val="auto"/>
                <w:lang w:val="en-US" w:eastAsia="zh-CN"/>
              </w:rPr>
              <w:t>2.</w:t>
            </w:r>
            <w:r>
              <w:rPr>
                <w:rFonts w:hint="eastAsia" w:ascii="仿宋" w:hAnsi="仿宋" w:eastAsia="仿宋" w:cs="仿宋"/>
                <w:b/>
                <w:bCs/>
                <w:color w:val="auto"/>
              </w:rPr>
              <w:t>应急预案评审评分（满分10分）</w:t>
            </w:r>
          </w:p>
          <w:p w14:paraId="30874028">
            <w:pPr>
              <w:spacing w:line="360" w:lineRule="exact"/>
              <w:jc w:val="left"/>
              <w:rPr>
                <w:rFonts w:hint="eastAsia" w:ascii="仿宋" w:hAnsi="仿宋" w:eastAsia="仿宋" w:cs="仿宋"/>
                <w:color w:val="auto"/>
              </w:rPr>
            </w:pPr>
            <w:r>
              <w:rPr>
                <w:rFonts w:hint="eastAsia" w:ascii="仿宋" w:hAnsi="仿宋" w:eastAsia="仿宋" w:cs="仿宋"/>
                <w:color w:val="auto"/>
              </w:rPr>
              <w:t>第一个档次（10分）：</w:t>
            </w:r>
            <w:r>
              <w:rPr>
                <w:rFonts w:hint="eastAsia" w:ascii="仿宋" w:hAnsi="仿宋" w:eastAsia="仿宋" w:cs="仿宋"/>
                <w:color w:val="auto"/>
                <w:lang w:eastAsia="zh-CN"/>
              </w:rPr>
              <w:t>投标人</w:t>
            </w:r>
            <w:r>
              <w:rPr>
                <w:rFonts w:hint="eastAsia" w:ascii="仿宋" w:hAnsi="仿宋" w:eastAsia="仿宋" w:cs="仿宋"/>
                <w:color w:val="auto"/>
              </w:rPr>
              <w:t>针对本项目服务需求内容及学校实际情况提供应急预案方案，方案内容详细、具体，考虑全面，编制科学，针对本项目服务特点提出切实可行的解决方案；</w:t>
            </w:r>
          </w:p>
          <w:p w14:paraId="2E287DBE">
            <w:pPr>
              <w:spacing w:line="360" w:lineRule="exact"/>
              <w:jc w:val="left"/>
              <w:rPr>
                <w:rFonts w:hint="eastAsia" w:ascii="仿宋" w:hAnsi="仿宋" w:eastAsia="仿宋" w:cs="仿宋"/>
                <w:color w:val="auto"/>
              </w:rPr>
            </w:pPr>
            <w:r>
              <w:rPr>
                <w:rFonts w:hint="eastAsia" w:ascii="仿宋" w:hAnsi="仿宋" w:eastAsia="仿宋" w:cs="仿宋"/>
                <w:color w:val="auto"/>
              </w:rPr>
              <w:t>第</w:t>
            </w:r>
            <w:r>
              <w:rPr>
                <w:rFonts w:hint="eastAsia" w:ascii="仿宋" w:hAnsi="仿宋" w:eastAsia="仿宋" w:cs="仿宋"/>
                <w:color w:val="auto"/>
                <w:lang w:eastAsia="zh-CN"/>
              </w:rPr>
              <w:t>二</w:t>
            </w:r>
            <w:r>
              <w:rPr>
                <w:rFonts w:hint="eastAsia" w:ascii="仿宋" w:hAnsi="仿宋" w:eastAsia="仿宋" w:cs="仿宋"/>
                <w:color w:val="auto"/>
              </w:rPr>
              <w:t>个档次（</w:t>
            </w:r>
            <w:r>
              <w:rPr>
                <w:rFonts w:hint="eastAsia" w:ascii="仿宋" w:hAnsi="仿宋" w:eastAsia="仿宋" w:cs="仿宋"/>
                <w:color w:val="auto"/>
                <w:lang w:val="en-US" w:eastAsia="zh-CN"/>
              </w:rPr>
              <w:t>5</w:t>
            </w:r>
            <w:r>
              <w:rPr>
                <w:rFonts w:hint="eastAsia" w:ascii="仿宋" w:hAnsi="仿宋" w:eastAsia="仿宋" w:cs="仿宋"/>
                <w:color w:val="auto"/>
              </w:rPr>
              <w:t>分）：</w:t>
            </w:r>
            <w:r>
              <w:rPr>
                <w:rFonts w:hint="eastAsia" w:ascii="仿宋" w:hAnsi="仿宋" w:eastAsia="仿宋" w:cs="仿宋"/>
                <w:color w:val="auto"/>
                <w:lang w:eastAsia="zh-CN"/>
              </w:rPr>
              <w:t>投标人</w:t>
            </w:r>
            <w:r>
              <w:rPr>
                <w:rFonts w:hint="eastAsia" w:ascii="仿宋" w:hAnsi="仿宋" w:eastAsia="仿宋" w:cs="仿宋"/>
                <w:color w:val="auto"/>
              </w:rPr>
              <w:t>针对本项目服务需求内容及学校实际情况提供应急预案方案，方案内容基本完整，针对本项目服务特点能提出基本可行的解决方案；</w:t>
            </w:r>
          </w:p>
          <w:p w14:paraId="1032E715">
            <w:pPr>
              <w:spacing w:line="360" w:lineRule="exact"/>
              <w:jc w:val="left"/>
              <w:rPr>
                <w:rFonts w:hint="eastAsia" w:ascii="仿宋" w:hAnsi="仿宋" w:eastAsia="仿宋" w:cs="仿宋"/>
                <w:color w:val="auto"/>
              </w:rPr>
            </w:pPr>
            <w:r>
              <w:rPr>
                <w:rFonts w:hint="eastAsia" w:ascii="仿宋" w:hAnsi="仿宋" w:eastAsia="仿宋" w:cs="仿宋"/>
                <w:color w:val="auto"/>
              </w:rPr>
              <w:t>第</w:t>
            </w:r>
            <w:r>
              <w:rPr>
                <w:rFonts w:hint="eastAsia" w:ascii="仿宋" w:hAnsi="仿宋" w:eastAsia="仿宋" w:cs="仿宋"/>
                <w:color w:val="auto"/>
                <w:lang w:eastAsia="zh-CN"/>
              </w:rPr>
              <w:t>三</w:t>
            </w:r>
            <w:r>
              <w:rPr>
                <w:rFonts w:hint="eastAsia" w:ascii="仿宋" w:hAnsi="仿宋" w:eastAsia="仿宋" w:cs="仿宋"/>
                <w:color w:val="auto"/>
              </w:rPr>
              <w:t>个档次（2分）：</w:t>
            </w:r>
            <w:r>
              <w:rPr>
                <w:rFonts w:hint="eastAsia" w:ascii="仿宋" w:hAnsi="仿宋" w:eastAsia="仿宋" w:cs="仿宋"/>
                <w:color w:val="auto"/>
                <w:lang w:eastAsia="zh-CN"/>
              </w:rPr>
              <w:t>投标人</w:t>
            </w:r>
            <w:r>
              <w:rPr>
                <w:rFonts w:hint="eastAsia" w:ascii="仿宋" w:hAnsi="仿宋" w:eastAsia="仿宋" w:cs="仿宋"/>
                <w:color w:val="auto"/>
              </w:rPr>
              <w:t>针对本项目服务需求内容及学校实际情况提供应急预案方案，方案内容缺漏，难以针对本项目服务特点提出解决方案。</w:t>
            </w:r>
          </w:p>
          <w:p w14:paraId="458D86D4">
            <w:pPr>
              <w:tabs>
                <w:tab w:val="left" w:pos="540"/>
              </w:tabs>
              <w:adjustRightInd w:val="0"/>
              <w:spacing w:line="360" w:lineRule="auto"/>
              <w:rPr>
                <w:rFonts w:hint="eastAsia" w:ascii="仿宋" w:hAnsi="仿宋" w:eastAsia="仿宋" w:cs="仿宋"/>
              </w:rPr>
            </w:pPr>
            <w:r>
              <w:rPr>
                <w:rFonts w:hint="eastAsia" w:ascii="仿宋" w:hAnsi="仿宋" w:eastAsia="仿宋" w:cs="仿宋"/>
                <w:color w:val="auto"/>
              </w:rPr>
              <w:t>第</w:t>
            </w:r>
            <w:r>
              <w:rPr>
                <w:rFonts w:hint="eastAsia" w:ascii="仿宋" w:hAnsi="仿宋" w:eastAsia="仿宋" w:cs="仿宋"/>
                <w:color w:val="auto"/>
                <w:lang w:eastAsia="zh-CN"/>
              </w:rPr>
              <w:t>四</w:t>
            </w:r>
            <w:r>
              <w:rPr>
                <w:rFonts w:hint="eastAsia" w:ascii="仿宋" w:hAnsi="仿宋" w:eastAsia="仿宋" w:cs="仿宋"/>
                <w:color w:val="auto"/>
              </w:rPr>
              <w:t>个档次（0分）：</w:t>
            </w:r>
            <w:r>
              <w:rPr>
                <w:rFonts w:hint="eastAsia" w:ascii="仿宋" w:hAnsi="仿宋" w:eastAsia="仿宋" w:cs="仿宋"/>
                <w:color w:val="auto"/>
                <w:lang w:eastAsia="zh-CN"/>
              </w:rPr>
              <w:t>投标人</w:t>
            </w:r>
            <w:r>
              <w:rPr>
                <w:rFonts w:hint="eastAsia" w:ascii="仿宋" w:hAnsi="仿宋" w:eastAsia="仿宋" w:cs="仿宋"/>
                <w:color w:val="auto"/>
              </w:rPr>
              <w:t>未提出应急预案。</w:t>
            </w:r>
          </w:p>
        </w:tc>
      </w:tr>
      <w:tr w14:paraId="025B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824" w:type="dxa"/>
            <w:vMerge w:val="continue"/>
            <w:noWrap w:val="0"/>
            <w:vAlign w:val="center"/>
          </w:tcPr>
          <w:p w14:paraId="7D0CC5F3">
            <w:pPr>
              <w:rPr>
                <w:rFonts w:hint="eastAsia" w:ascii="仿宋" w:hAnsi="仿宋" w:eastAsia="仿宋" w:cs="仿宋"/>
                <w:szCs w:val="21"/>
              </w:rPr>
            </w:pPr>
          </w:p>
        </w:tc>
        <w:tc>
          <w:tcPr>
            <w:tcW w:w="850" w:type="dxa"/>
            <w:vMerge w:val="continue"/>
            <w:noWrap w:val="0"/>
            <w:vAlign w:val="center"/>
          </w:tcPr>
          <w:p w14:paraId="33F4E18B">
            <w:pPr>
              <w:rPr>
                <w:rFonts w:hint="eastAsia" w:ascii="仿宋" w:hAnsi="仿宋" w:eastAsia="仿宋" w:cs="仿宋"/>
                <w:szCs w:val="21"/>
              </w:rPr>
            </w:pPr>
          </w:p>
        </w:tc>
        <w:tc>
          <w:tcPr>
            <w:tcW w:w="1985" w:type="dxa"/>
            <w:noWrap w:val="0"/>
            <w:vAlign w:val="center"/>
          </w:tcPr>
          <w:p w14:paraId="693F427F">
            <w:pPr>
              <w:jc w:val="center"/>
              <w:rPr>
                <w:rFonts w:hint="eastAsia" w:ascii="仿宋" w:hAnsi="仿宋" w:eastAsia="仿宋" w:cs="仿宋"/>
                <w:b/>
                <w:bCs/>
                <w:szCs w:val="21"/>
                <w:highlight w:val="none"/>
              </w:rPr>
            </w:pPr>
            <w:r>
              <w:rPr>
                <w:rFonts w:hint="eastAsia" w:ascii="仿宋" w:hAnsi="仿宋" w:eastAsia="仿宋" w:cs="仿宋"/>
                <w:b/>
                <w:bCs/>
                <w:szCs w:val="21"/>
                <w:highlight w:val="none"/>
                <w:lang w:val="en-US" w:eastAsia="zh-CN"/>
              </w:rPr>
              <w:t>F3</w:t>
            </w:r>
            <w:r>
              <w:rPr>
                <w:rFonts w:hint="eastAsia" w:ascii="仿宋" w:hAnsi="仿宋" w:eastAsia="仿宋" w:cs="仿宋"/>
                <w:b/>
                <w:bCs/>
                <w:szCs w:val="21"/>
                <w:highlight w:val="none"/>
                <w:lang w:eastAsia="zh-CN"/>
              </w:rPr>
              <w:t>服务部分</w:t>
            </w:r>
            <w:r>
              <w:rPr>
                <w:rFonts w:hint="eastAsia" w:ascii="仿宋" w:hAnsi="仿宋" w:eastAsia="仿宋" w:cs="仿宋"/>
                <w:b/>
                <w:bCs/>
                <w:szCs w:val="21"/>
                <w:highlight w:val="none"/>
              </w:rPr>
              <w:t>得分</w:t>
            </w:r>
          </w:p>
          <w:p w14:paraId="5FA813A4">
            <w:pPr>
              <w:jc w:val="center"/>
              <w:rPr>
                <w:rFonts w:hint="eastAsia" w:ascii="仿宋" w:hAnsi="仿宋" w:eastAsia="仿宋" w:cs="仿宋"/>
                <w:szCs w:val="21"/>
                <w:highlight w:val="none"/>
              </w:rPr>
            </w:pPr>
            <w:r>
              <w:rPr>
                <w:rFonts w:hint="eastAsia" w:ascii="仿宋" w:hAnsi="仿宋" w:eastAsia="仿宋" w:cs="仿宋"/>
                <w:b/>
                <w:bCs/>
                <w:szCs w:val="21"/>
                <w:highlight w:val="none"/>
              </w:rPr>
              <w:t xml:space="preserve">  （满分</w:t>
            </w:r>
            <w:r>
              <w:rPr>
                <w:rFonts w:hint="eastAsia" w:ascii="仿宋" w:hAnsi="仿宋" w:eastAsia="仿宋" w:cs="仿宋"/>
                <w:b/>
                <w:bCs/>
                <w:szCs w:val="21"/>
                <w:highlight w:val="none"/>
                <w:lang w:val="en-US" w:eastAsia="zh-CN"/>
              </w:rPr>
              <w:t>40</w:t>
            </w:r>
            <w:r>
              <w:rPr>
                <w:rFonts w:hint="eastAsia" w:ascii="仿宋" w:hAnsi="仿宋" w:eastAsia="仿宋" w:cs="仿宋"/>
                <w:b/>
                <w:bCs/>
                <w:szCs w:val="21"/>
                <w:highlight w:val="none"/>
              </w:rPr>
              <w:t>分）</w:t>
            </w:r>
          </w:p>
        </w:tc>
        <w:tc>
          <w:tcPr>
            <w:tcW w:w="6208" w:type="dxa"/>
            <w:noWrap w:val="0"/>
            <w:vAlign w:val="center"/>
          </w:tcPr>
          <w:p w14:paraId="48BE0BE4">
            <w:pPr>
              <w:tabs>
                <w:tab w:val="left" w:pos="540"/>
              </w:tabs>
              <w:adjustRightInd w:val="0"/>
              <w:spacing w:line="360" w:lineRule="auto"/>
              <w:rPr>
                <w:rFonts w:hint="eastAsia" w:ascii="仿宋" w:hAnsi="仿宋" w:eastAsia="仿宋" w:cs="仿宋"/>
                <w:b/>
                <w:bCs/>
                <w:highlight w:val="none"/>
              </w:rPr>
            </w:pPr>
            <w:r>
              <w:rPr>
                <w:rFonts w:hint="eastAsia" w:ascii="仿宋" w:hAnsi="仿宋" w:eastAsia="仿宋" w:cs="仿宋"/>
                <w:b/>
                <w:bCs/>
                <w:highlight w:val="none"/>
                <w:lang w:val="en-US" w:eastAsia="zh-CN"/>
              </w:rPr>
              <w:t>1、</w:t>
            </w:r>
            <w:r>
              <w:rPr>
                <w:rFonts w:hint="eastAsia" w:ascii="仿宋" w:hAnsi="仿宋" w:eastAsia="仿宋" w:cs="仿宋"/>
                <w:b/>
                <w:bCs/>
                <w:highlight w:val="none"/>
              </w:rPr>
              <w:t>本项目</w:t>
            </w:r>
            <w:r>
              <w:rPr>
                <w:rFonts w:hint="eastAsia" w:ascii="仿宋" w:hAnsi="仿宋" w:eastAsia="仿宋" w:cs="仿宋"/>
                <w:b/>
                <w:bCs/>
                <w:highlight w:val="none"/>
                <w:lang w:val="en-US" w:eastAsia="zh-CN"/>
              </w:rPr>
              <w:t>服务团队</w:t>
            </w:r>
            <w:r>
              <w:rPr>
                <w:rFonts w:hint="eastAsia" w:ascii="仿宋" w:hAnsi="仿宋" w:eastAsia="仿宋" w:cs="仿宋"/>
                <w:b/>
                <w:bCs/>
                <w:highlight w:val="none"/>
              </w:rPr>
              <w:t>配置评审评分（满分</w:t>
            </w:r>
            <w:r>
              <w:rPr>
                <w:rFonts w:hint="eastAsia" w:ascii="仿宋" w:hAnsi="仿宋" w:eastAsia="仿宋" w:cs="仿宋"/>
                <w:b/>
                <w:bCs/>
                <w:highlight w:val="none"/>
                <w:lang w:val="en-US" w:eastAsia="zh-CN"/>
              </w:rPr>
              <w:t>15</w:t>
            </w:r>
            <w:r>
              <w:rPr>
                <w:rFonts w:hint="eastAsia" w:ascii="仿宋" w:hAnsi="仿宋" w:eastAsia="仿宋" w:cs="仿宋"/>
                <w:b/>
                <w:bCs/>
                <w:highlight w:val="none"/>
              </w:rPr>
              <w:t>分）</w:t>
            </w:r>
          </w:p>
          <w:p w14:paraId="26D70D03">
            <w:pPr>
              <w:spacing w:line="360" w:lineRule="exact"/>
              <w:jc w:val="left"/>
              <w:rPr>
                <w:rFonts w:hint="eastAsia" w:ascii="仿宋" w:hAnsi="仿宋" w:eastAsia="仿宋" w:cs="仿宋"/>
                <w:color w:val="auto"/>
              </w:rPr>
            </w:pPr>
            <w:r>
              <w:rPr>
                <w:rFonts w:hint="eastAsia" w:ascii="仿宋" w:hAnsi="仿宋" w:eastAsia="仿宋" w:cs="仿宋"/>
                <w:color w:val="auto"/>
              </w:rPr>
              <w:t>第一个档次（</w:t>
            </w:r>
            <w:r>
              <w:rPr>
                <w:rFonts w:hint="eastAsia" w:ascii="仿宋" w:hAnsi="仿宋" w:eastAsia="仿宋" w:cs="仿宋"/>
                <w:color w:val="auto"/>
                <w:lang w:val="en-US" w:eastAsia="zh-CN"/>
              </w:rPr>
              <w:t>15</w:t>
            </w:r>
            <w:r>
              <w:rPr>
                <w:rFonts w:hint="eastAsia" w:ascii="仿宋" w:hAnsi="仿宋" w:eastAsia="仿宋" w:cs="仿宋"/>
                <w:color w:val="auto"/>
              </w:rPr>
              <w:t>分）：拟派本项目项目负责人及组成人员，服务团队人员数量及专业配置合理，项目负责人及主要组成人员经验丰富的。</w:t>
            </w:r>
          </w:p>
          <w:p w14:paraId="0352FFEA">
            <w:pPr>
              <w:spacing w:line="360" w:lineRule="exact"/>
              <w:jc w:val="left"/>
              <w:rPr>
                <w:rFonts w:hint="eastAsia" w:ascii="仿宋" w:hAnsi="仿宋" w:eastAsia="仿宋" w:cs="仿宋"/>
                <w:color w:val="auto"/>
              </w:rPr>
            </w:pPr>
            <w:r>
              <w:rPr>
                <w:rFonts w:hint="eastAsia" w:ascii="仿宋" w:hAnsi="仿宋" w:eastAsia="仿宋" w:cs="仿宋"/>
                <w:color w:val="auto"/>
              </w:rPr>
              <w:t>第二个档次（</w:t>
            </w:r>
            <w:r>
              <w:rPr>
                <w:rFonts w:hint="eastAsia" w:ascii="仿宋" w:hAnsi="仿宋" w:eastAsia="仿宋" w:cs="仿宋"/>
                <w:color w:val="auto"/>
                <w:lang w:val="en-US" w:eastAsia="zh-CN"/>
              </w:rPr>
              <w:t>10</w:t>
            </w:r>
            <w:r>
              <w:rPr>
                <w:rFonts w:hint="eastAsia" w:ascii="仿宋" w:hAnsi="仿宋" w:eastAsia="仿宋" w:cs="仿宋"/>
                <w:color w:val="auto"/>
              </w:rPr>
              <w:t>分）：拟派本项目项目负责人及组成人员，服务团队人员数量及专业配置基本合理，项目负责人及主要组成人员经验一般的；</w:t>
            </w:r>
          </w:p>
          <w:p w14:paraId="18630CD5">
            <w:pPr>
              <w:spacing w:line="360" w:lineRule="exact"/>
              <w:jc w:val="left"/>
              <w:rPr>
                <w:rFonts w:hint="eastAsia" w:ascii="仿宋" w:hAnsi="仿宋" w:eastAsia="仿宋" w:cs="仿宋"/>
                <w:color w:val="auto"/>
              </w:rPr>
            </w:pPr>
            <w:r>
              <w:rPr>
                <w:rFonts w:hint="eastAsia" w:ascii="仿宋" w:hAnsi="仿宋" w:eastAsia="仿宋" w:cs="仿宋"/>
                <w:color w:val="auto"/>
              </w:rPr>
              <w:t>第三个档次（</w:t>
            </w:r>
            <w:r>
              <w:rPr>
                <w:rFonts w:hint="eastAsia" w:ascii="仿宋" w:hAnsi="仿宋" w:eastAsia="仿宋" w:cs="仿宋"/>
                <w:color w:val="auto"/>
                <w:lang w:val="en-US" w:eastAsia="zh-CN"/>
              </w:rPr>
              <w:t>5</w:t>
            </w:r>
            <w:r>
              <w:rPr>
                <w:rFonts w:hint="eastAsia" w:ascii="仿宋" w:hAnsi="仿宋" w:eastAsia="仿宋" w:cs="仿宋"/>
                <w:color w:val="auto"/>
              </w:rPr>
              <w:t>分）：拟派本项目项目负责人及组成人员，服务团队人员数量及专业配置欠缺，项目负责人及主要组成人员无经验的。</w:t>
            </w:r>
          </w:p>
          <w:p w14:paraId="249B245B">
            <w:pPr>
              <w:spacing w:line="360" w:lineRule="exact"/>
              <w:jc w:val="left"/>
              <w:rPr>
                <w:rFonts w:hint="eastAsia" w:ascii="仿宋" w:hAnsi="仿宋" w:eastAsia="仿宋" w:cs="仿宋"/>
                <w:color w:val="auto"/>
              </w:rPr>
            </w:pPr>
            <w:r>
              <w:rPr>
                <w:rFonts w:hint="eastAsia" w:ascii="仿宋" w:hAnsi="仿宋" w:eastAsia="仿宋" w:cs="仿宋"/>
                <w:color w:val="auto"/>
              </w:rPr>
              <w:t>第四个档次（0分）：未对本项目配置人员的。</w:t>
            </w:r>
          </w:p>
          <w:p w14:paraId="1BCD2F8D">
            <w:pPr>
              <w:tabs>
                <w:tab w:val="left" w:pos="312"/>
              </w:tabs>
              <w:spacing w:line="360" w:lineRule="auto"/>
              <w:rPr>
                <w:rFonts w:hint="eastAsia" w:ascii="仿宋" w:hAnsi="仿宋" w:eastAsia="仿宋" w:cs="仿宋"/>
                <w:b/>
                <w:bCs/>
                <w:szCs w:val="21"/>
                <w:highlight w:val="none"/>
              </w:rPr>
            </w:pPr>
            <w:r>
              <w:rPr>
                <w:rFonts w:hint="eastAsia" w:ascii="仿宋" w:hAnsi="仿宋" w:eastAsia="仿宋" w:cs="仿宋"/>
                <w:b/>
                <w:bCs/>
                <w:szCs w:val="21"/>
                <w:highlight w:val="none"/>
                <w:lang w:val="en-US" w:eastAsia="zh-CN"/>
              </w:rPr>
              <w:t>2</w:t>
            </w:r>
            <w:r>
              <w:rPr>
                <w:rFonts w:hint="eastAsia" w:ascii="仿宋" w:hAnsi="仿宋" w:eastAsia="仿宋" w:cs="仿宋"/>
                <w:b/>
                <w:bCs/>
                <w:szCs w:val="21"/>
                <w:highlight w:val="none"/>
              </w:rPr>
              <w:t>.</w:t>
            </w:r>
            <w:r>
              <w:rPr>
                <w:rFonts w:hint="eastAsia" w:ascii="仿宋" w:hAnsi="仿宋" w:eastAsia="仿宋" w:cs="仿宋"/>
                <w:b/>
                <w:bCs/>
                <w:szCs w:val="21"/>
                <w:highlight w:val="none"/>
                <w:lang w:val="en-US" w:eastAsia="zh-CN"/>
              </w:rPr>
              <w:t>服务承诺及保障措施</w:t>
            </w:r>
            <w:r>
              <w:rPr>
                <w:rFonts w:hint="eastAsia" w:ascii="仿宋" w:hAnsi="仿宋" w:eastAsia="仿宋" w:cs="仿宋"/>
                <w:b/>
                <w:bCs/>
                <w:szCs w:val="21"/>
                <w:highlight w:val="none"/>
              </w:rPr>
              <w:t>评审评分（满分</w:t>
            </w:r>
            <w:r>
              <w:rPr>
                <w:rFonts w:hint="eastAsia" w:ascii="仿宋" w:hAnsi="仿宋" w:eastAsia="仿宋" w:cs="仿宋"/>
                <w:b/>
                <w:bCs/>
                <w:szCs w:val="21"/>
                <w:highlight w:val="none"/>
                <w:lang w:val="en-US" w:eastAsia="zh-CN"/>
              </w:rPr>
              <w:t>20</w:t>
            </w:r>
            <w:r>
              <w:rPr>
                <w:rFonts w:hint="eastAsia" w:ascii="仿宋" w:hAnsi="仿宋" w:eastAsia="仿宋" w:cs="仿宋"/>
                <w:b/>
                <w:bCs/>
                <w:szCs w:val="21"/>
                <w:highlight w:val="none"/>
              </w:rPr>
              <w:t>分）</w:t>
            </w:r>
          </w:p>
          <w:p w14:paraId="48793E8E">
            <w:pPr>
              <w:spacing w:line="360" w:lineRule="exact"/>
              <w:jc w:val="left"/>
              <w:rPr>
                <w:rFonts w:hint="eastAsia" w:ascii="仿宋" w:hAnsi="仿宋" w:eastAsia="仿宋" w:cs="仿宋"/>
                <w:color w:val="auto"/>
                <w:lang w:eastAsia="zh-CN"/>
              </w:rPr>
            </w:pPr>
            <w:r>
              <w:rPr>
                <w:rFonts w:hint="eastAsia" w:ascii="仿宋" w:hAnsi="仿宋" w:eastAsia="仿宋" w:cs="仿宋"/>
                <w:color w:val="auto"/>
              </w:rPr>
              <w:t>第一个档次（</w:t>
            </w:r>
            <w:r>
              <w:rPr>
                <w:rFonts w:hint="eastAsia" w:ascii="仿宋" w:hAnsi="仿宋" w:eastAsia="仿宋" w:cs="仿宋"/>
                <w:color w:val="auto"/>
                <w:lang w:val="en-US" w:eastAsia="zh-CN"/>
              </w:rPr>
              <w:t>20</w:t>
            </w:r>
            <w:r>
              <w:rPr>
                <w:rFonts w:hint="eastAsia" w:ascii="仿宋" w:hAnsi="仿宋" w:eastAsia="仿宋" w:cs="仿宋"/>
                <w:color w:val="auto"/>
              </w:rPr>
              <w:t>分）：</w:t>
            </w:r>
            <w:r>
              <w:rPr>
                <w:rFonts w:hint="eastAsia" w:ascii="仿宋" w:hAnsi="仿宋" w:eastAsia="仿宋" w:cs="仿宋"/>
                <w:color w:val="auto"/>
                <w:lang w:eastAsia="zh-CN"/>
              </w:rPr>
              <w:t>提供详细可行的服务承诺，针对性强；</w:t>
            </w:r>
            <w:r>
              <w:rPr>
                <w:rFonts w:hint="eastAsia" w:ascii="仿宋" w:hAnsi="仿宋" w:eastAsia="仿宋" w:cs="仿宋"/>
                <w:color w:val="auto"/>
              </w:rPr>
              <w:t>服务</w:t>
            </w:r>
            <w:r>
              <w:rPr>
                <w:rFonts w:hint="eastAsia" w:ascii="仿宋" w:hAnsi="仿宋" w:eastAsia="仿宋" w:cs="仿宋"/>
                <w:color w:val="auto"/>
                <w:lang w:eastAsia="zh-CN"/>
              </w:rPr>
              <w:t>承诺</w:t>
            </w:r>
            <w:r>
              <w:rPr>
                <w:rFonts w:hint="eastAsia" w:ascii="仿宋" w:hAnsi="仿宋" w:eastAsia="仿宋" w:cs="仿宋"/>
                <w:color w:val="auto"/>
              </w:rPr>
              <w:t>完整度高，承诺及保障</w:t>
            </w:r>
            <w:r>
              <w:rPr>
                <w:rFonts w:hint="eastAsia" w:ascii="仿宋" w:hAnsi="仿宋" w:eastAsia="仿宋" w:cs="仿宋"/>
                <w:color w:val="auto"/>
                <w:lang w:eastAsia="zh-CN"/>
              </w:rPr>
              <w:t>措施</w:t>
            </w:r>
            <w:r>
              <w:rPr>
                <w:rFonts w:hint="eastAsia" w:ascii="仿宋" w:hAnsi="仿宋" w:eastAsia="仿宋" w:cs="仿宋"/>
                <w:color w:val="auto"/>
              </w:rPr>
              <w:t>完善具体，针对性强，有</w:t>
            </w:r>
            <w:r>
              <w:rPr>
                <w:rFonts w:hint="eastAsia" w:ascii="仿宋" w:hAnsi="仿宋" w:eastAsia="仿宋" w:cs="仿宋"/>
                <w:color w:val="auto"/>
                <w:lang w:eastAsia="zh-CN"/>
              </w:rPr>
              <w:t>严格</w:t>
            </w:r>
            <w:r>
              <w:rPr>
                <w:rFonts w:hint="eastAsia" w:ascii="仿宋" w:hAnsi="仿宋" w:eastAsia="仿宋" w:cs="仿宋"/>
                <w:color w:val="auto"/>
              </w:rPr>
              <w:t>的惩罚措施的；</w:t>
            </w:r>
            <w:r>
              <w:rPr>
                <w:rFonts w:hint="eastAsia" w:ascii="仿宋" w:hAnsi="仿宋" w:eastAsia="仿宋" w:cs="仿宋"/>
                <w:color w:val="auto"/>
                <w:lang w:eastAsia="zh-CN"/>
              </w:rPr>
              <w:t>增值服务符合学校实际需要。</w:t>
            </w:r>
          </w:p>
          <w:p w14:paraId="3BBA172F">
            <w:pPr>
              <w:spacing w:line="360" w:lineRule="exact"/>
              <w:jc w:val="left"/>
              <w:rPr>
                <w:rFonts w:hint="eastAsia" w:ascii="仿宋" w:hAnsi="仿宋" w:eastAsia="仿宋" w:cs="仿宋"/>
                <w:color w:val="auto"/>
                <w:lang w:eastAsia="zh-CN"/>
              </w:rPr>
            </w:pPr>
            <w:r>
              <w:rPr>
                <w:rFonts w:hint="eastAsia" w:ascii="仿宋" w:hAnsi="仿宋" w:eastAsia="仿宋" w:cs="仿宋"/>
                <w:color w:val="auto"/>
              </w:rPr>
              <w:t>第二个档次（</w:t>
            </w:r>
            <w:r>
              <w:rPr>
                <w:rFonts w:hint="eastAsia" w:ascii="仿宋" w:hAnsi="仿宋" w:eastAsia="仿宋" w:cs="仿宋"/>
                <w:color w:val="auto"/>
                <w:lang w:val="en-US" w:eastAsia="zh-CN"/>
              </w:rPr>
              <w:t>14</w:t>
            </w:r>
            <w:r>
              <w:rPr>
                <w:rFonts w:hint="eastAsia" w:ascii="仿宋" w:hAnsi="仿宋" w:eastAsia="仿宋" w:cs="仿宋"/>
                <w:color w:val="auto"/>
              </w:rPr>
              <w:t>分）：</w:t>
            </w:r>
            <w:r>
              <w:rPr>
                <w:rFonts w:hint="eastAsia" w:ascii="仿宋" w:hAnsi="仿宋" w:eastAsia="仿宋" w:cs="仿宋"/>
                <w:color w:val="auto"/>
                <w:lang w:eastAsia="zh-CN"/>
              </w:rPr>
              <w:t>提供可行的服务承诺，针对性较强；</w:t>
            </w:r>
            <w:r>
              <w:rPr>
                <w:rFonts w:hint="eastAsia" w:ascii="仿宋" w:hAnsi="仿宋" w:eastAsia="仿宋" w:cs="仿宋"/>
                <w:color w:val="auto"/>
              </w:rPr>
              <w:t>服务</w:t>
            </w:r>
            <w:r>
              <w:rPr>
                <w:rFonts w:hint="eastAsia" w:ascii="仿宋" w:hAnsi="仿宋" w:eastAsia="仿宋" w:cs="仿宋"/>
                <w:color w:val="auto"/>
                <w:lang w:eastAsia="zh-CN"/>
              </w:rPr>
              <w:t>承诺</w:t>
            </w:r>
            <w:r>
              <w:rPr>
                <w:rFonts w:hint="eastAsia" w:ascii="仿宋" w:hAnsi="仿宋" w:eastAsia="仿宋" w:cs="仿宋"/>
                <w:color w:val="auto"/>
              </w:rPr>
              <w:t>完整，承诺及保障</w:t>
            </w:r>
            <w:r>
              <w:rPr>
                <w:rFonts w:hint="eastAsia" w:ascii="仿宋" w:hAnsi="仿宋" w:eastAsia="仿宋" w:cs="仿宋"/>
                <w:color w:val="auto"/>
                <w:lang w:eastAsia="zh-CN"/>
              </w:rPr>
              <w:t>措施基本</w:t>
            </w:r>
            <w:r>
              <w:rPr>
                <w:rFonts w:hint="eastAsia" w:ascii="仿宋" w:hAnsi="仿宋" w:eastAsia="仿宋" w:cs="仿宋"/>
                <w:color w:val="auto"/>
              </w:rPr>
              <w:t>完善，针对性</w:t>
            </w:r>
            <w:r>
              <w:rPr>
                <w:rFonts w:hint="eastAsia" w:ascii="仿宋" w:hAnsi="仿宋" w:eastAsia="仿宋" w:cs="仿宋"/>
                <w:color w:val="auto"/>
                <w:lang w:eastAsia="zh-CN"/>
              </w:rPr>
              <w:t>较</w:t>
            </w:r>
            <w:r>
              <w:rPr>
                <w:rFonts w:hint="eastAsia" w:ascii="仿宋" w:hAnsi="仿宋" w:eastAsia="仿宋" w:cs="仿宋"/>
                <w:color w:val="auto"/>
              </w:rPr>
              <w:t>强，有相应的惩罚措施的</w:t>
            </w:r>
            <w:r>
              <w:rPr>
                <w:rFonts w:hint="eastAsia" w:ascii="仿宋" w:hAnsi="仿宋" w:eastAsia="仿宋" w:cs="仿宋"/>
                <w:color w:val="auto"/>
                <w:lang w:eastAsia="zh-CN"/>
              </w:rPr>
              <w:t>；增值服务基本符合学校实际需要。</w:t>
            </w:r>
          </w:p>
          <w:p w14:paraId="6233B0A8">
            <w:pPr>
              <w:spacing w:line="360" w:lineRule="exact"/>
              <w:jc w:val="left"/>
              <w:rPr>
                <w:rFonts w:hint="eastAsia" w:ascii="仿宋" w:hAnsi="仿宋" w:eastAsia="仿宋" w:cs="仿宋"/>
                <w:color w:val="auto"/>
              </w:rPr>
            </w:pPr>
            <w:r>
              <w:rPr>
                <w:rFonts w:hint="eastAsia" w:ascii="仿宋" w:hAnsi="仿宋" w:eastAsia="仿宋" w:cs="仿宋"/>
                <w:color w:val="auto"/>
              </w:rPr>
              <w:t>第三个档次（</w:t>
            </w:r>
            <w:r>
              <w:rPr>
                <w:rFonts w:hint="eastAsia" w:ascii="仿宋" w:hAnsi="仿宋" w:eastAsia="仿宋" w:cs="仿宋"/>
                <w:color w:val="auto"/>
                <w:lang w:val="en-US" w:eastAsia="zh-CN"/>
              </w:rPr>
              <w:t>8</w:t>
            </w:r>
            <w:r>
              <w:rPr>
                <w:rFonts w:hint="eastAsia" w:ascii="仿宋" w:hAnsi="仿宋" w:eastAsia="仿宋" w:cs="仿宋"/>
                <w:color w:val="auto"/>
              </w:rPr>
              <w:t>分）：</w:t>
            </w:r>
            <w:r>
              <w:rPr>
                <w:rFonts w:hint="eastAsia" w:ascii="仿宋" w:hAnsi="仿宋" w:eastAsia="仿宋" w:cs="仿宋"/>
                <w:color w:val="auto"/>
                <w:lang w:eastAsia="zh-CN"/>
              </w:rPr>
              <w:t>提供基本可行的服务承诺；</w:t>
            </w:r>
            <w:r>
              <w:rPr>
                <w:rFonts w:hint="eastAsia" w:ascii="仿宋" w:hAnsi="仿宋" w:eastAsia="仿宋" w:cs="仿宋"/>
                <w:color w:val="auto"/>
              </w:rPr>
              <w:t>服务</w:t>
            </w:r>
            <w:r>
              <w:rPr>
                <w:rFonts w:hint="eastAsia" w:ascii="仿宋" w:hAnsi="仿宋" w:eastAsia="仿宋" w:cs="仿宋"/>
                <w:color w:val="auto"/>
                <w:lang w:eastAsia="zh-CN"/>
              </w:rPr>
              <w:t>承诺基本</w:t>
            </w:r>
            <w:r>
              <w:rPr>
                <w:rFonts w:hint="eastAsia" w:ascii="仿宋" w:hAnsi="仿宋" w:eastAsia="仿宋" w:cs="仿宋"/>
                <w:color w:val="auto"/>
              </w:rPr>
              <w:t>完整，承诺及保障</w:t>
            </w:r>
            <w:r>
              <w:rPr>
                <w:rFonts w:hint="eastAsia" w:ascii="仿宋" w:hAnsi="仿宋" w:eastAsia="仿宋" w:cs="仿宋"/>
                <w:color w:val="auto"/>
                <w:lang w:eastAsia="zh-CN"/>
              </w:rPr>
              <w:t>措施基本</w:t>
            </w:r>
            <w:r>
              <w:rPr>
                <w:rFonts w:hint="eastAsia" w:ascii="仿宋" w:hAnsi="仿宋" w:eastAsia="仿宋" w:cs="仿宋"/>
                <w:color w:val="auto"/>
              </w:rPr>
              <w:t>完善，针对性</w:t>
            </w:r>
            <w:r>
              <w:rPr>
                <w:rFonts w:hint="eastAsia" w:ascii="仿宋" w:hAnsi="仿宋" w:eastAsia="仿宋" w:cs="仿宋"/>
                <w:color w:val="auto"/>
                <w:lang w:eastAsia="zh-CN"/>
              </w:rPr>
              <w:t>较</w:t>
            </w:r>
            <w:r>
              <w:rPr>
                <w:rFonts w:hint="eastAsia" w:ascii="仿宋" w:hAnsi="仿宋" w:eastAsia="仿宋" w:cs="仿宋"/>
                <w:color w:val="auto"/>
              </w:rPr>
              <w:t>强，有相应的惩罚措施的</w:t>
            </w:r>
            <w:r>
              <w:rPr>
                <w:rFonts w:hint="eastAsia" w:ascii="仿宋" w:hAnsi="仿宋" w:eastAsia="仿宋" w:cs="仿宋"/>
                <w:color w:val="auto"/>
                <w:lang w:eastAsia="zh-CN"/>
              </w:rPr>
              <w:t>；增值服务不符合学校实际需要。</w:t>
            </w:r>
          </w:p>
          <w:p w14:paraId="5F80C492">
            <w:pPr>
              <w:spacing w:line="360" w:lineRule="exact"/>
              <w:jc w:val="left"/>
              <w:rPr>
                <w:rFonts w:hint="eastAsia" w:ascii="仿宋" w:hAnsi="仿宋" w:eastAsia="仿宋" w:cs="仿宋"/>
                <w:color w:val="auto"/>
              </w:rPr>
            </w:pPr>
            <w:r>
              <w:rPr>
                <w:rFonts w:hint="eastAsia" w:ascii="仿宋" w:hAnsi="仿宋" w:eastAsia="仿宋" w:cs="仿宋"/>
                <w:color w:val="auto"/>
              </w:rPr>
              <w:t>第四个档次（2分）：</w:t>
            </w:r>
            <w:r>
              <w:rPr>
                <w:rFonts w:hint="eastAsia" w:ascii="仿宋" w:hAnsi="仿宋" w:eastAsia="仿宋" w:cs="仿宋"/>
                <w:color w:val="auto"/>
                <w:lang w:val="en-US" w:eastAsia="zh-CN"/>
              </w:rPr>
              <w:t>服务承诺及保障措施</w:t>
            </w:r>
            <w:r>
              <w:rPr>
                <w:rFonts w:hint="eastAsia" w:ascii="仿宋" w:hAnsi="仿宋" w:eastAsia="仿宋" w:cs="仿宋"/>
                <w:color w:val="auto"/>
              </w:rPr>
              <w:t>较差，承诺及保障</w:t>
            </w:r>
            <w:r>
              <w:rPr>
                <w:rFonts w:hint="eastAsia" w:ascii="仿宋" w:hAnsi="仿宋" w:eastAsia="仿宋" w:cs="仿宋"/>
                <w:color w:val="auto"/>
                <w:lang w:eastAsia="zh-CN"/>
              </w:rPr>
              <w:t>措施</w:t>
            </w:r>
            <w:r>
              <w:rPr>
                <w:rFonts w:hint="eastAsia" w:ascii="仿宋" w:hAnsi="仿宋" w:eastAsia="仿宋" w:cs="仿宋"/>
                <w:color w:val="auto"/>
              </w:rPr>
              <w:t>保障性差，没有针对性；</w:t>
            </w:r>
          </w:p>
          <w:p w14:paraId="022E522D">
            <w:pPr>
              <w:spacing w:line="360" w:lineRule="auto"/>
              <w:rPr>
                <w:rFonts w:hint="eastAsia" w:ascii="仿宋" w:hAnsi="仿宋" w:eastAsia="仿宋" w:cs="仿宋"/>
                <w:b/>
                <w:bCs/>
                <w:szCs w:val="21"/>
                <w:highlight w:val="none"/>
              </w:rPr>
            </w:pPr>
            <w:r>
              <w:rPr>
                <w:rFonts w:hint="eastAsia" w:ascii="仿宋" w:hAnsi="仿宋" w:eastAsia="仿宋" w:cs="仿宋"/>
                <w:b/>
                <w:bCs/>
                <w:szCs w:val="21"/>
                <w:highlight w:val="none"/>
                <w:lang w:val="en-US" w:eastAsia="zh-CN"/>
              </w:rPr>
              <w:t>5.</w:t>
            </w:r>
            <w:r>
              <w:rPr>
                <w:rFonts w:hint="eastAsia" w:ascii="仿宋" w:hAnsi="仿宋" w:eastAsia="仿宋" w:cs="仿宋"/>
                <w:b/>
                <w:bCs/>
                <w:szCs w:val="21"/>
                <w:highlight w:val="none"/>
              </w:rPr>
              <w:t>类似业绩评审评分（满分</w:t>
            </w:r>
            <w:r>
              <w:rPr>
                <w:rFonts w:hint="eastAsia" w:ascii="仿宋" w:hAnsi="仿宋" w:eastAsia="仿宋" w:cs="仿宋"/>
                <w:b/>
                <w:bCs/>
                <w:szCs w:val="21"/>
                <w:highlight w:val="none"/>
                <w:lang w:val="en-US" w:eastAsia="zh-CN"/>
              </w:rPr>
              <w:t>5</w:t>
            </w:r>
            <w:r>
              <w:rPr>
                <w:rFonts w:hint="eastAsia" w:ascii="仿宋" w:hAnsi="仿宋" w:eastAsia="仿宋" w:cs="仿宋"/>
                <w:b/>
                <w:bCs/>
                <w:szCs w:val="21"/>
                <w:highlight w:val="none"/>
              </w:rPr>
              <w:t>分）</w:t>
            </w:r>
          </w:p>
          <w:p w14:paraId="14AE6980">
            <w:pPr>
              <w:spacing w:line="360" w:lineRule="exact"/>
              <w:ind w:firstLine="420" w:firstLineChars="200"/>
              <w:jc w:val="left"/>
              <w:rPr>
                <w:rFonts w:hint="eastAsia" w:ascii="仿宋" w:hAnsi="仿宋" w:eastAsia="仿宋" w:cs="仿宋"/>
                <w:color w:val="auto"/>
                <w:lang w:eastAsia="zh-CN"/>
              </w:rPr>
            </w:pPr>
            <w:r>
              <w:rPr>
                <w:rFonts w:hint="eastAsia" w:ascii="仿宋" w:hAnsi="仿宋" w:eastAsia="仿宋" w:cs="仿宋"/>
                <w:color w:val="auto"/>
                <w:lang w:eastAsia="zh-CN"/>
              </w:rPr>
              <w:t>根据投标人（</w:t>
            </w:r>
            <w:r>
              <w:rPr>
                <w:rFonts w:hint="eastAsia" w:ascii="仿宋" w:hAnsi="仿宋" w:eastAsia="仿宋" w:cs="仿宋"/>
                <w:color w:val="auto"/>
                <w:lang w:val="en-US" w:eastAsia="zh-CN"/>
              </w:rPr>
              <w:t>2023年至</w:t>
            </w:r>
            <w:r>
              <w:rPr>
                <w:rFonts w:hint="eastAsia" w:ascii="仿宋" w:hAnsi="仿宋" w:eastAsia="仿宋" w:cs="仿宋"/>
                <w:color w:val="auto"/>
                <w:lang w:eastAsia="zh-CN"/>
              </w:rPr>
              <w:t>本项目</w:t>
            </w:r>
            <w:r>
              <w:rPr>
                <w:rFonts w:hint="eastAsia" w:ascii="仿宋" w:hAnsi="仿宋" w:eastAsia="仿宋" w:cs="仿宋"/>
                <w:color w:val="auto"/>
                <w:lang w:val="en-US" w:eastAsia="zh-CN"/>
              </w:rPr>
              <w:t>响应</w:t>
            </w:r>
            <w:r>
              <w:rPr>
                <w:rFonts w:hint="eastAsia" w:ascii="仿宋" w:hAnsi="仿宋" w:eastAsia="仿宋" w:cs="仿宋"/>
                <w:color w:val="auto"/>
                <w:lang w:eastAsia="zh-CN"/>
              </w:rPr>
              <w:t>文件提交截止时间前）类似业绩进行打分，每提供一项业绩得</w:t>
            </w:r>
            <w:r>
              <w:rPr>
                <w:rFonts w:hint="eastAsia" w:ascii="仿宋" w:hAnsi="仿宋" w:eastAsia="仿宋" w:cs="仿宋"/>
                <w:color w:val="auto"/>
                <w:lang w:val="en-US" w:eastAsia="zh-CN"/>
              </w:rPr>
              <w:t>1</w:t>
            </w:r>
            <w:r>
              <w:rPr>
                <w:rFonts w:hint="eastAsia" w:ascii="仿宋" w:hAnsi="仿宋" w:eastAsia="仿宋" w:cs="仿宋"/>
                <w:color w:val="auto"/>
                <w:lang w:eastAsia="zh-CN"/>
              </w:rPr>
              <w:t>分，最高得</w:t>
            </w:r>
            <w:r>
              <w:rPr>
                <w:rFonts w:hint="eastAsia" w:ascii="仿宋" w:hAnsi="仿宋" w:eastAsia="仿宋" w:cs="仿宋"/>
                <w:color w:val="auto"/>
                <w:lang w:val="en-US" w:eastAsia="zh-CN"/>
              </w:rPr>
              <w:t>5</w:t>
            </w:r>
            <w:r>
              <w:rPr>
                <w:rFonts w:hint="eastAsia" w:ascii="仿宋" w:hAnsi="仿宋" w:eastAsia="仿宋" w:cs="仿宋"/>
                <w:color w:val="auto"/>
                <w:lang w:eastAsia="zh-CN"/>
              </w:rPr>
              <w:t>分。未提供业绩列表及相关证明材料的不得分。</w:t>
            </w:r>
          </w:p>
          <w:p w14:paraId="58DB40BE">
            <w:pPr>
              <w:spacing w:line="360" w:lineRule="exact"/>
              <w:ind w:firstLine="420" w:firstLineChars="200"/>
              <w:jc w:val="left"/>
              <w:rPr>
                <w:rFonts w:hint="eastAsia" w:ascii="仿宋" w:hAnsi="仿宋" w:eastAsia="仿宋" w:cs="仿宋"/>
                <w:bCs/>
                <w:szCs w:val="21"/>
                <w:highlight w:val="none"/>
              </w:rPr>
            </w:pPr>
            <w:r>
              <w:rPr>
                <w:rFonts w:hint="eastAsia" w:ascii="仿宋" w:hAnsi="仿宋" w:eastAsia="仿宋" w:cs="仿宋"/>
                <w:color w:val="auto"/>
                <w:lang w:eastAsia="zh-CN"/>
              </w:rPr>
              <w:t>注：响应文件中须提供业绩列表及相对应的业绩证明材料，业绩证明材料为中标通知书或合同（合同首页、标的及金额所在页及合同签字盖章页加盖公章）。无证明材料或证明材料不明确、无法体现业绩内容的，不予认可。</w:t>
            </w:r>
          </w:p>
        </w:tc>
      </w:tr>
      <w:tr w14:paraId="6004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9867" w:type="dxa"/>
            <w:gridSpan w:val="4"/>
            <w:noWrap w:val="0"/>
            <w:vAlign w:val="center"/>
          </w:tcPr>
          <w:p w14:paraId="0D52A2B8">
            <w:pPr>
              <w:tabs>
                <w:tab w:val="left" w:pos="540"/>
              </w:tabs>
              <w:adjustRightInd w:val="0"/>
              <w:spacing w:line="360" w:lineRule="auto"/>
              <w:rPr>
                <w:rFonts w:hint="eastAsia" w:ascii="仿宋" w:hAnsi="仿宋" w:eastAsia="仿宋" w:cs="仿宋"/>
                <w:szCs w:val="21"/>
                <w:highlight w:val="none"/>
              </w:rPr>
            </w:pPr>
            <w:r>
              <w:rPr>
                <w:rFonts w:hint="eastAsia" w:ascii="仿宋" w:hAnsi="仿宋" w:eastAsia="仿宋" w:cs="仿宋"/>
                <w:snapToGrid w:val="0"/>
                <w:kern w:val="21"/>
                <w:sz w:val="21"/>
                <w:szCs w:val="21"/>
              </w:rPr>
              <w:t>响应单位各项评分因素得分为该项因素各成员评分的算术平均值（保留小数点后两位），小数点后第三位“四舍五入”。</w:t>
            </w:r>
          </w:p>
        </w:tc>
      </w:tr>
    </w:tbl>
    <w:p w14:paraId="0BC8B436">
      <w:pPr>
        <w:rPr>
          <w:rFonts w:hint="eastAsia" w:ascii="仿宋" w:hAnsi="仿宋" w:eastAsia="仿宋" w:cs="仿宋"/>
          <w:b/>
          <w:bCs/>
          <w:color w:val="auto"/>
          <w:sz w:val="24"/>
          <w:szCs w:val="24"/>
          <w:highlight w:val="none"/>
        </w:rPr>
      </w:pPr>
    </w:p>
    <w:p w14:paraId="3E06DD3A">
      <w:pPr>
        <w:outlineLvl w:val="2"/>
        <w:rPr>
          <w:rFonts w:hint="eastAsia" w:ascii="仿宋" w:hAnsi="仿宋" w:eastAsia="仿宋" w:cs="仿宋"/>
          <w:b/>
          <w:bCs/>
          <w:color w:val="auto"/>
          <w:sz w:val="24"/>
          <w:szCs w:val="24"/>
          <w:highlight w:val="none"/>
        </w:rPr>
      </w:pPr>
      <w:bookmarkStart w:id="395" w:name="_Toc1155"/>
      <w:bookmarkStart w:id="396" w:name="_Toc22817"/>
      <w:r>
        <w:rPr>
          <w:rFonts w:hint="eastAsia" w:ascii="仿宋" w:hAnsi="仿宋" w:eastAsia="仿宋" w:cs="仿宋"/>
          <w:b/>
          <w:bCs/>
          <w:color w:val="auto"/>
          <w:sz w:val="24"/>
          <w:szCs w:val="24"/>
          <w:highlight w:val="none"/>
        </w:rPr>
        <w:t>1.比选方法：</w:t>
      </w:r>
      <w:bookmarkEnd w:id="388"/>
      <w:bookmarkEnd w:id="389"/>
      <w:bookmarkEnd w:id="390"/>
      <w:bookmarkEnd w:id="391"/>
      <w:bookmarkEnd w:id="392"/>
      <w:bookmarkEnd w:id="393"/>
      <w:bookmarkEnd w:id="394"/>
      <w:bookmarkEnd w:id="395"/>
      <w:bookmarkEnd w:id="396"/>
    </w:p>
    <w:p w14:paraId="75C6D410">
      <w:pPr>
        <w:tabs>
          <w:tab w:val="left" w:pos="2472"/>
        </w:tabs>
        <w:adjustRightInd w:val="0"/>
        <w:spacing w:line="500" w:lineRule="exact"/>
        <w:ind w:firstLine="442" w:firstLineChars="200"/>
        <w:jc w:val="left"/>
        <w:rPr>
          <w:rFonts w:hint="eastAsia" w:ascii="仿宋" w:hAnsi="仿宋" w:eastAsia="仿宋" w:cs="仿宋"/>
          <w:color w:val="auto"/>
          <w:kern w:val="0"/>
          <w:sz w:val="22"/>
          <w:szCs w:val="22"/>
          <w:highlight w:val="none"/>
        </w:rPr>
      </w:pPr>
      <w:r>
        <w:rPr>
          <w:rFonts w:hint="eastAsia" w:ascii="仿宋" w:hAnsi="仿宋" w:eastAsia="仿宋" w:cs="仿宋"/>
          <w:b/>
          <w:color w:val="auto"/>
          <w:kern w:val="0"/>
          <w:sz w:val="22"/>
          <w:szCs w:val="22"/>
          <w:highlight w:val="none"/>
        </w:rPr>
        <w:t>1.1本次比选采用综合评分法。</w:t>
      </w:r>
      <w:r>
        <w:rPr>
          <w:rFonts w:hint="eastAsia" w:ascii="仿宋" w:hAnsi="仿宋" w:eastAsia="仿宋" w:cs="仿宋"/>
          <w:color w:val="auto"/>
          <w:kern w:val="0"/>
          <w:sz w:val="22"/>
          <w:szCs w:val="22"/>
          <w:highlight w:val="none"/>
        </w:rPr>
        <w:t>比选小组对满足比选文件实质性要求审查标准的响应文件，按照本章前附表规定的评分标准进行打分，并按总得分计算公式计算比选总得分，按总得分由高到低的顺序推荐中标候选人排序；比选总得分相等时，按比选报价得分由高到低顺序排序；比选总得分相等且报价得分相同时，按技术部分得分由高到低顺序排序</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lang w:val="en-US" w:eastAsia="zh-CN"/>
        </w:rPr>
        <w:t>若最终排名仍一致时，由比选小组不记名投票决定中标候选单位排序</w:t>
      </w:r>
      <w:r>
        <w:rPr>
          <w:rFonts w:hint="eastAsia" w:ascii="仿宋" w:hAnsi="仿宋" w:eastAsia="仿宋" w:cs="仿宋"/>
          <w:color w:val="auto"/>
          <w:kern w:val="0"/>
          <w:sz w:val="22"/>
          <w:szCs w:val="22"/>
          <w:highlight w:val="none"/>
        </w:rPr>
        <w:t>。</w:t>
      </w:r>
    </w:p>
    <w:p w14:paraId="1C28981D">
      <w:pPr>
        <w:spacing w:line="500" w:lineRule="exact"/>
        <w:ind w:firstLine="442" w:firstLineChars="200"/>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1.2比选小组及其成员不得有下列行为，否则其评审意见无效，并不得获取评审劳务报酬和报销异地评审差旅费：</w:t>
      </w:r>
    </w:p>
    <w:p w14:paraId="5EAEB6B7">
      <w:pPr>
        <w:spacing w:line="500" w:lineRule="exact"/>
        <w:rPr>
          <w:rFonts w:hint="eastAsia" w:ascii="仿宋" w:hAnsi="仿宋" w:eastAsia="仿宋" w:cs="仿宋"/>
          <w:color w:val="auto"/>
          <w:sz w:val="22"/>
          <w:szCs w:val="22"/>
          <w:highlight w:val="none"/>
        </w:rPr>
      </w:pPr>
      <w:r>
        <w:rPr>
          <w:rFonts w:hint="eastAsia" w:ascii="仿宋" w:hAnsi="仿宋" w:eastAsia="仿宋" w:cs="仿宋"/>
          <w:b/>
          <w:color w:val="auto"/>
          <w:sz w:val="22"/>
          <w:szCs w:val="22"/>
          <w:highlight w:val="none"/>
        </w:rPr>
        <w:t>　　</w:t>
      </w:r>
      <w:r>
        <w:rPr>
          <w:rFonts w:hint="eastAsia" w:ascii="仿宋" w:hAnsi="仿宋" w:eastAsia="仿宋" w:cs="仿宋"/>
          <w:color w:val="auto"/>
          <w:sz w:val="22"/>
          <w:szCs w:val="22"/>
          <w:highlight w:val="none"/>
        </w:rPr>
        <w:t>（一）确定参与评标至评标结束前私自接触投标人；</w:t>
      </w:r>
    </w:p>
    <w:p w14:paraId="6CBF2A1D">
      <w:pPr>
        <w:spacing w:line="500" w:lineRule="exac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　 （二）接受投标人提出的与响应文件不一致的澄清或者说明</w:t>
      </w:r>
    </w:p>
    <w:p w14:paraId="2B6A8C6A">
      <w:pPr>
        <w:spacing w:line="500" w:lineRule="exac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　 （三）违反评标纪律发表倾向性意见或者征询招标人的倾向性意见；</w:t>
      </w:r>
    </w:p>
    <w:p w14:paraId="0324032C">
      <w:pPr>
        <w:spacing w:line="500" w:lineRule="exac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　 （四）对需要专业判断的主观评审因素协商评分；</w:t>
      </w:r>
    </w:p>
    <w:p w14:paraId="2102C2FD">
      <w:pPr>
        <w:spacing w:line="500" w:lineRule="exac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　 （五）在评标过程中擅离职守，影响评标程序正常进行的；</w:t>
      </w:r>
    </w:p>
    <w:p w14:paraId="19E4A7D5">
      <w:pPr>
        <w:spacing w:line="500" w:lineRule="exac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　 （六）记录、复制或者带走任何评标资料；</w:t>
      </w:r>
    </w:p>
    <w:p w14:paraId="07AAE03A">
      <w:pPr>
        <w:spacing w:line="500" w:lineRule="exact"/>
        <w:rPr>
          <w:rFonts w:hint="eastAsia" w:ascii="仿宋" w:hAnsi="仿宋" w:eastAsia="仿宋" w:cs="仿宋"/>
          <w:bCs/>
          <w:color w:val="auto"/>
          <w:sz w:val="20"/>
          <w:szCs w:val="22"/>
          <w:highlight w:val="none"/>
        </w:rPr>
      </w:pPr>
      <w:r>
        <w:rPr>
          <w:rFonts w:hint="eastAsia" w:ascii="仿宋" w:hAnsi="仿宋" w:eastAsia="仿宋" w:cs="仿宋"/>
          <w:color w:val="auto"/>
          <w:sz w:val="22"/>
          <w:szCs w:val="22"/>
          <w:highlight w:val="none"/>
        </w:rPr>
        <w:t>　 （七）其他不遵守评标纪律的行为。</w:t>
      </w:r>
    </w:p>
    <w:p w14:paraId="3A6340B1">
      <w:pPr>
        <w:pStyle w:val="4"/>
        <w:numPr>
          <w:ilvl w:val="0"/>
          <w:numId w:val="0"/>
        </w:numPr>
        <w:tabs>
          <w:tab w:val="left" w:pos="1021"/>
          <w:tab w:val="clear" w:pos="1588"/>
        </w:tabs>
        <w:spacing w:before="0" w:after="0" w:line="500" w:lineRule="exact"/>
        <w:jc w:val="both"/>
        <w:rPr>
          <w:rFonts w:hint="eastAsia" w:ascii="仿宋" w:hAnsi="仿宋" w:eastAsia="仿宋" w:cs="仿宋"/>
          <w:color w:val="auto"/>
          <w:sz w:val="24"/>
          <w:szCs w:val="24"/>
          <w:highlight w:val="none"/>
        </w:rPr>
      </w:pPr>
      <w:bookmarkStart w:id="397" w:name="_Toc1475"/>
      <w:bookmarkStart w:id="398" w:name="_Toc8953"/>
      <w:bookmarkStart w:id="399" w:name="_Toc13693"/>
      <w:bookmarkStart w:id="400" w:name="_Toc25610"/>
      <w:bookmarkStart w:id="401" w:name="_Toc14048"/>
      <w:bookmarkStart w:id="402" w:name="_Toc19148"/>
      <w:bookmarkStart w:id="403" w:name="_Toc24149"/>
      <w:bookmarkStart w:id="404" w:name="_Toc19732"/>
      <w:bookmarkStart w:id="405" w:name="_Toc20548"/>
      <w:r>
        <w:rPr>
          <w:rFonts w:hint="eastAsia" w:ascii="仿宋" w:hAnsi="仿宋" w:eastAsia="仿宋" w:cs="仿宋"/>
          <w:color w:val="auto"/>
          <w:sz w:val="24"/>
          <w:szCs w:val="24"/>
          <w:highlight w:val="none"/>
        </w:rPr>
        <w:t>2.评审标准</w:t>
      </w:r>
      <w:bookmarkEnd w:id="397"/>
      <w:bookmarkEnd w:id="398"/>
      <w:bookmarkEnd w:id="399"/>
      <w:bookmarkEnd w:id="400"/>
      <w:bookmarkEnd w:id="401"/>
      <w:bookmarkEnd w:id="402"/>
      <w:bookmarkEnd w:id="403"/>
      <w:bookmarkEnd w:id="404"/>
      <w:bookmarkEnd w:id="405"/>
    </w:p>
    <w:p w14:paraId="36139EF7">
      <w:pPr>
        <w:tabs>
          <w:tab w:val="left" w:pos="2472"/>
        </w:tabs>
        <w:autoSpaceDE w:val="0"/>
        <w:autoSpaceDN w:val="0"/>
        <w:adjustRightInd w:val="0"/>
        <w:spacing w:line="500" w:lineRule="exact"/>
        <w:jc w:val="left"/>
        <w:rPr>
          <w:rFonts w:hint="eastAsia" w:ascii="仿宋" w:hAnsi="仿宋" w:eastAsia="仿宋" w:cs="仿宋"/>
          <w:color w:val="auto"/>
          <w:kern w:val="0"/>
          <w:sz w:val="18"/>
          <w:szCs w:val="22"/>
          <w:highlight w:val="none"/>
        </w:rPr>
      </w:pPr>
      <w:r>
        <w:rPr>
          <w:rFonts w:hint="eastAsia" w:ascii="仿宋" w:hAnsi="仿宋" w:eastAsia="仿宋" w:cs="仿宋"/>
          <w:b/>
          <w:bCs/>
          <w:color w:val="auto"/>
          <w:kern w:val="0"/>
          <w:sz w:val="22"/>
          <w:szCs w:val="22"/>
          <w:highlight w:val="none"/>
        </w:rPr>
        <w:t>2.1实质性要求审查标准</w:t>
      </w:r>
    </w:p>
    <w:p w14:paraId="6BE6B474">
      <w:pPr>
        <w:tabs>
          <w:tab w:val="left" w:pos="2472"/>
        </w:tabs>
        <w:autoSpaceDE w:val="0"/>
        <w:autoSpaceDN w:val="0"/>
        <w:adjustRightInd w:val="0"/>
        <w:spacing w:line="500" w:lineRule="exact"/>
        <w:ind w:firstLine="440" w:firstLineChars="20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实质性要求审查标准：依据法律法规和比选文件的规定，对响应文件中的资格证明等实质性要求审查标准进行审查，见“评审程序和方法前附表”。</w:t>
      </w:r>
    </w:p>
    <w:p w14:paraId="46C1A95E">
      <w:pPr>
        <w:tabs>
          <w:tab w:val="left" w:pos="2472"/>
        </w:tabs>
        <w:autoSpaceDE w:val="0"/>
        <w:autoSpaceDN w:val="0"/>
        <w:adjustRightInd w:val="0"/>
        <w:spacing w:line="500" w:lineRule="exact"/>
        <w:jc w:val="left"/>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2.2 分值构成与评分标准</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color w:val="auto"/>
          <w:kern w:val="0"/>
          <w:sz w:val="22"/>
          <w:szCs w:val="22"/>
          <w:highlight w:val="none"/>
        </w:rPr>
        <w:t>见评审程序和方法前附表</w:t>
      </w:r>
    </w:p>
    <w:p w14:paraId="09BB9E9F">
      <w:pPr>
        <w:tabs>
          <w:tab w:val="left" w:pos="2472"/>
        </w:tabs>
        <w:autoSpaceDE w:val="0"/>
        <w:autoSpaceDN w:val="0"/>
        <w:adjustRightInd w:val="0"/>
        <w:spacing w:line="500" w:lineRule="exact"/>
        <w:ind w:firstLine="440" w:firstLineChars="200"/>
        <w:jc w:val="left"/>
        <w:rPr>
          <w:rFonts w:hint="eastAsia" w:ascii="仿宋" w:hAnsi="仿宋" w:eastAsia="仿宋" w:cs="仿宋"/>
          <w:color w:val="auto"/>
          <w:kern w:val="0"/>
          <w:sz w:val="22"/>
          <w:szCs w:val="22"/>
          <w:highlight w:val="none"/>
        </w:rPr>
      </w:pPr>
      <w:r>
        <w:rPr>
          <w:rFonts w:hint="eastAsia" w:ascii="仿宋" w:hAnsi="仿宋" w:eastAsia="仿宋" w:cs="仿宋"/>
          <w:b w:val="0"/>
          <w:bCs w:val="0"/>
          <w:color w:val="auto"/>
          <w:kern w:val="0"/>
          <w:sz w:val="22"/>
          <w:szCs w:val="22"/>
          <w:highlight w:val="none"/>
          <w:lang w:val="en-US" w:eastAsia="zh-CN"/>
        </w:rPr>
        <w:t xml:space="preserve">2.2.1 </w:t>
      </w:r>
      <w:r>
        <w:rPr>
          <w:rFonts w:hint="eastAsia" w:ascii="仿宋" w:hAnsi="仿宋" w:eastAsia="仿宋" w:cs="仿宋"/>
          <w:b w:val="0"/>
          <w:bCs w:val="0"/>
          <w:color w:val="auto"/>
          <w:kern w:val="0"/>
          <w:sz w:val="22"/>
          <w:szCs w:val="22"/>
          <w:highlight w:val="none"/>
        </w:rPr>
        <w:t>分值构成与评分标准</w:t>
      </w:r>
      <w:r>
        <w:rPr>
          <w:rFonts w:hint="eastAsia" w:ascii="仿宋" w:hAnsi="仿宋" w:eastAsia="仿宋" w:cs="仿宋"/>
          <w:b w:val="0"/>
          <w:bCs w:val="0"/>
          <w:color w:val="auto"/>
          <w:kern w:val="0"/>
          <w:sz w:val="22"/>
          <w:szCs w:val="22"/>
          <w:highlight w:val="none"/>
          <w:lang w:eastAsia="zh-CN"/>
        </w:rPr>
        <w:t>：</w:t>
      </w:r>
      <w:r>
        <w:rPr>
          <w:rFonts w:hint="eastAsia" w:ascii="仿宋" w:hAnsi="仿宋" w:eastAsia="仿宋" w:cs="仿宋"/>
          <w:color w:val="auto"/>
          <w:kern w:val="0"/>
          <w:sz w:val="22"/>
          <w:szCs w:val="22"/>
          <w:highlight w:val="none"/>
        </w:rPr>
        <w:t>见评审程序和方法前附表</w:t>
      </w:r>
    </w:p>
    <w:p w14:paraId="2F2E313D">
      <w:pPr>
        <w:tabs>
          <w:tab w:val="left" w:pos="2472"/>
        </w:tabs>
        <w:autoSpaceDE w:val="0"/>
        <w:autoSpaceDN w:val="0"/>
        <w:adjustRightInd w:val="0"/>
        <w:spacing w:line="500" w:lineRule="exact"/>
        <w:ind w:firstLine="440" w:firstLineChars="20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2.2.2 评标基准价计算方法：见评审程序和方法前附表。</w:t>
      </w:r>
    </w:p>
    <w:p w14:paraId="5706133F">
      <w:pPr>
        <w:tabs>
          <w:tab w:val="left" w:pos="2472"/>
        </w:tabs>
        <w:autoSpaceDE w:val="0"/>
        <w:autoSpaceDN w:val="0"/>
        <w:adjustRightInd w:val="0"/>
        <w:spacing w:line="500" w:lineRule="exact"/>
        <w:ind w:firstLine="440" w:firstLineChars="20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2.2.3 评分标准</w:t>
      </w:r>
    </w:p>
    <w:p w14:paraId="28A0A518">
      <w:pPr>
        <w:tabs>
          <w:tab w:val="left" w:pos="2472"/>
        </w:tabs>
        <w:autoSpaceDE w:val="0"/>
        <w:autoSpaceDN w:val="0"/>
        <w:adjustRightInd w:val="0"/>
        <w:spacing w:line="500" w:lineRule="exact"/>
        <w:ind w:firstLine="440" w:firstLineChars="20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按比选文件中规定的评审方法和标准，对实质性要求审查标准合格的响应文件进行商务和技术评估，综合比较与评价。</w:t>
      </w:r>
    </w:p>
    <w:p w14:paraId="6FC6384A">
      <w:pPr>
        <w:tabs>
          <w:tab w:val="left" w:pos="2472"/>
        </w:tabs>
        <w:autoSpaceDE w:val="0"/>
        <w:autoSpaceDN w:val="0"/>
        <w:adjustRightInd w:val="0"/>
        <w:spacing w:line="500" w:lineRule="exact"/>
        <w:ind w:firstLine="440" w:firstLineChars="20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1</w:t>
      </w:r>
      <w:r>
        <w:rPr>
          <w:rFonts w:hint="eastAsia" w:ascii="仿宋" w:hAnsi="仿宋" w:eastAsia="仿宋" w:cs="仿宋"/>
          <w:color w:val="auto"/>
          <w:kern w:val="0"/>
          <w:sz w:val="22"/>
          <w:szCs w:val="22"/>
          <w:highlight w:val="none"/>
        </w:rPr>
        <w:t>）技术部分评分标准：见</w:t>
      </w:r>
      <w:r>
        <w:rPr>
          <w:rFonts w:hint="eastAsia" w:ascii="仿宋" w:hAnsi="仿宋" w:eastAsia="仿宋" w:cs="仿宋"/>
          <w:color w:val="auto"/>
          <w:kern w:val="0"/>
          <w:sz w:val="22"/>
          <w:szCs w:val="22"/>
          <w:highlight w:val="none"/>
          <w:lang w:val="en-US" w:eastAsia="zh-CN"/>
        </w:rPr>
        <w:t>评分标准</w:t>
      </w:r>
      <w:r>
        <w:rPr>
          <w:rFonts w:hint="eastAsia" w:ascii="仿宋" w:hAnsi="仿宋" w:eastAsia="仿宋" w:cs="仿宋"/>
          <w:color w:val="auto"/>
          <w:kern w:val="0"/>
          <w:sz w:val="22"/>
          <w:szCs w:val="22"/>
          <w:highlight w:val="none"/>
        </w:rPr>
        <w:t>；</w:t>
      </w:r>
    </w:p>
    <w:p w14:paraId="4E1F6EB6">
      <w:pPr>
        <w:tabs>
          <w:tab w:val="left" w:pos="2472"/>
        </w:tabs>
        <w:autoSpaceDE w:val="0"/>
        <w:autoSpaceDN w:val="0"/>
        <w:adjustRightInd w:val="0"/>
        <w:spacing w:line="500" w:lineRule="exact"/>
        <w:ind w:firstLine="440" w:firstLineChars="20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2</w:t>
      </w: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eastAsia="zh-CN"/>
        </w:rPr>
        <w:t>服务部分</w:t>
      </w:r>
      <w:r>
        <w:rPr>
          <w:rFonts w:hint="eastAsia" w:ascii="仿宋" w:hAnsi="仿宋" w:eastAsia="仿宋" w:cs="仿宋"/>
          <w:color w:val="auto"/>
          <w:kern w:val="0"/>
          <w:sz w:val="22"/>
          <w:szCs w:val="22"/>
          <w:highlight w:val="none"/>
        </w:rPr>
        <w:t>评分标准：见</w:t>
      </w:r>
      <w:r>
        <w:rPr>
          <w:rFonts w:hint="eastAsia" w:ascii="仿宋" w:hAnsi="仿宋" w:eastAsia="仿宋" w:cs="仿宋"/>
          <w:color w:val="auto"/>
          <w:kern w:val="0"/>
          <w:sz w:val="22"/>
          <w:szCs w:val="22"/>
          <w:highlight w:val="none"/>
          <w:lang w:val="en-US" w:eastAsia="zh-CN"/>
        </w:rPr>
        <w:t>评分标准</w:t>
      </w:r>
      <w:r>
        <w:rPr>
          <w:rFonts w:hint="eastAsia" w:ascii="仿宋" w:hAnsi="仿宋" w:eastAsia="仿宋" w:cs="仿宋"/>
          <w:color w:val="auto"/>
          <w:kern w:val="0"/>
          <w:sz w:val="22"/>
          <w:szCs w:val="22"/>
          <w:highlight w:val="none"/>
        </w:rPr>
        <w:t>。</w:t>
      </w:r>
    </w:p>
    <w:p w14:paraId="409B506E">
      <w:pPr>
        <w:pStyle w:val="4"/>
        <w:numPr>
          <w:ilvl w:val="0"/>
          <w:numId w:val="0"/>
        </w:numPr>
        <w:tabs>
          <w:tab w:val="left" w:pos="1021"/>
          <w:tab w:val="clear" w:pos="1588"/>
        </w:tabs>
        <w:spacing w:before="0" w:after="0" w:line="500" w:lineRule="exact"/>
        <w:jc w:val="both"/>
        <w:rPr>
          <w:rFonts w:hint="eastAsia" w:ascii="仿宋" w:hAnsi="仿宋" w:eastAsia="仿宋" w:cs="仿宋"/>
          <w:color w:val="auto"/>
          <w:sz w:val="24"/>
          <w:szCs w:val="24"/>
          <w:highlight w:val="none"/>
        </w:rPr>
      </w:pPr>
      <w:bookmarkStart w:id="406" w:name="_Toc5638"/>
      <w:bookmarkStart w:id="407" w:name="_Toc395"/>
      <w:bookmarkStart w:id="408" w:name="_Toc26934"/>
      <w:bookmarkStart w:id="409" w:name="_Toc12149"/>
      <w:bookmarkStart w:id="410" w:name="_Toc10274"/>
      <w:bookmarkStart w:id="411" w:name="_Toc465"/>
      <w:bookmarkStart w:id="412" w:name="_Toc3002"/>
      <w:bookmarkStart w:id="413" w:name="_Toc20939"/>
      <w:bookmarkStart w:id="414" w:name="_Toc28781"/>
      <w:r>
        <w:rPr>
          <w:rFonts w:hint="eastAsia" w:ascii="仿宋" w:hAnsi="仿宋" w:eastAsia="仿宋" w:cs="仿宋"/>
          <w:color w:val="auto"/>
          <w:sz w:val="24"/>
          <w:szCs w:val="24"/>
          <w:highlight w:val="none"/>
        </w:rPr>
        <w:t>3. 评审程序</w:t>
      </w:r>
      <w:bookmarkEnd w:id="406"/>
      <w:bookmarkEnd w:id="407"/>
      <w:bookmarkEnd w:id="408"/>
      <w:bookmarkEnd w:id="409"/>
      <w:bookmarkEnd w:id="410"/>
      <w:bookmarkEnd w:id="411"/>
      <w:bookmarkEnd w:id="412"/>
      <w:bookmarkEnd w:id="413"/>
      <w:bookmarkEnd w:id="414"/>
    </w:p>
    <w:p w14:paraId="192EFD7F">
      <w:pPr>
        <w:tabs>
          <w:tab w:val="left" w:pos="2472"/>
        </w:tabs>
        <w:autoSpaceDE w:val="0"/>
        <w:autoSpaceDN w:val="0"/>
        <w:adjustRightInd w:val="0"/>
        <w:spacing w:line="500" w:lineRule="exact"/>
        <w:jc w:val="left"/>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3.1 实质性要求审查</w:t>
      </w:r>
    </w:p>
    <w:p w14:paraId="1E1A8679">
      <w:pPr>
        <w:tabs>
          <w:tab w:val="left" w:pos="2472"/>
        </w:tabs>
        <w:autoSpaceDE w:val="0"/>
        <w:autoSpaceDN w:val="0"/>
        <w:adjustRightInd w:val="0"/>
        <w:spacing w:line="500" w:lineRule="exact"/>
        <w:ind w:firstLine="440" w:firstLineChars="20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3.1.1 比选小组依据本章第2.1项规定的标准对响应文件进行实质性要求审查。有一项不符合审查标准的，该响应文件按无效比选处理。</w:t>
      </w:r>
    </w:p>
    <w:p w14:paraId="5B2E7310">
      <w:pPr>
        <w:keepNext/>
        <w:keepLines/>
        <w:tabs>
          <w:tab w:val="left" w:pos="1588"/>
        </w:tabs>
        <w:spacing w:line="500" w:lineRule="exact"/>
        <w:ind w:firstLine="442" w:firstLineChars="200"/>
        <w:outlineLvl w:val="3"/>
        <w:rPr>
          <w:rFonts w:hint="eastAsia" w:ascii="仿宋" w:hAnsi="仿宋" w:eastAsia="仿宋" w:cs="仿宋"/>
          <w:b/>
          <w:bCs/>
          <w:color w:val="auto"/>
          <w:sz w:val="22"/>
          <w:szCs w:val="22"/>
          <w:highlight w:val="none"/>
        </w:rPr>
      </w:pPr>
      <w:bookmarkStart w:id="415" w:name="_Toc9127"/>
      <w:bookmarkStart w:id="416" w:name="_Toc5300"/>
      <w:r>
        <w:rPr>
          <w:rFonts w:hint="eastAsia" w:ascii="仿宋" w:hAnsi="仿宋" w:eastAsia="仿宋" w:cs="仿宋"/>
          <w:b/>
          <w:bCs/>
          <w:color w:val="auto"/>
          <w:sz w:val="22"/>
          <w:szCs w:val="22"/>
          <w:highlight w:val="none"/>
        </w:rPr>
        <w:t>3.2 详细评审</w:t>
      </w:r>
      <w:bookmarkEnd w:id="415"/>
      <w:bookmarkEnd w:id="416"/>
    </w:p>
    <w:p w14:paraId="002D9085">
      <w:pPr>
        <w:tabs>
          <w:tab w:val="left" w:pos="2472"/>
        </w:tabs>
        <w:autoSpaceDE w:val="0"/>
        <w:autoSpaceDN w:val="0"/>
        <w:adjustRightInd w:val="0"/>
        <w:spacing w:line="500" w:lineRule="exact"/>
        <w:ind w:firstLine="440" w:firstLineChars="20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3.2.1 比选小组按本章第2款规定的量化因素和分值进行打分，并计算出投标人的比选总得分。</w:t>
      </w:r>
    </w:p>
    <w:p w14:paraId="15EAA4B3">
      <w:pPr>
        <w:spacing w:line="500" w:lineRule="exact"/>
        <w:ind w:firstLine="440" w:firstLineChars="200"/>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3.2.2得分由比选小组成员独立评分，</w:t>
      </w:r>
      <w:r>
        <w:rPr>
          <w:rFonts w:hint="eastAsia" w:ascii="仿宋" w:hAnsi="仿宋" w:eastAsia="仿宋" w:cs="仿宋"/>
          <w:bCs/>
          <w:color w:val="auto"/>
          <w:sz w:val="22"/>
          <w:szCs w:val="22"/>
          <w:highlight w:val="none"/>
        </w:rPr>
        <w:t>投标人各项评分因素得分为该项因素各评委评分的算术平均值（保留小数点后两位）</w:t>
      </w:r>
      <w:r>
        <w:rPr>
          <w:rFonts w:hint="eastAsia" w:ascii="仿宋" w:hAnsi="仿宋" w:eastAsia="仿宋" w:cs="仿宋"/>
          <w:color w:val="auto"/>
          <w:sz w:val="22"/>
          <w:szCs w:val="22"/>
          <w:highlight w:val="none"/>
        </w:rPr>
        <w:t>，小数点后第三位“四舍五入”。</w:t>
      </w:r>
    </w:p>
    <w:p w14:paraId="64A07A03">
      <w:pPr>
        <w:spacing w:line="500" w:lineRule="exact"/>
        <w:ind w:firstLine="440" w:firstLineChars="200"/>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3.2.3比选小组成员要依法独立评审，并对评审意见承担个人责任。比选小组成员对需要共同认定的事项存在争议的，按照少数服从多数的原则做出结论。持不同意见的比选小组成员应当在评标报告上签署不同意见并说明理由，否则视为同意。</w:t>
      </w:r>
    </w:p>
    <w:p w14:paraId="7DBBE1B3">
      <w:pPr>
        <w:keepNext/>
        <w:keepLines/>
        <w:tabs>
          <w:tab w:val="left" w:pos="1588"/>
        </w:tabs>
        <w:spacing w:line="500" w:lineRule="exact"/>
        <w:ind w:firstLine="442" w:firstLineChars="200"/>
        <w:outlineLvl w:val="3"/>
        <w:rPr>
          <w:rFonts w:hint="eastAsia" w:ascii="仿宋" w:hAnsi="仿宋" w:eastAsia="仿宋" w:cs="仿宋"/>
          <w:b/>
          <w:bCs/>
          <w:color w:val="auto"/>
          <w:sz w:val="22"/>
          <w:szCs w:val="22"/>
          <w:highlight w:val="none"/>
        </w:rPr>
      </w:pPr>
      <w:bookmarkStart w:id="417" w:name="_Toc5642"/>
      <w:r>
        <w:rPr>
          <w:rFonts w:hint="eastAsia" w:ascii="仿宋" w:hAnsi="仿宋" w:eastAsia="仿宋" w:cs="仿宋"/>
          <w:b/>
          <w:bCs/>
          <w:color w:val="auto"/>
          <w:sz w:val="22"/>
          <w:szCs w:val="22"/>
          <w:highlight w:val="none"/>
        </w:rPr>
        <w:t>3.</w:t>
      </w:r>
      <w:r>
        <w:rPr>
          <w:rFonts w:hint="eastAsia" w:ascii="仿宋" w:hAnsi="仿宋" w:eastAsia="仿宋" w:cs="仿宋"/>
          <w:b/>
          <w:bCs/>
          <w:color w:val="auto"/>
          <w:sz w:val="22"/>
          <w:szCs w:val="22"/>
          <w:highlight w:val="none"/>
          <w:lang w:val="en-US" w:eastAsia="zh-CN"/>
        </w:rPr>
        <w:t>3</w:t>
      </w:r>
      <w:r>
        <w:rPr>
          <w:rFonts w:hint="eastAsia" w:ascii="仿宋" w:hAnsi="仿宋" w:eastAsia="仿宋" w:cs="仿宋"/>
          <w:b/>
          <w:bCs/>
          <w:color w:val="auto"/>
          <w:sz w:val="22"/>
          <w:szCs w:val="22"/>
          <w:highlight w:val="none"/>
        </w:rPr>
        <w:t>特殊情况的处置程序</w:t>
      </w:r>
      <w:bookmarkEnd w:id="417"/>
    </w:p>
    <w:p w14:paraId="61FE5B10">
      <w:pPr>
        <w:pStyle w:val="19"/>
        <w:spacing w:line="420" w:lineRule="exact"/>
        <w:ind w:firstLine="440" w:firstLineChars="200"/>
        <w:rPr>
          <w:rFonts w:hint="eastAsia" w:ascii="仿宋" w:hAnsi="仿宋" w:eastAsia="仿宋" w:cs="仿宋"/>
          <w:color w:val="auto"/>
          <w:kern w:val="2"/>
          <w:sz w:val="22"/>
          <w:szCs w:val="22"/>
          <w:highlight w:val="none"/>
        </w:rPr>
      </w:pPr>
      <w:r>
        <w:rPr>
          <w:rFonts w:hint="eastAsia" w:ascii="仿宋" w:hAnsi="仿宋" w:eastAsia="仿宋" w:cs="仿宋"/>
          <w:color w:val="auto"/>
          <w:kern w:val="2"/>
          <w:sz w:val="22"/>
          <w:szCs w:val="22"/>
          <w:highlight w:val="none"/>
        </w:rPr>
        <w:t>3.</w:t>
      </w:r>
      <w:r>
        <w:rPr>
          <w:rFonts w:hint="eastAsia" w:ascii="仿宋" w:hAnsi="仿宋" w:eastAsia="仿宋" w:cs="仿宋"/>
          <w:color w:val="auto"/>
          <w:kern w:val="2"/>
          <w:sz w:val="22"/>
          <w:szCs w:val="22"/>
          <w:highlight w:val="none"/>
          <w:lang w:val="en-US" w:eastAsia="zh-CN"/>
        </w:rPr>
        <w:t>3</w:t>
      </w:r>
      <w:r>
        <w:rPr>
          <w:rFonts w:hint="eastAsia" w:ascii="仿宋" w:hAnsi="仿宋" w:eastAsia="仿宋" w:cs="仿宋"/>
          <w:color w:val="auto"/>
          <w:kern w:val="2"/>
          <w:sz w:val="22"/>
          <w:szCs w:val="22"/>
          <w:highlight w:val="none"/>
        </w:rPr>
        <w:t>.1关于评审活动暂停</w:t>
      </w:r>
    </w:p>
    <w:p w14:paraId="2BDB3676">
      <w:pPr>
        <w:pStyle w:val="19"/>
        <w:spacing w:line="420" w:lineRule="exact"/>
        <w:ind w:firstLine="440" w:firstLineChars="200"/>
        <w:rPr>
          <w:rFonts w:hint="eastAsia" w:ascii="仿宋" w:hAnsi="仿宋" w:eastAsia="仿宋" w:cs="仿宋"/>
          <w:color w:val="auto"/>
          <w:kern w:val="2"/>
          <w:sz w:val="22"/>
          <w:szCs w:val="22"/>
          <w:highlight w:val="none"/>
        </w:rPr>
      </w:pPr>
      <w:r>
        <w:rPr>
          <w:rFonts w:hint="eastAsia" w:ascii="仿宋" w:hAnsi="仿宋" w:eastAsia="仿宋" w:cs="仿宋"/>
          <w:color w:val="auto"/>
          <w:kern w:val="2"/>
          <w:sz w:val="22"/>
          <w:szCs w:val="22"/>
          <w:highlight w:val="none"/>
        </w:rPr>
        <w:t>3.</w:t>
      </w:r>
      <w:r>
        <w:rPr>
          <w:rFonts w:hint="eastAsia" w:ascii="仿宋" w:hAnsi="仿宋" w:eastAsia="仿宋" w:cs="仿宋"/>
          <w:color w:val="auto"/>
          <w:kern w:val="2"/>
          <w:sz w:val="22"/>
          <w:szCs w:val="22"/>
          <w:highlight w:val="none"/>
          <w:lang w:val="en-US" w:eastAsia="zh-CN"/>
        </w:rPr>
        <w:t>3</w:t>
      </w:r>
      <w:r>
        <w:rPr>
          <w:rFonts w:hint="eastAsia" w:ascii="仿宋" w:hAnsi="仿宋" w:eastAsia="仿宋" w:cs="仿宋"/>
          <w:color w:val="auto"/>
          <w:kern w:val="2"/>
          <w:sz w:val="22"/>
          <w:szCs w:val="22"/>
          <w:highlight w:val="none"/>
        </w:rPr>
        <w:t>.1.1比选小组应当执行连续评审的原则，按评审办法中规定的程序、内容、方法、标准完成全部评审工作。只有发生不可抗力导致评审工作无法继续时，评审活动方可暂停。</w:t>
      </w:r>
    </w:p>
    <w:p w14:paraId="63611FF7">
      <w:pPr>
        <w:pStyle w:val="19"/>
        <w:spacing w:line="420" w:lineRule="exact"/>
        <w:ind w:firstLine="440" w:firstLineChars="200"/>
        <w:rPr>
          <w:rFonts w:hint="eastAsia" w:ascii="仿宋" w:hAnsi="仿宋" w:eastAsia="仿宋" w:cs="仿宋"/>
          <w:color w:val="auto"/>
          <w:kern w:val="2"/>
          <w:sz w:val="22"/>
          <w:szCs w:val="22"/>
          <w:highlight w:val="none"/>
        </w:rPr>
      </w:pPr>
      <w:r>
        <w:rPr>
          <w:rFonts w:hint="eastAsia" w:ascii="仿宋" w:hAnsi="仿宋" w:eastAsia="仿宋" w:cs="仿宋"/>
          <w:color w:val="auto"/>
          <w:kern w:val="2"/>
          <w:sz w:val="22"/>
          <w:szCs w:val="22"/>
          <w:highlight w:val="none"/>
        </w:rPr>
        <w:t>3.</w:t>
      </w:r>
      <w:r>
        <w:rPr>
          <w:rFonts w:hint="eastAsia" w:ascii="仿宋" w:hAnsi="仿宋" w:eastAsia="仿宋" w:cs="仿宋"/>
          <w:color w:val="auto"/>
          <w:kern w:val="2"/>
          <w:sz w:val="22"/>
          <w:szCs w:val="22"/>
          <w:highlight w:val="none"/>
          <w:lang w:val="en-US" w:eastAsia="zh-CN"/>
        </w:rPr>
        <w:t>3</w:t>
      </w:r>
      <w:r>
        <w:rPr>
          <w:rFonts w:hint="eastAsia" w:ascii="仿宋" w:hAnsi="仿宋" w:eastAsia="仿宋" w:cs="仿宋"/>
          <w:color w:val="auto"/>
          <w:kern w:val="2"/>
          <w:sz w:val="22"/>
          <w:szCs w:val="22"/>
          <w:highlight w:val="none"/>
        </w:rPr>
        <w:t>.1.2发生评审暂停情况时，比选小组应当封存全部响应文件和评审记录，待不可抗力的影响结束且具备继续评审的条件时，由原比选小组继续评审。</w:t>
      </w:r>
      <w:bookmarkEnd w:id="3"/>
      <w:bookmarkEnd w:id="4"/>
      <w:bookmarkEnd w:id="5"/>
      <w:bookmarkEnd w:id="6"/>
      <w:bookmarkEnd w:id="7"/>
      <w:bookmarkEnd w:id="8"/>
    </w:p>
    <w:sectPr>
      <w:pgSz w:w="11906" w:h="16838"/>
      <w:pgMar w:top="1247" w:right="1134" w:bottom="1134" w:left="1247" w:header="510" w:footer="68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12E71">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3F8FD">
    <w:pPr>
      <w:pStyle w:val="24"/>
      <w:pBdr>
        <w:bottom w:val="thickThinSmallGap" w:color="auto" w:sz="12" w:space="0"/>
      </w:pBdr>
      <w:spacing w:line="300" w:lineRule="exact"/>
      <w:ind w:firstLine="400" w:firstLineChars="200"/>
    </w:pPr>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6B6CCA">
                          <w:pPr>
                            <w:pStyle w:val="24"/>
                          </w:pPr>
                          <w:r>
                            <w:t xml:space="preserve">第 </w:t>
                          </w:r>
                          <w:r>
                            <w:fldChar w:fldCharType="begin"/>
                          </w:r>
                          <w:r>
                            <w:instrText xml:space="preserve"> PAGE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56B6CCA">
                    <w:pPr>
                      <w:pStyle w:val="24"/>
                    </w:pPr>
                    <w:r>
                      <w:t xml:space="preserve">第 </w:t>
                    </w:r>
                    <w:r>
                      <w:fldChar w:fldCharType="begin"/>
                    </w:r>
                    <w:r>
                      <w:instrText xml:space="preserve"> PAGE  \* MERGEFORMAT </w:instrText>
                    </w:r>
                    <w:r>
                      <w:fldChar w:fldCharType="separate"/>
                    </w:r>
                    <w:r>
                      <w:t>3</w:t>
                    </w:r>
                    <w:r>
                      <w:fldChar w:fldCharType="end"/>
                    </w:r>
                    <w:r>
                      <w:t xml:space="preserve"> 页</w:t>
                    </w:r>
                  </w:p>
                </w:txbxContent>
              </v:textbox>
            </v:shape>
          </w:pict>
        </mc:Fallback>
      </mc:AlternateContent>
    </w:r>
    <w:r>
      <w:rPr>
        <w:rFonts w:hint="eastAsia" w:ascii="仿宋" w:hAnsi="仿宋" w:eastAsia="仿宋" w:cs="仿宋"/>
        <w:b/>
        <w:spacing w:val="-6"/>
        <w:sz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3659B">
    <w:pPr>
      <w:pStyle w:val="24"/>
      <w:pBdr>
        <w:bottom w:val="thickThinSmallGap" w:color="auto" w:sz="12" w:space="0"/>
      </w:pBdr>
      <w:spacing w:line="300" w:lineRule="exact"/>
      <w:rPr>
        <w:rFonts w:hint="eastAsia" w:ascii="仿宋" w:hAnsi="仿宋" w:eastAsia="仿宋" w:cs="仿宋"/>
        <w:b/>
        <w:spacing w:val="-6"/>
        <w:sz w:val="20"/>
        <w:lang w:eastAsia="zh-CN"/>
      </w:rPr>
    </w:pPr>
    <w:r>
      <w:rPr>
        <w:rFonts w:hint="eastAsia" w:ascii="仿宋" w:hAnsi="仿宋" w:eastAsia="仿宋" w:cs="仿宋"/>
        <w:b w:val="0"/>
        <w:bCs/>
        <w:spacing w:val="-6"/>
        <w:sz w:val="21"/>
        <w:szCs w:val="21"/>
        <w:lang w:eastAsia="zh-CN"/>
      </w:rPr>
      <w:t xml:space="preserve"> </w:t>
    </w:r>
    <w:r>
      <w:rPr>
        <w:rFonts w:hint="eastAsia" w:ascii="宋体" w:hAnsi="宋体" w:cs="宋体"/>
        <w:b w:val="0"/>
        <w:bCs/>
        <w:color w:val="auto"/>
        <w:kern w:val="2"/>
        <w:sz w:val="21"/>
        <w:szCs w:val="21"/>
        <w:highlight w:val="none"/>
        <w:lang w:eastAsia="zh-CN" w:bidi="ar"/>
      </w:rPr>
      <w:t>云南师范大学附属世纪金源学校消防维保服务采购项目</w:t>
    </w:r>
    <w:r>
      <w:rPr>
        <w:rFonts w:hint="eastAsia" w:ascii="仿宋" w:hAnsi="仿宋" w:eastAsia="仿宋" w:cs="仿宋"/>
        <w:b/>
        <w:spacing w:val="-6"/>
        <w:sz w:val="20"/>
      </w:rPr>
      <w:t xml:space="preserve">  </w:t>
    </w:r>
    <w:r>
      <w:rPr>
        <w:rFonts w:hint="eastAsia" w:ascii="仿宋" w:hAnsi="仿宋" w:eastAsia="仿宋" w:cs="仿宋"/>
        <w:b/>
        <w:spacing w:val="-6"/>
        <w:sz w:val="20"/>
        <w:lang w:val="en-US" w:eastAsia="zh-CN"/>
      </w:rPr>
      <w:t xml:space="preserve">      </w:t>
    </w:r>
    <w:r>
      <w:rPr>
        <w:rFonts w:hint="eastAsia" w:ascii="仿宋" w:hAnsi="仿宋" w:eastAsia="仿宋" w:cs="仿宋"/>
        <w:b/>
        <w:spacing w:val="-6"/>
        <w:sz w:val="20"/>
      </w:rPr>
      <w:t xml:space="preserve">  </w:t>
    </w:r>
    <w:r>
      <w:rPr>
        <w:rFonts w:hint="eastAsia" w:ascii="仿宋" w:hAnsi="仿宋" w:eastAsia="仿宋" w:cs="仿宋"/>
        <w:b/>
        <w:spacing w:val="-6"/>
        <w:sz w:val="20"/>
        <w:lang w:val="en-US" w:eastAsia="zh-CN"/>
      </w:rPr>
      <w:t xml:space="preserve">                    </w:t>
    </w:r>
    <w:r>
      <w:rPr>
        <w:rFonts w:hint="eastAsia" w:ascii="仿宋" w:hAnsi="仿宋" w:eastAsia="仿宋" w:cs="仿宋"/>
        <w:b/>
        <w:spacing w:val="-6"/>
        <w:sz w:val="20"/>
        <w:lang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6803B">
    <w:pPr>
      <w:pStyle w:val="24"/>
      <w:pBdr>
        <w:bottom w:val="thickThinSmallGap" w:color="auto" w:sz="12" w:space="0"/>
      </w:pBdr>
      <w:spacing w:line="300" w:lineRule="exact"/>
      <w:rPr>
        <w:rFonts w:hint="eastAsia"/>
        <w:lang w:eastAsia="zh-CN"/>
      </w:rPr>
    </w:pPr>
    <w:r>
      <w:rPr>
        <w:rFonts w:hint="eastAsia" w:ascii="宋体" w:hAnsi="宋体" w:cs="宋体"/>
        <w:b/>
        <w:bCs/>
        <w:color w:val="auto"/>
        <w:kern w:val="2"/>
        <w:sz w:val="22"/>
        <w:szCs w:val="22"/>
        <w:highlight w:val="none"/>
        <w:lang w:eastAsia="zh-CN" w:bidi="ar"/>
      </w:rPr>
      <w:t>云南师范大学附属世纪金源学校消防维保服务采购项目</w:t>
    </w:r>
    <w:r>
      <w:rPr>
        <w:rFonts w:hint="eastAsia" w:ascii="仿宋" w:hAnsi="仿宋" w:eastAsia="仿宋" w:cs="仿宋"/>
        <w:b/>
        <w:spacing w:val="-6"/>
        <w:sz w:val="20"/>
        <w:lang w:val="en-US" w:eastAsia="zh-CN"/>
      </w:rPr>
      <w:t xml:space="preserve">     </w:t>
    </w:r>
    <w:r>
      <w:rPr>
        <w:rFonts w:hint="eastAsia" w:ascii="仿宋" w:hAnsi="仿宋" w:eastAsia="仿宋" w:cs="仿宋"/>
        <w:b/>
        <w:spacing w:val="-6"/>
        <w:sz w:val="20"/>
      </w:rPr>
      <w:t xml:space="preserve">  </w:t>
    </w:r>
    <w:r>
      <w:rPr>
        <w:rFonts w:hint="eastAsia" w:ascii="仿宋" w:hAnsi="仿宋" w:eastAsia="仿宋" w:cs="仿宋"/>
        <w:b/>
        <w:spacing w:val="-6"/>
        <w:sz w:val="20"/>
        <w:lang w:val="en-US" w:eastAsia="zh-CN"/>
      </w:rPr>
      <w:t xml:space="preserve">                    </w:t>
    </w:r>
    <w:r>
      <w:rPr>
        <w:rFonts w:hint="eastAsia" w:ascii="仿宋" w:hAnsi="仿宋" w:eastAsia="仿宋" w:cs="仿宋"/>
        <w:b/>
        <w:spacing w:val="-6"/>
        <w:sz w:val="20"/>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07E508"/>
    <w:multiLevelType w:val="singleLevel"/>
    <w:tmpl w:val="8D07E508"/>
    <w:lvl w:ilvl="0" w:tentative="0">
      <w:start w:val="3"/>
      <w:numFmt w:val="chineseCounting"/>
      <w:suff w:val="nothing"/>
      <w:lvlText w:val="%1、"/>
      <w:lvlJc w:val="left"/>
      <w:rPr>
        <w:rFonts w:hint="eastAsia"/>
      </w:rPr>
    </w:lvl>
  </w:abstractNum>
  <w:abstractNum w:abstractNumId="1">
    <w:nsid w:val="93037AE5"/>
    <w:multiLevelType w:val="multilevel"/>
    <w:tmpl w:val="93037AE5"/>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2">
    <w:nsid w:val="972DCE1B"/>
    <w:multiLevelType w:val="multilevel"/>
    <w:tmpl w:val="972DCE1B"/>
    <w:lvl w:ilvl="0" w:tentative="0">
      <w:start w:val="4"/>
      <w:numFmt w:val="decimal"/>
      <w:lvlText w:val="%1."/>
      <w:lvlJc w:val="left"/>
      <w:pPr>
        <w:ind w:left="425" w:hanging="425"/>
      </w:pPr>
      <w:rPr>
        <w:rFonts w:hint="default"/>
      </w:rPr>
    </w:lvl>
    <w:lvl w:ilvl="1" w:tentative="0">
      <w:start w:val="1"/>
      <w:numFmt w:val="decimal"/>
      <w:lvlText w:val="%1.%2."/>
      <w:lvlJc w:val="left"/>
      <w:pPr>
        <w:ind w:left="374" w:hanging="374"/>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9A9E05D2"/>
    <w:multiLevelType w:val="singleLevel"/>
    <w:tmpl w:val="9A9E05D2"/>
    <w:lvl w:ilvl="0" w:tentative="0">
      <w:start w:val="1"/>
      <w:numFmt w:val="decimal"/>
      <w:suff w:val="nothing"/>
      <w:lvlText w:val="（%1）"/>
      <w:lvlJc w:val="left"/>
    </w:lvl>
  </w:abstractNum>
  <w:abstractNum w:abstractNumId="4">
    <w:nsid w:val="A6252242"/>
    <w:multiLevelType w:val="multilevel"/>
    <w:tmpl w:val="A6252242"/>
    <w:lvl w:ilvl="0" w:tentative="0">
      <w:start w:val="2"/>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5">
    <w:nsid w:val="C4768E7B"/>
    <w:multiLevelType w:val="multilevel"/>
    <w:tmpl w:val="C4768E7B"/>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6">
    <w:nsid w:val="CDB759C4"/>
    <w:multiLevelType w:val="multilevel"/>
    <w:tmpl w:val="CDB759C4"/>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7">
    <w:nsid w:val="D6A3994E"/>
    <w:multiLevelType w:val="multilevel"/>
    <w:tmpl w:val="D6A3994E"/>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8">
    <w:nsid w:val="E01ABDDB"/>
    <w:multiLevelType w:val="multilevel"/>
    <w:tmpl w:val="E01ABDDB"/>
    <w:lvl w:ilvl="0" w:tentative="0">
      <w:start w:val="3"/>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9">
    <w:nsid w:val="E9CBA0B2"/>
    <w:multiLevelType w:val="singleLevel"/>
    <w:tmpl w:val="E9CBA0B2"/>
    <w:lvl w:ilvl="0" w:tentative="0">
      <w:start w:val="1"/>
      <w:numFmt w:val="decimal"/>
      <w:lvlText w:val="%1."/>
      <w:lvlJc w:val="left"/>
      <w:pPr>
        <w:tabs>
          <w:tab w:val="left" w:pos="312"/>
        </w:tabs>
      </w:pPr>
    </w:lvl>
  </w:abstractNum>
  <w:abstractNum w:abstractNumId="10">
    <w:nsid w:val="F09C0746"/>
    <w:multiLevelType w:val="singleLevel"/>
    <w:tmpl w:val="F09C0746"/>
    <w:lvl w:ilvl="0" w:tentative="0">
      <w:start w:val="2"/>
      <w:numFmt w:val="decimal"/>
      <w:suff w:val="nothing"/>
      <w:lvlText w:val="%1、"/>
      <w:lvlJc w:val="left"/>
      <w:pPr>
        <w:ind w:left="720" w:firstLine="0"/>
      </w:pPr>
    </w:lvl>
  </w:abstractNum>
  <w:abstractNum w:abstractNumId="11">
    <w:nsid w:val="FFFFFFFB"/>
    <w:multiLevelType w:val="multilevel"/>
    <w:tmpl w:val="FFFFFFFB"/>
    <w:lvl w:ilvl="0" w:tentative="0">
      <w:start w:val="1"/>
      <w:numFmt w:val="decimal"/>
      <w:lvlText w:val="%1."/>
      <w:legacy w:legacy="1" w:legacySpace="0" w:legacyIndent="425"/>
      <w:lvlJc w:val="left"/>
      <w:pPr>
        <w:ind w:left="425" w:hanging="425"/>
      </w:pPr>
    </w:lvl>
    <w:lvl w:ilvl="1" w:tentative="0">
      <w:start w:val="1"/>
      <w:numFmt w:val="decimal"/>
      <w:lvlText w:val="%1.%2."/>
      <w:legacy w:legacy="1" w:legacySpace="0" w:legacyIndent="425"/>
      <w:lvlJc w:val="left"/>
      <w:pPr>
        <w:ind w:left="850" w:hanging="425"/>
      </w:pPr>
    </w:lvl>
    <w:lvl w:ilvl="2" w:tentative="0">
      <w:start w:val="1"/>
      <w:numFmt w:val="decimal"/>
      <w:lvlText w:val="%1.%2.%3."/>
      <w:legacy w:legacy="1" w:legacySpace="0" w:legacyIndent="425"/>
      <w:lvlJc w:val="left"/>
      <w:pPr>
        <w:ind w:left="1275" w:hanging="425"/>
      </w:pPr>
    </w:lvl>
    <w:lvl w:ilvl="3" w:tentative="0">
      <w:start w:val="1"/>
      <w:numFmt w:val="decimal"/>
      <w:lvlText w:val="%1.%2.%3.%4."/>
      <w:legacy w:legacy="1" w:legacySpace="0" w:legacyIndent="425"/>
      <w:lvlJc w:val="left"/>
      <w:pPr>
        <w:ind w:left="1700" w:hanging="425"/>
      </w:pPr>
    </w:lvl>
    <w:lvl w:ilvl="4" w:tentative="0">
      <w:start w:val="1"/>
      <w:numFmt w:val="decimal"/>
      <w:pStyle w:val="6"/>
      <w:lvlText w:val="%1.%2.%3.%4.%5."/>
      <w:legacy w:legacy="1" w:legacySpace="0" w:legacyIndent="425"/>
      <w:lvlJc w:val="left"/>
      <w:pPr>
        <w:ind w:left="2125" w:hanging="425"/>
      </w:pPr>
    </w:lvl>
    <w:lvl w:ilvl="5" w:tentative="0">
      <w:start w:val="1"/>
      <w:numFmt w:val="decimal"/>
      <w:lvlText w:val="%1.%2.%3.%4.%5.%6."/>
      <w:legacy w:legacy="1" w:legacySpace="0" w:legacyIndent="425"/>
      <w:lvlJc w:val="left"/>
      <w:pPr>
        <w:ind w:left="2550" w:hanging="425"/>
      </w:pPr>
    </w:lvl>
    <w:lvl w:ilvl="6" w:tentative="0">
      <w:start w:val="1"/>
      <w:numFmt w:val="decimal"/>
      <w:lvlText w:val="%1.%2.%3.%4.%5.%6.%7."/>
      <w:legacy w:legacy="1" w:legacySpace="0" w:legacyIndent="425"/>
      <w:lvlJc w:val="left"/>
      <w:pPr>
        <w:ind w:left="2975" w:hanging="425"/>
      </w:pPr>
    </w:lvl>
    <w:lvl w:ilvl="7" w:tentative="0">
      <w:start w:val="1"/>
      <w:numFmt w:val="decimal"/>
      <w:lvlText w:val="%1.%2.%3.%4.%5.%6.%7.%8."/>
      <w:legacy w:legacy="1" w:legacySpace="0" w:legacyIndent="425"/>
      <w:lvlJc w:val="left"/>
      <w:pPr>
        <w:ind w:left="3400" w:hanging="425"/>
      </w:pPr>
    </w:lvl>
    <w:lvl w:ilvl="8" w:tentative="0">
      <w:start w:val="1"/>
      <w:numFmt w:val="decimal"/>
      <w:lvlText w:val="%1.%2.%3.%4.%5.%6.%7.%8.%9."/>
      <w:legacy w:legacy="1" w:legacySpace="0" w:legacyIndent="425"/>
      <w:lvlJc w:val="left"/>
      <w:pPr>
        <w:ind w:left="3825" w:hanging="425"/>
      </w:pPr>
    </w:lvl>
  </w:abstractNum>
  <w:abstractNum w:abstractNumId="12">
    <w:nsid w:val="0315620E"/>
    <w:multiLevelType w:val="multilevel"/>
    <w:tmpl w:val="0315620E"/>
    <w:lvl w:ilvl="0" w:tentative="0">
      <w:start w:val="1"/>
      <w:numFmt w:val="decimal"/>
      <w:pStyle w:val="2"/>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pStyle w:val="4"/>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3">
    <w:nsid w:val="0911F6DF"/>
    <w:multiLevelType w:val="multilevel"/>
    <w:tmpl w:val="0911F6DF"/>
    <w:lvl w:ilvl="0" w:tentative="0">
      <w:start w:val="2"/>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4">
    <w:nsid w:val="11EF3BBC"/>
    <w:multiLevelType w:val="multilevel"/>
    <w:tmpl w:val="11EF3BBC"/>
    <w:lvl w:ilvl="0" w:tentative="0">
      <w:start w:val="1"/>
      <w:numFmt w:val="bullet"/>
      <w:pStyle w:val="75"/>
      <w:lvlText w:val="♦"/>
      <w:lvlJc w:val="left"/>
      <w:pPr>
        <w:tabs>
          <w:tab w:val="left" w:pos="814"/>
        </w:tabs>
        <w:ind w:left="794" w:hanging="340"/>
      </w:pPr>
      <w:rPr>
        <w:rFonts w:hint="default" w:ascii="Arial Narrow" w:hAnsi="Arial Narrow" w:eastAsia="宋体"/>
        <w:b w:val="0"/>
        <w:i w:val="0"/>
        <w:color w:val="000000"/>
        <w:spacing w:val="-20"/>
        <w:sz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5">
    <w:nsid w:val="139C66F1"/>
    <w:multiLevelType w:val="multilevel"/>
    <w:tmpl w:val="139C66F1"/>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6">
    <w:nsid w:val="197CEF02"/>
    <w:multiLevelType w:val="multilevel"/>
    <w:tmpl w:val="197CEF02"/>
    <w:lvl w:ilvl="0" w:tentative="0">
      <w:start w:val="5"/>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7">
    <w:nsid w:val="2F7FB9D2"/>
    <w:multiLevelType w:val="multilevel"/>
    <w:tmpl w:val="2F7FB9D2"/>
    <w:lvl w:ilvl="0" w:tentative="0">
      <w:start w:val="2"/>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8">
    <w:nsid w:val="31C1C6A9"/>
    <w:multiLevelType w:val="multilevel"/>
    <w:tmpl w:val="31C1C6A9"/>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19">
    <w:nsid w:val="38854634"/>
    <w:multiLevelType w:val="multilevel"/>
    <w:tmpl w:val="38854634"/>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20">
    <w:nsid w:val="458B36FD"/>
    <w:multiLevelType w:val="multilevel"/>
    <w:tmpl w:val="458B36FD"/>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21">
    <w:nsid w:val="614DB3D4"/>
    <w:multiLevelType w:val="singleLevel"/>
    <w:tmpl w:val="614DB3D4"/>
    <w:lvl w:ilvl="0" w:tentative="0">
      <w:start w:val="1"/>
      <w:numFmt w:val="decimal"/>
      <w:suff w:val="nothing"/>
      <w:lvlText w:val="（%1）"/>
      <w:lvlJc w:val="left"/>
    </w:lvl>
  </w:abstractNum>
  <w:abstractNum w:abstractNumId="22">
    <w:nsid w:val="68A3D21A"/>
    <w:multiLevelType w:val="multilevel"/>
    <w:tmpl w:val="68A3D21A"/>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23">
    <w:nsid w:val="745B31C2"/>
    <w:multiLevelType w:val="multilevel"/>
    <w:tmpl w:val="745B31C2"/>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num w:numId="1">
    <w:abstractNumId w:val="12"/>
  </w:num>
  <w:num w:numId="2">
    <w:abstractNumId w:val="11"/>
  </w:num>
  <w:num w:numId="3">
    <w:abstractNumId w:val="14"/>
  </w:num>
  <w:num w:numId="4">
    <w:abstractNumId w:val="21"/>
  </w:num>
  <w:num w:numId="5">
    <w:abstractNumId w:val="9"/>
  </w:num>
  <w:num w:numId="6">
    <w:abstractNumId w:val="20"/>
  </w:num>
  <w:num w:numId="7">
    <w:abstractNumId w:val="23"/>
  </w:num>
  <w:num w:numId="8">
    <w:abstractNumId w:val="4"/>
  </w:num>
  <w:num w:numId="9">
    <w:abstractNumId w:val="22"/>
  </w:num>
  <w:num w:numId="10">
    <w:abstractNumId w:val="15"/>
  </w:num>
  <w:num w:numId="11">
    <w:abstractNumId w:val="8"/>
  </w:num>
  <w:num w:numId="12">
    <w:abstractNumId w:val="2"/>
  </w:num>
  <w:num w:numId="13">
    <w:abstractNumId w:val="16"/>
  </w:num>
  <w:num w:numId="14">
    <w:abstractNumId w:val="5"/>
  </w:num>
  <w:num w:numId="15">
    <w:abstractNumId w:val="7"/>
  </w:num>
  <w:num w:numId="16">
    <w:abstractNumId w:val="13"/>
  </w:num>
  <w:num w:numId="17">
    <w:abstractNumId w:val="19"/>
  </w:num>
  <w:num w:numId="18">
    <w:abstractNumId w:val="17"/>
  </w:num>
  <w:num w:numId="19">
    <w:abstractNumId w:val="1"/>
  </w:num>
  <w:num w:numId="20">
    <w:abstractNumId w:val="18"/>
  </w:num>
  <w:num w:numId="21">
    <w:abstractNumId w:val="6"/>
  </w:num>
  <w:num w:numId="22">
    <w:abstractNumId w:val="10"/>
  </w:num>
  <w:num w:numId="23">
    <w:abstractNumId w:val="0"/>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HorizontalSpacing w:val="21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kM2JmN2JiMWUyNGEzMTg5NTI1MzU4NjQ5ODhkNGEifQ=="/>
  </w:docVars>
  <w:rsids>
    <w:rsidRoot w:val="00172A27"/>
    <w:rsid w:val="001F2CA3"/>
    <w:rsid w:val="00536623"/>
    <w:rsid w:val="005E718E"/>
    <w:rsid w:val="006F0EA3"/>
    <w:rsid w:val="00CB37B2"/>
    <w:rsid w:val="00F32EF3"/>
    <w:rsid w:val="01667731"/>
    <w:rsid w:val="01722330"/>
    <w:rsid w:val="01995B0E"/>
    <w:rsid w:val="01AA3BB2"/>
    <w:rsid w:val="01BA71AD"/>
    <w:rsid w:val="020C008E"/>
    <w:rsid w:val="02564A22"/>
    <w:rsid w:val="026B6B7A"/>
    <w:rsid w:val="027D65B9"/>
    <w:rsid w:val="032B4408"/>
    <w:rsid w:val="036C3448"/>
    <w:rsid w:val="039446EB"/>
    <w:rsid w:val="039D7B38"/>
    <w:rsid w:val="03C86237"/>
    <w:rsid w:val="03EB2406"/>
    <w:rsid w:val="044E7F85"/>
    <w:rsid w:val="04D631EA"/>
    <w:rsid w:val="05033704"/>
    <w:rsid w:val="057D6A8D"/>
    <w:rsid w:val="05A00C76"/>
    <w:rsid w:val="05CA6DB7"/>
    <w:rsid w:val="0604257B"/>
    <w:rsid w:val="06231E4A"/>
    <w:rsid w:val="065A08FC"/>
    <w:rsid w:val="06641DF2"/>
    <w:rsid w:val="06E953A2"/>
    <w:rsid w:val="072440CC"/>
    <w:rsid w:val="07A81018"/>
    <w:rsid w:val="07C37441"/>
    <w:rsid w:val="07F92E63"/>
    <w:rsid w:val="0805549D"/>
    <w:rsid w:val="08085B15"/>
    <w:rsid w:val="0850498D"/>
    <w:rsid w:val="086A1CC5"/>
    <w:rsid w:val="091C51F6"/>
    <w:rsid w:val="099E72E2"/>
    <w:rsid w:val="09D46B2C"/>
    <w:rsid w:val="0A1A3201"/>
    <w:rsid w:val="0A3B38B1"/>
    <w:rsid w:val="0A7A4A3B"/>
    <w:rsid w:val="0A85103E"/>
    <w:rsid w:val="0AA442E9"/>
    <w:rsid w:val="0B422D73"/>
    <w:rsid w:val="0BE77821"/>
    <w:rsid w:val="0BF13075"/>
    <w:rsid w:val="0CD619C5"/>
    <w:rsid w:val="0CEB0F40"/>
    <w:rsid w:val="0D0F2158"/>
    <w:rsid w:val="0D6B3990"/>
    <w:rsid w:val="0D7A67F4"/>
    <w:rsid w:val="0E0017E4"/>
    <w:rsid w:val="0E3A2F25"/>
    <w:rsid w:val="0E6B89DD"/>
    <w:rsid w:val="0E7743BD"/>
    <w:rsid w:val="0E8527C0"/>
    <w:rsid w:val="0F8D0A0F"/>
    <w:rsid w:val="0F8D2546"/>
    <w:rsid w:val="0FF5026E"/>
    <w:rsid w:val="10027476"/>
    <w:rsid w:val="103C1A3A"/>
    <w:rsid w:val="10BA748A"/>
    <w:rsid w:val="1189640A"/>
    <w:rsid w:val="11D36D8C"/>
    <w:rsid w:val="12966FEF"/>
    <w:rsid w:val="12A27DCD"/>
    <w:rsid w:val="12DC009F"/>
    <w:rsid w:val="140A36C8"/>
    <w:rsid w:val="141352AC"/>
    <w:rsid w:val="14585098"/>
    <w:rsid w:val="14704BAF"/>
    <w:rsid w:val="147822DF"/>
    <w:rsid w:val="14CE1D9B"/>
    <w:rsid w:val="14DF4625"/>
    <w:rsid w:val="14F92252"/>
    <w:rsid w:val="154A3B5B"/>
    <w:rsid w:val="16503853"/>
    <w:rsid w:val="167F4E7B"/>
    <w:rsid w:val="1686286E"/>
    <w:rsid w:val="169C77DB"/>
    <w:rsid w:val="170A7C4A"/>
    <w:rsid w:val="171F677D"/>
    <w:rsid w:val="17792747"/>
    <w:rsid w:val="17951931"/>
    <w:rsid w:val="17F665A1"/>
    <w:rsid w:val="183316D2"/>
    <w:rsid w:val="185B558F"/>
    <w:rsid w:val="18FA70BF"/>
    <w:rsid w:val="191A70DD"/>
    <w:rsid w:val="193B1647"/>
    <w:rsid w:val="19687E48"/>
    <w:rsid w:val="196A6E29"/>
    <w:rsid w:val="1AE61844"/>
    <w:rsid w:val="1B186553"/>
    <w:rsid w:val="1B2E6D78"/>
    <w:rsid w:val="1BB05AD7"/>
    <w:rsid w:val="1C121A3A"/>
    <w:rsid w:val="1C4B304A"/>
    <w:rsid w:val="1C7A05BE"/>
    <w:rsid w:val="1CA51F06"/>
    <w:rsid w:val="1CB9423F"/>
    <w:rsid w:val="1E032835"/>
    <w:rsid w:val="1E157890"/>
    <w:rsid w:val="1E215213"/>
    <w:rsid w:val="1E3D18A3"/>
    <w:rsid w:val="1E784543"/>
    <w:rsid w:val="1E895208"/>
    <w:rsid w:val="1ED80CFF"/>
    <w:rsid w:val="1EF830F5"/>
    <w:rsid w:val="1F104EC1"/>
    <w:rsid w:val="1FC71890"/>
    <w:rsid w:val="1FD962D7"/>
    <w:rsid w:val="1FF27D60"/>
    <w:rsid w:val="20000DDB"/>
    <w:rsid w:val="20700642"/>
    <w:rsid w:val="207A350E"/>
    <w:rsid w:val="21182345"/>
    <w:rsid w:val="21751354"/>
    <w:rsid w:val="217F6F09"/>
    <w:rsid w:val="21DF0EC4"/>
    <w:rsid w:val="220566A5"/>
    <w:rsid w:val="2293656D"/>
    <w:rsid w:val="22E06A62"/>
    <w:rsid w:val="22FD3D2D"/>
    <w:rsid w:val="233D3868"/>
    <w:rsid w:val="23843AD1"/>
    <w:rsid w:val="23D87FEC"/>
    <w:rsid w:val="23E94A37"/>
    <w:rsid w:val="240011CC"/>
    <w:rsid w:val="240044B7"/>
    <w:rsid w:val="24125580"/>
    <w:rsid w:val="2441693B"/>
    <w:rsid w:val="24DD02AC"/>
    <w:rsid w:val="24EC51A1"/>
    <w:rsid w:val="25820D4C"/>
    <w:rsid w:val="25D06300"/>
    <w:rsid w:val="25DB5D6C"/>
    <w:rsid w:val="260E2CDF"/>
    <w:rsid w:val="26AE4872"/>
    <w:rsid w:val="271547BC"/>
    <w:rsid w:val="273A5696"/>
    <w:rsid w:val="27406218"/>
    <w:rsid w:val="274D7D89"/>
    <w:rsid w:val="280574D0"/>
    <w:rsid w:val="283658D8"/>
    <w:rsid w:val="28CF1C92"/>
    <w:rsid w:val="291D77F8"/>
    <w:rsid w:val="29C0110D"/>
    <w:rsid w:val="2AE80575"/>
    <w:rsid w:val="2AEE7F46"/>
    <w:rsid w:val="2B1A0641"/>
    <w:rsid w:val="2B532195"/>
    <w:rsid w:val="2B701970"/>
    <w:rsid w:val="2BE72E97"/>
    <w:rsid w:val="2C2E1E35"/>
    <w:rsid w:val="2C5A1872"/>
    <w:rsid w:val="2C9F5E1F"/>
    <w:rsid w:val="2CBC3E6A"/>
    <w:rsid w:val="2CE55B3A"/>
    <w:rsid w:val="2D1E6D44"/>
    <w:rsid w:val="2D346567"/>
    <w:rsid w:val="2DBC3052"/>
    <w:rsid w:val="2DC766FE"/>
    <w:rsid w:val="2EAE5778"/>
    <w:rsid w:val="2F103ABB"/>
    <w:rsid w:val="2F17377A"/>
    <w:rsid w:val="2F1B1165"/>
    <w:rsid w:val="2F1E19DA"/>
    <w:rsid w:val="2FEE23FB"/>
    <w:rsid w:val="30245485"/>
    <w:rsid w:val="30925604"/>
    <w:rsid w:val="30B83A0A"/>
    <w:rsid w:val="30C01091"/>
    <w:rsid w:val="3135613A"/>
    <w:rsid w:val="3139707D"/>
    <w:rsid w:val="3163566D"/>
    <w:rsid w:val="317F1386"/>
    <w:rsid w:val="3292277C"/>
    <w:rsid w:val="32926C9A"/>
    <w:rsid w:val="32A629A8"/>
    <w:rsid w:val="32C739DA"/>
    <w:rsid w:val="33A66B32"/>
    <w:rsid w:val="33FB6F4B"/>
    <w:rsid w:val="33FE4411"/>
    <w:rsid w:val="341D5FA7"/>
    <w:rsid w:val="34B35675"/>
    <w:rsid w:val="352B143C"/>
    <w:rsid w:val="357774A2"/>
    <w:rsid w:val="3648684B"/>
    <w:rsid w:val="364C66D0"/>
    <w:rsid w:val="36982F15"/>
    <w:rsid w:val="376E5128"/>
    <w:rsid w:val="377C6FEF"/>
    <w:rsid w:val="383F1C02"/>
    <w:rsid w:val="38AC4356"/>
    <w:rsid w:val="38CF0459"/>
    <w:rsid w:val="3920101E"/>
    <w:rsid w:val="392A081F"/>
    <w:rsid w:val="3957385F"/>
    <w:rsid w:val="397320CF"/>
    <w:rsid w:val="3A1B797B"/>
    <w:rsid w:val="3AF235BE"/>
    <w:rsid w:val="3B471B5C"/>
    <w:rsid w:val="3B582597"/>
    <w:rsid w:val="3BF037F2"/>
    <w:rsid w:val="3C536B7D"/>
    <w:rsid w:val="3C8A77BA"/>
    <w:rsid w:val="3CFC24D2"/>
    <w:rsid w:val="3D1E1969"/>
    <w:rsid w:val="3D8C44DD"/>
    <w:rsid w:val="3DCB6E3D"/>
    <w:rsid w:val="3E4203B8"/>
    <w:rsid w:val="3E4C416D"/>
    <w:rsid w:val="3EB25675"/>
    <w:rsid w:val="3F287F71"/>
    <w:rsid w:val="3F8D37FE"/>
    <w:rsid w:val="40444E2A"/>
    <w:rsid w:val="4073644F"/>
    <w:rsid w:val="41235D2C"/>
    <w:rsid w:val="415770C8"/>
    <w:rsid w:val="41595B1E"/>
    <w:rsid w:val="41C34216"/>
    <w:rsid w:val="42185032"/>
    <w:rsid w:val="424D57A6"/>
    <w:rsid w:val="429A5600"/>
    <w:rsid w:val="42F27740"/>
    <w:rsid w:val="430968B2"/>
    <w:rsid w:val="436502E4"/>
    <w:rsid w:val="43B719FB"/>
    <w:rsid w:val="44170B67"/>
    <w:rsid w:val="44976A56"/>
    <w:rsid w:val="44CC04FB"/>
    <w:rsid w:val="453E0C6D"/>
    <w:rsid w:val="45786A0D"/>
    <w:rsid w:val="4586674A"/>
    <w:rsid w:val="45A81449"/>
    <w:rsid w:val="4616188D"/>
    <w:rsid w:val="46612B1C"/>
    <w:rsid w:val="46623CEE"/>
    <w:rsid w:val="46C10028"/>
    <w:rsid w:val="46E14BDC"/>
    <w:rsid w:val="474A2312"/>
    <w:rsid w:val="47570501"/>
    <w:rsid w:val="47FA7C0E"/>
    <w:rsid w:val="48B96CB1"/>
    <w:rsid w:val="497F5619"/>
    <w:rsid w:val="49A76574"/>
    <w:rsid w:val="4A463C50"/>
    <w:rsid w:val="4A9621B8"/>
    <w:rsid w:val="4AC13F7E"/>
    <w:rsid w:val="4B165370"/>
    <w:rsid w:val="4B8C3BDB"/>
    <w:rsid w:val="4BCF57F6"/>
    <w:rsid w:val="4C473B3F"/>
    <w:rsid w:val="4CBE3293"/>
    <w:rsid w:val="4CF141CA"/>
    <w:rsid w:val="4D266D72"/>
    <w:rsid w:val="4D3372C7"/>
    <w:rsid w:val="4D7D5780"/>
    <w:rsid w:val="4D9A62BB"/>
    <w:rsid w:val="4E2F37F1"/>
    <w:rsid w:val="4E6A6748"/>
    <w:rsid w:val="4EA07161"/>
    <w:rsid w:val="4F270E56"/>
    <w:rsid w:val="4F3A75B6"/>
    <w:rsid w:val="4F4924E3"/>
    <w:rsid w:val="4FA670F0"/>
    <w:rsid w:val="4FFC2ABD"/>
    <w:rsid w:val="500419A2"/>
    <w:rsid w:val="501216F4"/>
    <w:rsid w:val="502E5A5E"/>
    <w:rsid w:val="50454464"/>
    <w:rsid w:val="507B323C"/>
    <w:rsid w:val="50CC6DAA"/>
    <w:rsid w:val="50E83613"/>
    <w:rsid w:val="510B2F6E"/>
    <w:rsid w:val="512615DE"/>
    <w:rsid w:val="5129767D"/>
    <w:rsid w:val="515873A1"/>
    <w:rsid w:val="515F3303"/>
    <w:rsid w:val="52133847"/>
    <w:rsid w:val="525772BA"/>
    <w:rsid w:val="52642B9B"/>
    <w:rsid w:val="530E43B4"/>
    <w:rsid w:val="531A4772"/>
    <w:rsid w:val="53DF79A2"/>
    <w:rsid w:val="5438314E"/>
    <w:rsid w:val="54596853"/>
    <w:rsid w:val="54D475D7"/>
    <w:rsid w:val="553629AF"/>
    <w:rsid w:val="55975A46"/>
    <w:rsid w:val="55B61960"/>
    <w:rsid w:val="55B9733A"/>
    <w:rsid w:val="564C5B20"/>
    <w:rsid w:val="56A53D97"/>
    <w:rsid w:val="56F40992"/>
    <w:rsid w:val="570D09E8"/>
    <w:rsid w:val="570D2B79"/>
    <w:rsid w:val="57613663"/>
    <w:rsid w:val="57F66683"/>
    <w:rsid w:val="58021BEA"/>
    <w:rsid w:val="585216B5"/>
    <w:rsid w:val="58AA4377"/>
    <w:rsid w:val="58D42806"/>
    <w:rsid w:val="59305585"/>
    <w:rsid w:val="595E7EB9"/>
    <w:rsid w:val="59705E43"/>
    <w:rsid w:val="5988712F"/>
    <w:rsid w:val="59D86790"/>
    <w:rsid w:val="5A1B2694"/>
    <w:rsid w:val="5A3D49F6"/>
    <w:rsid w:val="5A4A504A"/>
    <w:rsid w:val="5A920D26"/>
    <w:rsid w:val="5AC02CF9"/>
    <w:rsid w:val="5B1C4013"/>
    <w:rsid w:val="5B490B80"/>
    <w:rsid w:val="5BBC63D7"/>
    <w:rsid w:val="5BCF022B"/>
    <w:rsid w:val="5BF70B2B"/>
    <w:rsid w:val="5C3215B6"/>
    <w:rsid w:val="5C663199"/>
    <w:rsid w:val="5CB24B00"/>
    <w:rsid w:val="5CDC7453"/>
    <w:rsid w:val="5CE943C9"/>
    <w:rsid w:val="5CEA1240"/>
    <w:rsid w:val="5D3A4C25"/>
    <w:rsid w:val="5D6F5686"/>
    <w:rsid w:val="5D792E01"/>
    <w:rsid w:val="5DA1540D"/>
    <w:rsid w:val="5DA75EED"/>
    <w:rsid w:val="5E051532"/>
    <w:rsid w:val="5E693A13"/>
    <w:rsid w:val="5E8E6FD6"/>
    <w:rsid w:val="5EBF6C4C"/>
    <w:rsid w:val="5F096593"/>
    <w:rsid w:val="5F267161"/>
    <w:rsid w:val="5FFF0C9D"/>
    <w:rsid w:val="6040385F"/>
    <w:rsid w:val="60732315"/>
    <w:rsid w:val="61053EB8"/>
    <w:rsid w:val="617E62B6"/>
    <w:rsid w:val="618741B1"/>
    <w:rsid w:val="619175C9"/>
    <w:rsid w:val="61CC7BD3"/>
    <w:rsid w:val="62512A6C"/>
    <w:rsid w:val="62D91FC0"/>
    <w:rsid w:val="62EE79FF"/>
    <w:rsid w:val="6350601E"/>
    <w:rsid w:val="636543C8"/>
    <w:rsid w:val="636E4515"/>
    <w:rsid w:val="63D32188"/>
    <w:rsid w:val="6421068E"/>
    <w:rsid w:val="643B5F4F"/>
    <w:rsid w:val="647C3B54"/>
    <w:rsid w:val="64AF5E31"/>
    <w:rsid w:val="65507CD9"/>
    <w:rsid w:val="65530F79"/>
    <w:rsid w:val="670D6F06"/>
    <w:rsid w:val="67702A4F"/>
    <w:rsid w:val="679A2D3F"/>
    <w:rsid w:val="67AE06E9"/>
    <w:rsid w:val="67CB4051"/>
    <w:rsid w:val="68A1788C"/>
    <w:rsid w:val="68F14D31"/>
    <w:rsid w:val="68F70355"/>
    <w:rsid w:val="699E556C"/>
    <w:rsid w:val="6A707ABA"/>
    <w:rsid w:val="6AA23D62"/>
    <w:rsid w:val="6ACD5FF0"/>
    <w:rsid w:val="6B364629"/>
    <w:rsid w:val="6B3D425E"/>
    <w:rsid w:val="6B492045"/>
    <w:rsid w:val="6B4C08CF"/>
    <w:rsid w:val="6B6858DA"/>
    <w:rsid w:val="6B8C6548"/>
    <w:rsid w:val="6C587AD2"/>
    <w:rsid w:val="6D0B1F10"/>
    <w:rsid w:val="6D48654E"/>
    <w:rsid w:val="6DCB03D5"/>
    <w:rsid w:val="6DCD73EF"/>
    <w:rsid w:val="6E6F0E86"/>
    <w:rsid w:val="6E8C245B"/>
    <w:rsid w:val="6E944978"/>
    <w:rsid w:val="6EE232AF"/>
    <w:rsid w:val="6F517E7D"/>
    <w:rsid w:val="6F694EBD"/>
    <w:rsid w:val="6FAC33A0"/>
    <w:rsid w:val="6FED6386"/>
    <w:rsid w:val="70061FE5"/>
    <w:rsid w:val="701A2DBF"/>
    <w:rsid w:val="7057154D"/>
    <w:rsid w:val="71386DC0"/>
    <w:rsid w:val="71520337"/>
    <w:rsid w:val="715B5814"/>
    <w:rsid w:val="715E705F"/>
    <w:rsid w:val="718069D9"/>
    <w:rsid w:val="71C8684B"/>
    <w:rsid w:val="71E116BB"/>
    <w:rsid w:val="72490C82"/>
    <w:rsid w:val="72531664"/>
    <w:rsid w:val="72C628DB"/>
    <w:rsid w:val="731D109A"/>
    <w:rsid w:val="732835E6"/>
    <w:rsid w:val="73865C9E"/>
    <w:rsid w:val="73CB2FE8"/>
    <w:rsid w:val="73EE3117"/>
    <w:rsid w:val="74136F1C"/>
    <w:rsid w:val="743B32DF"/>
    <w:rsid w:val="7452328D"/>
    <w:rsid w:val="74572B77"/>
    <w:rsid w:val="74655073"/>
    <w:rsid w:val="74B055E6"/>
    <w:rsid w:val="74EE1D0A"/>
    <w:rsid w:val="7551433A"/>
    <w:rsid w:val="75AD556C"/>
    <w:rsid w:val="760404D5"/>
    <w:rsid w:val="76E942BE"/>
    <w:rsid w:val="771F4C58"/>
    <w:rsid w:val="77256A83"/>
    <w:rsid w:val="775546DD"/>
    <w:rsid w:val="776958B0"/>
    <w:rsid w:val="77771F99"/>
    <w:rsid w:val="77E31CE9"/>
    <w:rsid w:val="77FC22F4"/>
    <w:rsid w:val="784136B1"/>
    <w:rsid w:val="788E24B4"/>
    <w:rsid w:val="789E3E62"/>
    <w:rsid w:val="792B7DEB"/>
    <w:rsid w:val="7968098F"/>
    <w:rsid w:val="797E20AF"/>
    <w:rsid w:val="79865F2F"/>
    <w:rsid w:val="79980124"/>
    <w:rsid w:val="79AC1322"/>
    <w:rsid w:val="79B6113C"/>
    <w:rsid w:val="7A240BE7"/>
    <w:rsid w:val="7A3754BE"/>
    <w:rsid w:val="7A3B3819"/>
    <w:rsid w:val="7A421C40"/>
    <w:rsid w:val="7A6B1E4D"/>
    <w:rsid w:val="7A9554CF"/>
    <w:rsid w:val="7AF83CFD"/>
    <w:rsid w:val="7B04234E"/>
    <w:rsid w:val="7B1C3CCF"/>
    <w:rsid w:val="7C206BB2"/>
    <w:rsid w:val="7C5A4C10"/>
    <w:rsid w:val="7C693F22"/>
    <w:rsid w:val="7C6C5EE5"/>
    <w:rsid w:val="7D981A3D"/>
    <w:rsid w:val="7E0F4E0C"/>
    <w:rsid w:val="7ECFBFED"/>
    <w:rsid w:val="7EDA4F10"/>
    <w:rsid w:val="7EFF4A03"/>
    <w:rsid w:val="7F0D3AEF"/>
    <w:rsid w:val="7F1F47DE"/>
    <w:rsid w:val="7F486550"/>
    <w:rsid w:val="7FE317CF"/>
    <w:rsid w:val="B8FF9326"/>
    <w:rsid w:val="BE7BCA5D"/>
    <w:rsid w:val="C5BA9F3D"/>
    <w:rsid w:val="EE375C82"/>
    <w:rsid w:val="FEFE80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nhideWhenUsed="0" w:uiPriority="9" w:semiHidden="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nhideWhenUsed="0"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numPr>
        <w:ilvl w:val="0"/>
        <w:numId w:val="1"/>
      </w:numPr>
      <w:autoSpaceDE w:val="0"/>
      <w:autoSpaceDN w:val="0"/>
      <w:adjustRightInd w:val="0"/>
      <w:jc w:val="left"/>
      <w:outlineLvl w:val="0"/>
    </w:pPr>
    <w:rPr>
      <w:rFonts w:ascii="仿宋_GB2312" w:eastAsia="仿宋_GB2312"/>
      <w:b/>
      <w:bCs/>
      <w:color w:val="000000"/>
      <w:kern w:val="0"/>
      <w:sz w:val="28"/>
      <w:szCs w:val="20"/>
    </w:rPr>
  </w:style>
  <w:style w:type="paragraph" w:styleId="3">
    <w:name w:val="heading 2"/>
    <w:basedOn w:val="1"/>
    <w:next w:val="1"/>
    <w:link w:val="46"/>
    <w:qFormat/>
    <w:uiPriority w:val="0"/>
    <w:pPr>
      <w:keepNext/>
      <w:keepLines/>
      <w:numPr>
        <w:ilvl w:val="1"/>
        <w:numId w:val="1"/>
      </w:numPr>
      <w:spacing w:before="120" w:after="120" w:line="360" w:lineRule="auto"/>
      <w:jc w:val="center"/>
      <w:outlineLvl w:val="1"/>
    </w:pPr>
    <w:rPr>
      <w:rFonts w:ascii="Arial" w:hAnsi="Arial"/>
      <w:b/>
      <w:bCs/>
      <w:sz w:val="28"/>
      <w:szCs w:val="32"/>
    </w:rPr>
  </w:style>
  <w:style w:type="paragraph" w:styleId="4">
    <w:name w:val="heading 3"/>
    <w:basedOn w:val="1"/>
    <w:next w:val="1"/>
    <w:qFormat/>
    <w:uiPriority w:val="0"/>
    <w:pPr>
      <w:keepNext/>
      <w:keepLines/>
      <w:numPr>
        <w:ilvl w:val="2"/>
        <w:numId w:val="1"/>
      </w:numPr>
      <w:spacing w:before="120" w:after="120" w:line="360" w:lineRule="auto"/>
      <w:jc w:val="center"/>
      <w:outlineLvl w:val="2"/>
    </w:pPr>
    <w:rPr>
      <w:rFonts w:ascii="宋体"/>
      <w:b/>
      <w:bCs/>
      <w:sz w:val="24"/>
      <w:szCs w:val="32"/>
    </w:rPr>
  </w:style>
  <w:style w:type="paragraph" w:styleId="5">
    <w:name w:val="heading 4"/>
    <w:basedOn w:val="1"/>
    <w:next w:val="1"/>
    <w:qFormat/>
    <w:uiPriority w:val="0"/>
    <w:pPr>
      <w:keepNext/>
      <w:keepLines/>
      <w:spacing w:line="360" w:lineRule="auto"/>
      <w:outlineLvl w:val="3"/>
    </w:pPr>
    <w:rPr>
      <w:rFonts w:ascii="Arial" w:hAnsi="Arial"/>
      <w:b/>
    </w:rPr>
  </w:style>
  <w:style w:type="paragraph" w:styleId="6">
    <w:name w:val="heading 5"/>
    <w:basedOn w:val="1"/>
    <w:next w:val="1"/>
    <w:qFormat/>
    <w:uiPriority w:val="0"/>
    <w:pPr>
      <w:keepNext/>
      <w:keepLines/>
      <w:numPr>
        <w:ilvl w:val="4"/>
        <w:numId w:val="2"/>
      </w:numPr>
      <w:adjustRightInd w:val="0"/>
      <w:spacing w:before="280" w:after="290" w:line="376" w:lineRule="atLeast"/>
      <w:textAlignment w:val="baseline"/>
      <w:outlineLvl w:val="4"/>
    </w:pPr>
    <w:rPr>
      <w:b/>
      <w:kern w:val="0"/>
      <w:sz w:val="28"/>
    </w:rPr>
  </w:style>
  <w:style w:type="paragraph" w:styleId="7">
    <w:name w:val="heading 7"/>
    <w:basedOn w:val="1"/>
    <w:next w:val="1"/>
    <w:qFormat/>
    <w:uiPriority w:val="9"/>
    <w:pPr>
      <w:keepNext/>
      <w:keepLines/>
      <w:spacing w:before="240" w:after="64" w:line="320" w:lineRule="auto"/>
      <w:ind w:left="1526"/>
      <w:outlineLvl w:val="6"/>
    </w:pPr>
    <w:rPr>
      <w:b/>
      <w:bCs/>
      <w:sz w:val="28"/>
      <w:szCs w:val="24"/>
    </w:rPr>
  </w:style>
  <w:style w:type="character" w:default="1" w:styleId="40">
    <w:name w:val="Default Paragraph Font"/>
    <w:unhideWhenUsed/>
    <w:qFormat/>
    <w:uiPriority w:val="1"/>
  </w:style>
  <w:style w:type="table" w:default="1" w:styleId="38">
    <w:name w:val="Normal Table"/>
    <w:unhideWhenUsed/>
    <w:qFormat/>
    <w:uiPriority w:val="99"/>
    <w:tblPr>
      <w:tblStyle w:val="38"/>
      <w:tblCellMar>
        <w:top w:w="0" w:type="dxa"/>
        <w:left w:w="108" w:type="dxa"/>
        <w:bottom w:w="0" w:type="dxa"/>
        <w:right w:w="108" w:type="dxa"/>
      </w:tblCellMar>
    </w:tblPr>
  </w:style>
  <w:style w:type="paragraph" w:styleId="8">
    <w:name w:val="toc 7"/>
    <w:basedOn w:val="1"/>
    <w:next w:val="1"/>
    <w:qFormat/>
    <w:uiPriority w:val="0"/>
    <w:pPr>
      <w:ind w:left="1200" w:leftChars="1200"/>
    </w:pPr>
  </w:style>
  <w:style w:type="paragraph" w:styleId="9">
    <w:name w:val="Normal Indent"/>
    <w:basedOn w:val="1"/>
    <w:next w:val="1"/>
    <w:qFormat/>
    <w:uiPriority w:val="0"/>
    <w:pPr>
      <w:tabs>
        <w:tab w:val="left" w:pos="750"/>
      </w:tabs>
      <w:spacing w:beforeLines="50" w:line="300" w:lineRule="auto"/>
      <w:ind w:firstLine="200" w:firstLineChars="200"/>
    </w:pPr>
    <w:rPr>
      <w:rFonts w:ascii="宋体"/>
      <w:szCs w:val="20"/>
    </w:rPr>
  </w:style>
  <w:style w:type="paragraph" w:styleId="10">
    <w:name w:val="caption"/>
    <w:basedOn w:val="1"/>
    <w:next w:val="1"/>
    <w:qFormat/>
    <w:uiPriority w:val="0"/>
    <w:pPr>
      <w:spacing w:before="120" w:after="120" w:line="340" w:lineRule="exact"/>
      <w:jc w:val="center"/>
    </w:pPr>
    <w:rPr>
      <w:b/>
      <w:sz w:val="18"/>
      <w:szCs w:val="20"/>
    </w:rPr>
  </w:style>
  <w:style w:type="paragraph" w:styleId="11">
    <w:name w:val="Document Map"/>
    <w:basedOn w:val="1"/>
    <w:next w:val="7"/>
    <w:qFormat/>
    <w:uiPriority w:val="0"/>
    <w:pPr>
      <w:shd w:val="clear" w:color="auto" w:fill="000080"/>
    </w:pPr>
  </w:style>
  <w:style w:type="paragraph" w:styleId="12">
    <w:name w:val="toa heading"/>
    <w:basedOn w:val="1"/>
    <w:next w:val="1"/>
    <w:semiHidden/>
    <w:qFormat/>
    <w:uiPriority w:val="0"/>
    <w:pPr>
      <w:spacing w:before="120"/>
    </w:pPr>
    <w:rPr>
      <w:rFonts w:ascii="Arial" w:hAnsi="Arial" w:cs="Arial"/>
      <w:sz w:val="24"/>
    </w:rPr>
  </w:style>
  <w:style w:type="paragraph" w:styleId="13">
    <w:name w:val="annotation text"/>
    <w:basedOn w:val="1"/>
    <w:link w:val="47"/>
    <w:qFormat/>
    <w:uiPriority w:val="0"/>
    <w:pPr>
      <w:jc w:val="left"/>
    </w:pPr>
  </w:style>
  <w:style w:type="paragraph" w:styleId="14">
    <w:name w:val="Body Text"/>
    <w:basedOn w:val="1"/>
    <w:qFormat/>
    <w:uiPriority w:val="0"/>
    <w:pPr>
      <w:spacing w:after="120"/>
    </w:pPr>
  </w:style>
  <w:style w:type="paragraph" w:styleId="15">
    <w:name w:val="Body Text Indent"/>
    <w:basedOn w:val="1"/>
    <w:next w:val="16"/>
    <w:qFormat/>
    <w:uiPriority w:val="0"/>
    <w:pPr>
      <w:ind w:firstLine="200" w:firstLineChars="200"/>
      <w:jc w:val="left"/>
    </w:pPr>
    <w:rPr>
      <w:rFonts w:ascii="仿宋_GB2312" w:eastAsia="仿宋_GB2312"/>
      <w:sz w:val="28"/>
    </w:rPr>
  </w:style>
  <w:style w:type="paragraph" w:styleId="16">
    <w:name w:val="Body Text First Indent 2"/>
    <w:basedOn w:val="15"/>
    <w:qFormat/>
    <w:uiPriority w:val="0"/>
    <w:pPr>
      <w:spacing w:after="120"/>
      <w:ind w:left="420" w:leftChars="200" w:firstLine="420"/>
    </w:pPr>
    <w:rPr>
      <w:color w:val="000000"/>
      <w:kern w:val="0"/>
      <w:sz w:val="24"/>
    </w:rPr>
  </w:style>
  <w:style w:type="paragraph" w:styleId="17">
    <w:name w:val="toc 5"/>
    <w:basedOn w:val="1"/>
    <w:next w:val="1"/>
    <w:qFormat/>
    <w:uiPriority w:val="0"/>
    <w:pPr>
      <w:ind w:left="800" w:leftChars="800"/>
    </w:pPr>
  </w:style>
  <w:style w:type="paragraph" w:styleId="18">
    <w:name w:val="toc 3"/>
    <w:basedOn w:val="1"/>
    <w:next w:val="1"/>
    <w:qFormat/>
    <w:uiPriority w:val="39"/>
    <w:pPr>
      <w:tabs>
        <w:tab w:val="right" w:leader="dot" w:pos="9515"/>
      </w:tabs>
      <w:ind w:left="400" w:leftChars="400"/>
    </w:pPr>
  </w:style>
  <w:style w:type="paragraph" w:styleId="19">
    <w:name w:val="Plain Text"/>
    <w:basedOn w:val="1"/>
    <w:link w:val="48"/>
    <w:qFormat/>
    <w:uiPriority w:val="0"/>
    <w:pPr>
      <w:autoSpaceDE w:val="0"/>
      <w:autoSpaceDN w:val="0"/>
      <w:adjustRightInd w:val="0"/>
      <w:jc w:val="left"/>
    </w:pPr>
    <w:rPr>
      <w:rFonts w:ascii="宋体"/>
      <w:kern w:val="0"/>
      <w:sz w:val="20"/>
    </w:rPr>
  </w:style>
  <w:style w:type="paragraph" w:styleId="20">
    <w:name w:val="toc 8"/>
    <w:basedOn w:val="1"/>
    <w:next w:val="1"/>
    <w:qFormat/>
    <w:uiPriority w:val="0"/>
    <w:pPr>
      <w:ind w:left="1400" w:leftChars="1400"/>
    </w:pPr>
  </w:style>
  <w:style w:type="paragraph" w:styleId="21">
    <w:name w:val="Date"/>
    <w:basedOn w:val="1"/>
    <w:next w:val="1"/>
    <w:qFormat/>
    <w:uiPriority w:val="0"/>
    <w:pPr>
      <w:ind w:left="2500" w:leftChars="2500"/>
    </w:pPr>
    <w:rPr>
      <w:rFonts w:ascii="仿宋_GB2312" w:eastAsia="仿宋_GB2312"/>
      <w:sz w:val="28"/>
    </w:rPr>
  </w:style>
  <w:style w:type="paragraph" w:styleId="22">
    <w:name w:val="Body Text Indent 2"/>
    <w:basedOn w:val="1"/>
    <w:qFormat/>
    <w:uiPriority w:val="0"/>
    <w:pPr>
      <w:spacing w:line="60" w:lineRule="auto"/>
      <w:ind w:firstLine="128" w:firstLineChars="128"/>
    </w:pPr>
    <w:rPr>
      <w:rFonts w:ascii="仿宋_GB2312" w:eastAsia="仿宋_GB2312"/>
      <w:sz w:val="28"/>
    </w:rPr>
  </w:style>
  <w:style w:type="paragraph" w:styleId="23">
    <w:name w:val="Balloon Text"/>
    <w:basedOn w:val="1"/>
    <w:qFormat/>
    <w:uiPriority w:val="0"/>
    <w:rPr>
      <w:sz w:val="18"/>
      <w:szCs w:val="18"/>
    </w:rPr>
  </w:style>
  <w:style w:type="paragraph" w:styleId="24">
    <w:name w:val="footer"/>
    <w:basedOn w:val="1"/>
    <w:link w:val="49"/>
    <w:qFormat/>
    <w:uiPriority w:val="0"/>
    <w:pPr>
      <w:tabs>
        <w:tab w:val="center" w:pos="4153"/>
        <w:tab w:val="right" w:pos="8306"/>
      </w:tabs>
      <w:adjustRightInd w:val="0"/>
      <w:spacing w:line="240" w:lineRule="atLeast"/>
      <w:jc w:val="left"/>
      <w:textAlignment w:val="baseline"/>
    </w:pPr>
    <w:rPr>
      <w:kern w:val="0"/>
      <w:sz w:val="18"/>
      <w:szCs w:val="20"/>
    </w:rPr>
  </w:style>
  <w:style w:type="paragraph" w:styleId="25">
    <w:name w:val="header"/>
    <w:basedOn w:val="1"/>
    <w:link w:val="50"/>
    <w:qFormat/>
    <w:uiPriority w:val="99"/>
    <w:pPr>
      <w:pBdr>
        <w:bottom w:val="single" w:color="auto" w:sz="6" w:space="1"/>
      </w:pBdr>
      <w:tabs>
        <w:tab w:val="center" w:pos="4153"/>
        <w:tab w:val="right" w:pos="8306"/>
      </w:tabs>
      <w:adjustRightInd w:val="0"/>
      <w:spacing w:line="240" w:lineRule="atLeast"/>
      <w:jc w:val="center"/>
      <w:textAlignment w:val="baseline"/>
    </w:pPr>
    <w:rPr>
      <w:kern w:val="0"/>
      <w:sz w:val="18"/>
      <w:szCs w:val="20"/>
    </w:rPr>
  </w:style>
  <w:style w:type="paragraph" w:styleId="26">
    <w:name w:val="toc 1"/>
    <w:basedOn w:val="1"/>
    <w:next w:val="1"/>
    <w:qFormat/>
    <w:uiPriority w:val="39"/>
  </w:style>
  <w:style w:type="paragraph" w:styleId="27">
    <w:name w:val="toc 4"/>
    <w:basedOn w:val="1"/>
    <w:next w:val="1"/>
    <w:qFormat/>
    <w:uiPriority w:val="0"/>
    <w:pPr>
      <w:ind w:left="600" w:leftChars="600"/>
    </w:pPr>
  </w:style>
  <w:style w:type="paragraph" w:styleId="28">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29">
    <w:name w:val="toc 6"/>
    <w:basedOn w:val="1"/>
    <w:next w:val="1"/>
    <w:qFormat/>
    <w:uiPriority w:val="0"/>
    <w:pPr>
      <w:ind w:left="1000" w:leftChars="1000"/>
    </w:pPr>
  </w:style>
  <w:style w:type="paragraph" w:styleId="30">
    <w:name w:val="Body Text Indent 3"/>
    <w:basedOn w:val="1"/>
    <w:qFormat/>
    <w:uiPriority w:val="0"/>
    <w:pPr>
      <w:spacing w:line="360" w:lineRule="auto"/>
      <w:ind w:firstLine="192" w:firstLineChars="192"/>
    </w:pPr>
    <w:rPr>
      <w:rFonts w:ascii="仿宋_GB2312" w:eastAsia="仿宋_GB2312"/>
      <w:color w:val="3366FF"/>
      <w:sz w:val="24"/>
    </w:rPr>
  </w:style>
  <w:style w:type="paragraph" w:styleId="31">
    <w:name w:val="toc 2"/>
    <w:basedOn w:val="1"/>
    <w:next w:val="1"/>
    <w:qFormat/>
    <w:uiPriority w:val="39"/>
    <w:pPr>
      <w:ind w:left="60" w:firstLine="300"/>
    </w:pPr>
  </w:style>
  <w:style w:type="paragraph" w:styleId="32">
    <w:name w:val="toc 9"/>
    <w:basedOn w:val="1"/>
    <w:next w:val="1"/>
    <w:qFormat/>
    <w:uiPriority w:val="0"/>
    <w:pPr>
      <w:ind w:left="1600" w:leftChars="1600"/>
    </w:pPr>
  </w:style>
  <w:style w:type="paragraph" w:styleId="33">
    <w:name w:val="Body Text 2"/>
    <w:basedOn w:val="1"/>
    <w:qFormat/>
    <w:uiPriority w:val="0"/>
    <w:rPr>
      <w:rFonts w:ascii="宋体"/>
      <w:sz w:val="13"/>
      <w:szCs w:val="20"/>
    </w:rPr>
  </w:style>
  <w:style w:type="paragraph" w:styleId="34">
    <w:name w:val="Normal (Web)"/>
    <w:basedOn w:val="1"/>
    <w:qFormat/>
    <w:uiPriority w:val="0"/>
    <w:pPr>
      <w:spacing w:before="100" w:beforeAutospacing="1" w:after="100" w:afterAutospacing="1"/>
      <w:jc w:val="left"/>
    </w:pPr>
    <w:rPr>
      <w:kern w:val="0"/>
      <w:sz w:val="24"/>
    </w:rPr>
  </w:style>
  <w:style w:type="paragraph" w:styleId="35">
    <w:name w:val="Title"/>
    <w:basedOn w:val="1"/>
    <w:qFormat/>
    <w:uiPriority w:val="0"/>
    <w:pPr>
      <w:adjustRightInd w:val="0"/>
      <w:spacing w:line="360" w:lineRule="atLeast"/>
      <w:jc w:val="center"/>
      <w:textAlignment w:val="baseline"/>
      <w:outlineLvl w:val="0"/>
    </w:pPr>
    <w:rPr>
      <w:rFonts w:ascii="Arial" w:hAnsi="Arial" w:cs="Arial"/>
      <w:b/>
      <w:bCs/>
      <w:kern w:val="0"/>
      <w:sz w:val="32"/>
      <w:szCs w:val="32"/>
    </w:rPr>
  </w:style>
  <w:style w:type="paragraph" w:styleId="36">
    <w:name w:val="annotation subject"/>
    <w:basedOn w:val="13"/>
    <w:next w:val="13"/>
    <w:link w:val="51"/>
    <w:qFormat/>
    <w:uiPriority w:val="0"/>
    <w:rPr>
      <w:b/>
      <w:bCs/>
    </w:rPr>
  </w:style>
  <w:style w:type="paragraph" w:styleId="37">
    <w:name w:val="Body Text First Indent"/>
    <w:basedOn w:val="14"/>
    <w:qFormat/>
    <w:uiPriority w:val="0"/>
    <w:pPr>
      <w:tabs>
        <w:tab w:val="center" w:pos="2185"/>
      </w:tabs>
      <w:spacing w:beforeLines="50" w:after="0" w:line="300" w:lineRule="auto"/>
      <w:ind w:firstLine="200" w:firstLineChars="200"/>
    </w:pPr>
    <w:rPr>
      <w:rFonts w:ascii="楷体_GB2312" w:eastAsia="楷体_GB2312"/>
      <w:spacing w:val="4"/>
      <w:szCs w:val="20"/>
    </w:rPr>
  </w:style>
  <w:style w:type="table" w:styleId="39">
    <w:name w:val="Table Grid"/>
    <w:basedOn w:val="38"/>
    <w:qFormat/>
    <w:uiPriority w:val="0"/>
    <w:pPr>
      <w:widowControl w:val="0"/>
      <w:jc w:val="both"/>
    </w:pPr>
    <w:tblPr>
      <w:tblStyle w:val="3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字符"/>
    <w:link w:val="2"/>
    <w:qFormat/>
    <w:uiPriority w:val="0"/>
    <w:rPr>
      <w:rFonts w:ascii="仿宋_GB2312" w:eastAsia="仿宋_GB2312"/>
      <w:b/>
      <w:bCs/>
      <w:color w:val="000000"/>
      <w:kern w:val="0"/>
      <w:sz w:val="28"/>
      <w:szCs w:val="20"/>
    </w:rPr>
  </w:style>
  <w:style w:type="character" w:customStyle="1" w:styleId="46">
    <w:name w:val="标题 2 字符"/>
    <w:link w:val="3"/>
    <w:qFormat/>
    <w:uiPriority w:val="0"/>
    <w:rPr>
      <w:rFonts w:ascii="Arial" w:hAnsi="Arial"/>
      <w:b/>
      <w:bCs/>
      <w:kern w:val="2"/>
      <w:sz w:val="28"/>
      <w:szCs w:val="32"/>
    </w:rPr>
  </w:style>
  <w:style w:type="character" w:customStyle="1" w:styleId="47">
    <w:name w:val="批注文字 字符"/>
    <w:link w:val="13"/>
    <w:qFormat/>
    <w:uiPriority w:val="0"/>
    <w:rPr>
      <w:kern w:val="2"/>
      <w:sz w:val="21"/>
      <w:szCs w:val="24"/>
    </w:rPr>
  </w:style>
  <w:style w:type="character" w:customStyle="1" w:styleId="48">
    <w:name w:val="纯文本 字符"/>
    <w:link w:val="19"/>
    <w:qFormat/>
    <w:uiPriority w:val="0"/>
    <w:rPr>
      <w:rFonts w:ascii="宋体" w:eastAsia="宋体"/>
      <w:szCs w:val="24"/>
      <w:lang w:val="en-US" w:eastAsia="zh-CN" w:bidi="ar-SA"/>
    </w:rPr>
  </w:style>
  <w:style w:type="character" w:customStyle="1" w:styleId="49">
    <w:name w:val="页脚 字符"/>
    <w:link w:val="24"/>
    <w:qFormat/>
    <w:uiPriority w:val="0"/>
    <w:rPr>
      <w:rFonts w:eastAsia="宋体"/>
      <w:sz w:val="18"/>
      <w:lang w:bidi="ar-SA"/>
    </w:rPr>
  </w:style>
  <w:style w:type="character" w:customStyle="1" w:styleId="50">
    <w:name w:val="页眉 字符"/>
    <w:link w:val="25"/>
    <w:qFormat/>
    <w:uiPriority w:val="99"/>
    <w:rPr>
      <w:sz w:val="18"/>
    </w:rPr>
  </w:style>
  <w:style w:type="character" w:customStyle="1" w:styleId="51">
    <w:name w:val="批注主题 字符"/>
    <w:link w:val="36"/>
    <w:qFormat/>
    <w:uiPriority w:val="0"/>
    <w:rPr>
      <w:b/>
      <w:bCs/>
      <w:kern w:val="2"/>
      <w:sz w:val="21"/>
      <w:szCs w:val="24"/>
    </w:rPr>
  </w:style>
  <w:style w:type="paragraph" w:customStyle="1" w:styleId="52">
    <w:name w:val="目录 51"/>
    <w:basedOn w:val="1"/>
    <w:next w:val="1"/>
    <w:qFormat/>
    <w:uiPriority w:val="39"/>
    <w:pPr>
      <w:ind w:left="840"/>
      <w:jc w:val="left"/>
    </w:pPr>
  </w:style>
  <w:style w:type="paragraph" w:customStyle="1" w:styleId="53">
    <w:name w:val="Default"/>
    <w:basedOn w:val="3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4">
    <w:name w:val="_Style 39"/>
    <w:basedOn w:val="2"/>
    <w:next w:val="1"/>
    <w:qFormat/>
    <w:uiPriority w:val="0"/>
    <w:pPr>
      <w:keepLines/>
      <w:widowControl/>
      <w:numPr>
        <w:ilvl w:val="0"/>
        <w:numId w:val="0"/>
      </w:numPr>
      <w:autoSpaceDE/>
      <w:autoSpaceDN/>
      <w:adjustRightInd/>
      <w:spacing w:before="480" w:line="276" w:lineRule="auto"/>
      <w:outlineLvl w:val="9"/>
    </w:pPr>
    <w:rPr>
      <w:rFonts w:ascii="Cambria" w:hAnsi="Cambria" w:eastAsia="宋体"/>
      <w:color w:val="365F91"/>
      <w:szCs w:val="28"/>
    </w:rPr>
  </w:style>
  <w:style w:type="paragraph" w:customStyle="1" w:styleId="55">
    <w:name w:val="xl37"/>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56">
    <w:name w:val="无间隔1"/>
    <w:qFormat/>
    <w:uiPriority w:val="0"/>
    <w:rPr>
      <w:rFonts w:ascii="Times New Roman" w:hAnsi="Times New Roman" w:eastAsia="宋体" w:cs="Times New Roman"/>
      <w:kern w:val="2"/>
      <w:sz w:val="22"/>
      <w:szCs w:val="22"/>
      <w:lang w:val="en-US" w:eastAsia="zh-CN" w:bidi="ar-SA"/>
    </w:rPr>
  </w:style>
  <w:style w:type="paragraph" w:customStyle="1" w:styleId="57">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kern w:val="0"/>
      <w:sz w:val="20"/>
      <w:szCs w:val="20"/>
    </w:rPr>
  </w:style>
  <w:style w:type="paragraph" w:customStyle="1" w:styleId="5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9">
    <w:name w:val="xl27"/>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pPr>
    <w:rPr>
      <w:rFonts w:ascii="宋体"/>
      <w:kern w:val="0"/>
      <w:sz w:val="24"/>
    </w:rPr>
  </w:style>
  <w:style w:type="paragraph" w:customStyle="1" w:styleId="60">
    <w:name w:val="xl29"/>
    <w:basedOn w:val="1"/>
    <w:qFormat/>
    <w:uiPriority w:val="0"/>
    <w:pPr>
      <w:widowControl/>
      <w:pBdr>
        <w:bottom w:val="single" w:color="auto" w:sz="8" w:space="0"/>
      </w:pBdr>
      <w:spacing w:before="100" w:beforeAutospacing="1" w:after="100" w:afterAutospacing="1"/>
      <w:textAlignment w:val="top"/>
    </w:pPr>
    <w:rPr>
      <w:rFonts w:ascii="仿宋_GB2312" w:eastAsia="仿宋_GB2312"/>
      <w:kern w:val="0"/>
      <w:sz w:val="24"/>
    </w:rPr>
  </w:style>
  <w:style w:type="paragraph" w:customStyle="1" w:styleId="61">
    <w:name w:val="xl52"/>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textAlignment w:val="center"/>
    </w:pPr>
    <w:rPr>
      <w:kern w:val="0"/>
      <w:sz w:val="20"/>
      <w:szCs w:val="20"/>
    </w:rPr>
  </w:style>
  <w:style w:type="paragraph" w:customStyle="1" w:styleId="62">
    <w:name w:val="xl24"/>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63">
    <w:name w:val="xl43"/>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仿宋_GB2312" w:eastAsia="仿宋_GB2312"/>
      <w:b/>
      <w:bCs/>
      <w:kern w:val="0"/>
      <w:sz w:val="24"/>
    </w:rPr>
  </w:style>
  <w:style w:type="paragraph" w:customStyle="1" w:styleId="64">
    <w:name w:val="xl3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65">
    <w:name w:val="xl41"/>
    <w:basedOn w:val="1"/>
    <w:qFormat/>
    <w:uiPriority w:val="0"/>
    <w:pPr>
      <w:widowControl/>
      <w:pBdr>
        <w:top w:val="single" w:color="000000" w:sz="8" w:space="0"/>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66">
    <w:name w:val="xl58"/>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67">
    <w:name w:val="xl35"/>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68">
    <w:name w:val="font9"/>
    <w:basedOn w:val="1"/>
    <w:qFormat/>
    <w:uiPriority w:val="0"/>
    <w:pPr>
      <w:widowControl/>
      <w:spacing w:before="100" w:beforeAutospacing="1" w:after="100" w:afterAutospacing="1"/>
      <w:jc w:val="left"/>
    </w:pPr>
    <w:rPr>
      <w:rFonts w:ascii="宋体"/>
      <w:b/>
      <w:bCs/>
      <w:color w:val="000000"/>
      <w:kern w:val="0"/>
      <w:sz w:val="18"/>
      <w:szCs w:val="18"/>
    </w:rPr>
  </w:style>
  <w:style w:type="paragraph" w:customStyle="1" w:styleId="69">
    <w:name w:val="列出段落1"/>
    <w:basedOn w:val="1"/>
    <w:qFormat/>
    <w:uiPriority w:val="0"/>
    <w:pPr>
      <w:ind w:firstLine="420" w:firstLineChars="200"/>
    </w:pPr>
    <w:rPr>
      <w:rFonts w:ascii="Calibri" w:hAnsi="Calibri"/>
      <w:szCs w:val="22"/>
    </w:rPr>
  </w:style>
  <w:style w:type="paragraph" w:customStyle="1" w:styleId="70">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kern w:val="0"/>
      <w:sz w:val="20"/>
      <w:szCs w:val="20"/>
    </w:rPr>
  </w:style>
  <w:style w:type="paragraph" w:customStyle="1" w:styleId="71">
    <w:name w:val="xl40"/>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仿宋_GB2312" w:eastAsia="仿宋_GB2312"/>
      <w:b/>
      <w:bCs/>
      <w:kern w:val="0"/>
      <w:sz w:val="24"/>
    </w:rPr>
  </w:style>
  <w:style w:type="paragraph" w:customStyle="1" w:styleId="72">
    <w:name w:val="xl30"/>
    <w:basedOn w:val="1"/>
    <w:qFormat/>
    <w:uiPriority w:val="0"/>
    <w:pPr>
      <w:widowControl/>
      <w:pBdr>
        <w:bottom w:val="single" w:color="auto" w:sz="8" w:space="0"/>
      </w:pBdr>
      <w:spacing w:before="100" w:beforeAutospacing="1" w:after="100" w:afterAutospacing="1"/>
      <w:jc w:val="left"/>
    </w:pPr>
    <w:rPr>
      <w:rFonts w:ascii="仿宋_GB2312" w:eastAsia="仿宋_GB2312"/>
      <w:kern w:val="0"/>
      <w:sz w:val="24"/>
    </w:rPr>
  </w:style>
  <w:style w:type="paragraph" w:customStyle="1" w:styleId="73">
    <w:name w:val="xl49"/>
    <w:basedOn w:val="1"/>
    <w:qFormat/>
    <w:uiPriority w:val="0"/>
    <w:pPr>
      <w:widowControl/>
      <w:pBdr>
        <w:left w:val="single" w:color="auto" w:sz="4" w:space="0"/>
        <w:bottom w:val="double" w:color="auto" w:sz="6" w:space="0"/>
        <w:right w:val="single" w:color="auto" w:sz="4" w:space="0"/>
      </w:pBdr>
      <w:shd w:val="clear" w:color="auto" w:fill="FFFFFF"/>
      <w:spacing w:before="100" w:beforeAutospacing="1" w:after="100" w:afterAutospacing="1"/>
      <w:jc w:val="left"/>
      <w:textAlignment w:val="center"/>
    </w:pPr>
    <w:rPr>
      <w:kern w:val="0"/>
      <w:sz w:val="20"/>
      <w:szCs w:val="20"/>
    </w:rPr>
  </w:style>
  <w:style w:type="paragraph" w:customStyle="1" w:styleId="74">
    <w:name w:val="xl63"/>
    <w:basedOn w:val="1"/>
    <w:qFormat/>
    <w:uiPriority w:val="0"/>
    <w:pPr>
      <w:widowControl/>
      <w:pBdr>
        <w:top w:val="single" w:color="auto" w:sz="4" w:space="0"/>
        <w:left w:val="single" w:color="auto" w:sz="4" w:space="0"/>
        <w:right w:val="single" w:color="auto" w:sz="4" w:space="0"/>
      </w:pBdr>
      <w:spacing w:before="100" w:beforeAutospacing="1" w:after="100" w:afterAutospacing="1"/>
      <w:textAlignment w:val="center"/>
    </w:pPr>
    <w:rPr>
      <w:rFonts w:ascii="宋体"/>
      <w:kern w:val="0"/>
      <w:sz w:val="20"/>
      <w:szCs w:val="20"/>
    </w:rPr>
  </w:style>
  <w:style w:type="paragraph" w:customStyle="1" w:styleId="75">
    <w:name w:val="Bullet_Title"/>
    <w:basedOn w:val="1"/>
    <w:qFormat/>
    <w:uiPriority w:val="0"/>
    <w:pPr>
      <w:numPr>
        <w:ilvl w:val="0"/>
        <w:numId w:val="3"/>
      </w:numPr>
      <w:spacing w:after="78" w:line="300" w:lineRule="auto"/>
    </w:pPr>
    <w:rPr>
      <w:rFonts w:ascii="Arial Narrow" w:hAnsi="Arial Narrow"/>
      <w:sz w:val="24"/>
      <w:szCs w:val="20"/>
    </w:rPr>
  </w:style>
  <w:style w:type="paragraph" w:customStyle="1" w:styleId="76">
    <w:name w:val="xl23"/>
    <w:next w:val="77"/>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77">
    <w:name w:val="xl28"/>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kern w:val="0"/>
      <w:sz w:val="24"/>
    </w:rPr>
  </w:style>
  <w:style w:type="paragraph" w:customStyle="1" w:styleId="78">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kern w:val="0"/>
      <w:sz w:val="20"/>
      <w:szCs w:val="20"/>
    </w:rPr>
  </w:style>
  <w:style w:type="paragraph" w:customStyle="1" w:styleId="79">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80">
    <w:name w:val="xl61"/>
    <w:basedOn w:val="1"/>
    <w:qFormat/>
    <w:uiPriority w:val="0"/>
    <w:pPr>
      <w:widowControl/>
      <w:pBdr>
        <w:top w:val="double" w:color="auto" w:sz="6"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rFonts w:ascii="宋体"/>
      <w:kern w:val="0"/>
      <w:sz w:val="20"/>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82">
    <w:name w:val="无间隔11"/>
    <w:qFormat/>
    <w:uiPriority w:val="0"/>
    <w:rPr>
      <w:rFonts w:ascii="Times New Roman" w:hAnsi="Times New Roman" w:eastAsia="宋体" w:cs="Times New Roman"/>
      <w:kern w:val="2"/>
      <w:sz w:val="22"/>
      <w:szCs w:val="22"/>
      <w:lang w:val="en-US" w:eastAsia="zh-CN" w:bidi="ar-SA"/>
    </w:rPr>
  </w:style>
  <w:style w:type="paragraph" w:customStyle="1" w:styleId="83">
    <w:name w:val="xl3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仿宋_GB2312" w:eastAsia="仿宋_GB2312"/>
      <w:b/>
      <w:bCs/>
      <w:kern w:val="0"/>
      <w:sz w:val="24"/>
    </w:rPr>
  </w:style>
  <w:style w:type="paragraph" w:customStyle="1" w:styleId="84">
    <w:name w:val="Char"/>
    <w:basedOn w:val="1"/>
    <w:qFormat/>
    <w:uiPriority w:val="0"/>
  </w:style>
  <w:style w:type="paragraph" w:customStyle="1" w:styleId="85">
    <w:name w:val="xl26"/>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86">
    <w:name w:val="font6"/>
    <w:basedOn w:val="1"/>
    <w:qFormat/>
    <w:uiPriority w:val="0"/>
    <w:pPr>
      <w:widowControl/>
      <w:spacing w:before="100" w:beforeAutospacing="1" w:after="100" w:afterAutospacing="1"/>
      <w:jc w:val="left"/>
    </w:pPr>
    <w:rPr>
      <w:rFonts w:ascii="宋体"/>
      <w:color w:val="0000FF"/>
      <w:kern w:val="0"/>
      <w:sz w:val="24"/>
      <w:u w:val="single"/>
    </w:rPr>
  </w:style>
  <w:style w:type="paragraph" w:customStyle="1" w:styleId="87">
    <w:name w:val="列出段落11"/>
    <w:basedOn w:val="1"/>
    <w:qFormat/>
    <w:uiPriority w:val="99"/>
    <w:pPr>
      <w:ind w:firstLine="420" w:firstLineChars="200"/>
    </w:pPr>
  </w:style>
  <w:style w:type="paragraph" w:customStyle="1" w:styleId="88">
    <w:name w:val="xl3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89">
    <w:name w:val="采购申报表备注"/>
    <w:basedOn w:val="1"/>
    <w:qFormat/>
    <w:uiPriority w:val="0"/>
    <w:pPr>
      <w:tabs>
        <w:tab w:val="left" w:pos="2634"/>
      </w:tabs>
    </w:pPr>
    <w:rPr>
      <w:rFonts w:ascii="仿宋_GB2312" w:eastAsia="仿宋_GB2312"/>
    </w:rPr>
  </w:style>
  <w:style w:type="paragraph" w:customStyle="1" w:styleId="90">
    <w:name w:val="Char Char Char2 Char Char Char Char Char Char"/>
    <w:basedOn w:val="1"/>
    <w:qFormat/>
    <w:uiPriority w:val="0"/>
    <w:pPr>
      <w:snapToGrid w:val="0"/>
      <w:jc w:val="center"/>
    </w:pPr>
  </w:style>
  <w:style w:type="paragraph" w:customStyle="1" w:styleId="91">
    <w:name w:val="Char Char Char Char Char Char Char"/>
    <w:basedOn w:val="1"/>
    <w:qFormat/>
    <w:uiPriority w:val="0"/>
    <w:pPr>
      <w:snapToGrid w:val="0"/>
      <w:spacing w:line="360" w:lineRule="auto"/>
      <w:ind w:firstLine="200" w:firstLineChars="200"/>
    </w:pPr>
  </w:style>
  <w:style w:type="paragraph" w:customStyle="1" w:styleId="92">
    <w:name w:val="xl2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93">
    <w:name w:val="xl4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kern w:val="0"/>
      <w:sz w:val="24"/>
    </w:rPr>
  </w:style>
  <w:style w:type="paragraph" w:customStyle="1" w:styleId="94">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kern w:val="0"/>
      <w:sz w:val="20"/>
      <w:szCs w:val="20"/>
    </w:rPr>
  </w:style>
  <w:style w:type="paragraph" w:customStyle="1" w:styleId="95">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6">
    <w:name w:val="font8"/>
    <w:basedOn w:val="1"/>
    <w:qFormat/>
    <w:uiPriority w:val="0"/>
    <w:pPr>
      <w:widowControl/>
      <w:spacing w:before="100" w:beforeAutospacing="1" w:after="100" w:afterAutospacing="1"/>
      <w:jc w:val="left"/>
    </w:pPr>
    <w:rPr>
      <w:kern w:val="0"/>
      <w:sz w:val="20"/>
      <w:szCs w:val="20"/>
    </w:rPr>
  </w:style>
  <w:style w:type="paragraph" w:customStyle="1" w:styleId="97">
    <w:name w:val="xl45"/>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仿宋_GB2312" w:eastAsia="仿宋_GB2312"/>
      <w:b/>
      <w:bCs/>
      <w:kern w:val="0"/>
      <w:sz w:val="24"/>
    </w:rPr>
  </w:style>
  <w:style w:type="paragraph" w:customStyle="1" w:styleId="98">
    <w:name w:val="Char Char Char Char Char Char Char Char Char Char"/>
    <w:basedOn w:val="1"/>
    <w:qFormat/>
    <w:uiPriority w:val="0"/>
    <w:rPr>
      <w:rFonts w:ascii="Tahoma" w:hAnsi="Tahoma"/>
      <w:sz w:val="24"/>
      <w:szCs w:val="20"/>
    </w:rPr>
  </w:style>
  <w:style w:type="paragraph" w:customStyle="1" w:styleId="99">
    <w:name w:val="_Style 83"/>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
    <w:name w:val="xl3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01">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102">
    <w:name w:val="xl48"/>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宋体"/>
      <w:kern w:val="0"/>
      <w:sz w:val="24"/>
    </w:rPr>
  </w:style>
  <w:style w:type="paragraph" w:customStyle="1" w:styleId="103">
    <w:name w:val="xl39"/>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仿宋_GB2312" w:eastAsia="仿宋_GB2312"/>
      <w:b/>
      <w:bCs/>
      <w:kern w:val="0"/>
      <w:sz w:val="24"/>
    </w:rPr>
  </w:style>
  <w:style w:type="paragraph" w:customStyle="1" w:styleId="104">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kern w:val="0"/>
      <w:sz w:val="20"/>
      <w:szCs w:val="20"/>
    </w:rPr>
  </w:style>
  <w:style w:type="paragraph" w:customStyle="1" w:styleId="105">
    <w:name w:val="采购申报表正文"/>
    <w:basedOn w:val="1"/>
    <w:qFormat/>
    <w:uiPriority w:val="0"/>
    <w:rPr>
      <w:rFonts w:ascii="仿宋_GB2312" w:eastAsia="仿宋_GB2312"/>
      <w:szCs w:val="28"/>
    </w:rPr>
  </w:style>
  <w:style w:type="paragraph" w:customStyle="1" w:styleId="10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107">
    <w:name w:val="xl6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08">
    <w:name w:val="xl47"/>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kern w:val="0"/>
      <w:sz w:val="24"/>
    </w:rPr>
  </w:style>
  <w:style w:type="paragraph" w:customStyle="1" w:styleId="109">
    <w:name w:val="xl32"/>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b/>
      <w:bCs/>
      <w:kern w:val="0"/>
      <w:sz w:val="24"/>
    </w:rPr>
  </w:style>
  <w:style w:type="paragraph" w:customStyle="1" w:styleId="110">
    <w:name w:val="font7"/>
    <w:basedOn w:val="1"/>
    <w:qFormat/>
    <w:uiPriority w:val="0"/>
    <w:pPr>
      <w:widowControl/>
      <w:spacing w:before="100" w:beforeAutospacing="1" w:after="100" w:afterAutospacing="1"/>
      <w:jc w:val="left"/>
    </w:pPr>
    <w:rPr>
      <w:rFonts w:ascii="宋体"/>
      <w:kern w:val="0"/>
      <w:sz w:val="18"/>
      <w:szCs w:val="18"/>
    </w:rPr>
  </w:style>
  <w:style w:type="paragraph" w:customStyle="1" w:styleId="111">
    <w:name w:val="xl31"/>
    <w:basedOn w:val="1"/>
    <w:qFormat/>
    <w:uiPriority w:val="0"/>
    <w:pPr>
      <w:widowControl/>
      <w:pBdr>
        <w:left w:val="single" w:color="auto" w:sz="8" w:space="0"/>
        <w:bottom w:val="single" w:color="auto" w:sz="8" w:space="0"/>
        <w:right w:val="single" w:color="auto" w:sz="8" w:space="0"/>
      </w:pBdr>
      <w:spacing w:before="100" w:beforeAutospacing="1" w:after="100" w:afterAutospacing="1"/>
      <w:textAlignment w:val="top"/>
    </w:pPr>
    <w:rPr>
      <w:rFonts w:ascii="仿宋_GB2312" w:eastAsia="仿宋_GB2312"/>
      <w:kern w:val="0"/>
      <w:sz w:val="24"/>
    </w:rPr>
  </w:style>
  <w:style w:type="paragraph" w:customStyle="1" w:styleId="112">
    <w:name w:val="xl44"/>
    <w:basedOn w:val="1"/>
    <w:qFormat/>
    <w:uiPriority w:val="0"/>
    <w:pPr>
      <w:widowControl/>
      <w:pBdr>
        <w:top w:val="single" w:color="auto" w:sz="8" w:space="0"/>
        <w:bottom w:val="single" w:color="auto" w:sz="8" w:space="0"/>
      </w:pBdr>
      <w:spacing w:before="100" w:beforeAutospacing="1" w:after="100" w:afterAutospacing="1"/>
      <w:jc w:val="center"/>
    </w:pPr>
    <w:rPr>
      <w:rFonts w:ascii="仿宋_GB2312" w:eastAsia="仿宋_GB2312"/>
      <w:b/>
      <w:bCs/>
      <w:kern w:val="0"/>
      <w:sz w:val="24"/>
    </w:rPr>
  </w:style>
  <w:style w:type="paragraph" w:customStyle="1" w:styleId="113">
    <w:name w:val="xl65"/>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14">
    <w:name w:val="xl42"/>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15">
    <w:name w:val="xl51"/>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kern w:val="0"/>
      <w:sz w:val="20"/>
      <w:szCs w:val="20"/>
    </w:rPr>
  </w:style>
  <w:style w:type="paragraph" w:customStyle="1" w:styleId="116">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kern w:val="0"/>
      <w:sz w:val="20"/>
      <w:szCs w:val="20"/>
    </w:rPr>
  </w:style>
  <w:style w:type="character" w:customStyle="1" w:styleId="117">
    <w:name w:val="grame"/>
    <w:basedOn w:val="40"/>
    <w:qFormat/>
    <w:uiPriority w:val="0"/>
  </w:style>
  <w:style w:type="character" w:customStyle="1" w:styleId="118">
    <w:name w:val="dy_biao_content1"/>
    <w:qFormat/>
    <w:uiPriority w:val="0"/>
    <w:rPr>
      <w:rFonts w:hint="eastAsia" w:ascii="宋体" w:hAnsi="宋体" w:eastAsia="宋体"/>
      <w:sz w:val="24"/>
      <w:szCs w:val="24"/>
    </w:rPr>
  </w:style>
  <w:style w:type="paragraph" w:customStyle="1" w:styleId="119">
    <w:name w:val="cjk"/>
    <w:basedOn w:val="1"/>
    <w:qFormat/>
    <w:uiPriority w:val="0"/>
    <w:pPr>
      <w:widowControl/>
      <w:spacing w:before="100" w:beforeAutospacing="1" w:after="142" w:line="276" w:lineRule="auto"/>
    </w:pPr>
    <w:rPr>
      <w:rFonts w:ascii="宋体" w:hAnsi="宋体" w:cs="宋体"/>
      <w:color w:val="000000"/>
      <w:kern w:val="0"/>
      <w:sz w:val="20"/>
      <w:szCs w:val="20"/>
    </w:rPr>
  </w:style>
  <w:style w:type="paragraph" w:customStyle="1" w:styleId="120">
    <w:name w:val="列出段落2"/>
    <w:basedOn w:val="1"/>
    <w:qFormat/>
    <w:uiPriority w:val="1"/>
    <w:pPr>
      <w:spacing w:before="139"/>
      <w:ind w:left="738" w:firstLine="420"/>
    </w:pPr>
    <w:rPr>
      <w:rFonts w:ascii="宋体" w:hAnsi="宋体" w:cs="宋体"/>
      <w:lang w:val="zh-CN" w:bidi="zh-CN"/>
    </w:rPr>
  </w:style>
  <w:style w:type="paragraph" w:customStyle="1" w:styleId="12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122">
    <w:name w:val="段落"/>
    <w:basedOn w:val="1"/>
    <w:qFormat/>
    <w:uiPriority w:val="0"/>
    <w:pPr>
      <w:spacing w:line="360" w:lineRule="auto"/>
      <w:ind w:firstLine="200" w:firstLineChars="200"/>
    </w:pPr>
    <w:rPr>
      <w:rFonts w:ascii="宋体" w:hAnsi="宋体"/>
      <w:sz w:val="24"/>
    </w:rPr>
  </w:style>
  <w:style w:type="paragraph" w:customStyle="1" w:styleId="123">
    <w:name w:val="普通正文"/>
    <w:basedOn w:val="1"/>
    <w:qFormat/>
    <w:uiPriority w:val="0"/>
    <w:pPr>
      <w:spacing w:before="120" w:after="120" w:line="360" w:lineRule="auto"/>
      <w:ind w:firstLine="480"/>
      <w:textAlignment w:val="baseline"/>
    </w:pPr>
    <w:rPr>
      <w:rFonts w:ascii="Arial" w:hAnsi="Arial" w:eastAsia="仿宋"/>
      <w:sz w:val="24"/>
    </w:rPr>
  </w:style>
  <w:style w:type="paragraph" w:customStyle="1" w:styleId="124">
    <w:name w:val="正文1"/>
    <w:qFormat/>
    <w:uiPriority w:val="0"/>
    <w:pPr>
      <w:spacing w:line="360" w:lineRule="auto"/>
      <w:textAlignment w:val="baseline"/>
    </w:pPr>
    <w:rPr>
      <w:rFonts w:ascii="Times New Roman" w:hAnsi="Times New Roman" w:eastAsia="仿宋_GB2312" w:cs="Times New Roman"/>
      <w:kern w:val="2"/>
      <w:sz w:val="24"/>
      <w:szCs w:val="24"/>
      <w:lang w:val="en-US" w:eastAsia="zh-CN" w:bidi="ar-SA"/>
    </w:rPr>
  </w:style>
  <w:style w:type="character" w:customStyle="1" w:styleId="125">
    <w:name w:val="NormalCharacter"/>
    <w:qFormat/>
    <w:uiPriority w:val="0"/>
    <w:rPr>
      <w:rFonts w:ascii="Calibri" w:hAnsi="Calibri" w:eastAsia="宋体"/>
    </w:rPr>
  </w:style>
  <w:style w:type="paragraph" w:customStyle="1" w:styleId="126">
    <w:name w:val="TOC3"/>
    <w:basedOn w:val="1"/>
    <w:next w:val="1"/>
    <w:qFormat/>
    <w:uiPriority w:val="0"/>
    <w:pPr>
      <w:widowControl/>
      <w:spacing w:line="360" w:lineRule="auto"/>
      <w:ind w:left="840" w:leftChars="400" w:firstLine="200" w:firstLineChars="200"/>
      <w:jc w:val="left"/>
      <w:textAlignment w:val="baseline"/>
    </w:pPr>
    <w:rPr>
      <w:rFonts w:ascii="Calibri" w:hAnsi="Calibri" w:cs="Times New Roman"/>
      <w:sz w:val="24"/>
    </w:rPr>
  </w:style>
  <w:style w:type="paragraph" w:customStyle="1" w:styleId="127">
    <w:name w:val="4表中文字"/>
    <w:basedOn w:val="1"/>
    <w:qFormat/>
    <w:uiPriority w:val="0"/>
    <w:pPr>
      <w:tabs>
        <w:tab w:val="left" w:pos="6195"/>
      </w:tabs>
      <w:autoSpaceDE w:val="0"/>
      <w:autoSpaceDN w:val="0"/>
      <w:adjustRightInd w:val="0"/>
      <w:jc w:val="center"/>
    </w:pPr>
    <w:rPr>
      <w:rFonts w:eastAsia="仿宋_GB2312"/>
    </w:rPr>
  </w:style>
  <w:style w:type="paragraph" w:customStyle="1" w:styleId="128">
    <w:name w:val="Normal_2"/>
    <w:qFormat/>
    <w:uiPriority w:val="0"/>
    <w:pPr>
      <w:widowControl w:val="0"/>
      <w:jc w:val="both"/>
    </w:pPr>
    <w:rPr>
      <w:rFonts w:ascii="Calibri" w:hAnsi="Calibri" w:eastAsia="宋体" w:cs="Times New Roman"/>
      <w:lang w:val="en-US" w:eastAsia="zh-CN" w:bidi="ar-SA"/>
    </w:rPr>
  </w:style>
  <w:style w:type="character" w:customStyle="1" w:styleId="129">
    <w:name w:val="font101"/>
    <w:basedOn w:val="40"/>
    <w:qFormat/>
    <w:uiPriority w:val="0"/>
    <w:rPr>
      <w:rFonts w:hint="default" w:ascii="Tahoma" w:hAnsi="Tahoma" w:eastAsia="Tahoma" w:cs="Tahoma"/>
      <w:color w:val="000000"/>
      <w:sz w:val="18"/>
      <w:szCs w:val="18"/>
      <w:u w:val="none"/>
    </w:rPr>
  </w:style>
  <w:style w:type="character" w:customStyle="1" w:styleId="130">
    <w:name w:val="font161"/>
    <w:basedOn w:val="40"/>
    <w:qFormat/>
    <w:uiPriority w:val="0"/>
    <w:rPr>
      <w:rFonts w:hint="eastAsia" w:ascii="宋体" w:hAnsi="宋体" w:eastAsia="宋体" w:cs="宋体"/>
      <w:color w:val="000000"/>
      <w:sz w:val="18"/>
      <w:szCs w:val="18"/>
      <w:u w:val="none"/>
    </w:rPr>
  </w:style>
  <w:style w:type="paragraph" w:customStyle="1" w:styleId="131">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eastAsia" w:ascii="等线" w:hAnsi="等线" w:eastAsia="等线" w:cs="Times New Roman"/>
      <w:kern w:val="2"/>
      <w:sz w:val="21"/>
      <w:szCs w:val="22"/>
      <w:lang w:val="en-US" w:eastAsia="zh-CN" w:bidi="ar"/>
    </w:rPr>
  </w:style>
  <w:style w:type="character" w:customStyle="1" w:styleId="132">
    <w:name w:val="font31"/>
    <w:basedOn w:val="40"/>
    <w:qFormat/>
    <w:uiPriority w:val="0"/>
    <w:rPr>
      <w:rFonts w:hint="eastAsia" w:ascii="宋体" w:hAnsi="宋体" w:eastAsia="宋体" w:cs="宋体"/>
      <w:color w:val="000000"/>
      <w:sz w:val="18"/>
      <w:szCs w:val="18"/>
      <w:u w:val="none"/>
    </w:rPr>
  </w:style>
  <w:style w:type="character" w:customStyle="1" w:styleId="133">
    <w:name w:val="font51"/>
    <w:basedOn w:val="40"/>
    <w:qFormat/>
    <w:uiPriority w:val="0"/>
    <w:rPr>
      <w:rFonts w:hint="default" w:ascii="Times New Roman" w:hAnsi="Times New Roman" w:cs="Times New Roman"/>
      <w:color w:val="000000"/>
      <w:sz w:val="18"/>
      <w:szCs w:val="18"/>
      <w:u w:val="none"/>
    </w:rPr>
  </w:style>
  <w:style w:type="character" w:customStyle="1" w:styleId="134">
    <w:name w:val="font61"/>
    <w:basedOn w:val="40"/>
    <w:qFormat/>
    <w:uiPriority w:val="0"/>
    <w:rPr>
      <w:rFonts w:hint="default" w:ascii="Times New Roman" w:hAnsi="Times New Roman" w:cs="Times New Roman"/>
      <w:color w:val="000000"/>
      <w:sz w:val="22"/>
      <w:szCs w:val="22"/>
      <w:u w:val="none"/>
    </w:rPr>
  </w:style>
  <w:style w:type="paragraph" w:customStyle="1" w:styleId="135">
    <w:name w:val="文档结构图1"/>
    <w:basedOn w:val="1"/>
    <w:qFormat/>
    <w:uiPriority w:val="0"/>
  </w:style>
  <w:style w:type="paragraph" w:customStyle="1" w:styleId="136">
    <w:name w:val="正文（标准）"/>
    <w:basedOn w:val="137"/>
    <w:next w:val="1"/>
    <w:semiHidden/>
    <w:qFormat/>
    <w:uiPriority w:val="0"/>
    <w:pPr>
      <w:ind w:firstLine="525"/>
    </w:pPr>
    <w:rPr>
      <w:rFonts w:ascii="宋体" w:hAnsi="宋体"/>
    </w:rPr>
  </w:style>
  <w:style w:type="paragraph" w:customStyle="1" w:styleId="137">
    <w:name w:val="Normal_0"/>
    <w:next w:val="136"/>
    <w:qFormat/>
    <w:uiPriority w:val="0"/>
    <w:pPr>
      <w:widowControl w:val="0"/>
      <w:spacing w:after="200" w:line="276" w:lineRule="auto"/>
      <w:jc w:val="both"/>
    </w:pPr>
    <w:rPr>
      <w:rFonts w:ascii="Calibri" w:hAnsi="Calibri" w:eastAsia="宋体" w:cs="Times New Roman"/>
      <w:lang w:val="en-US" w:eastAsia="zh-CN" w:bidi="ar-SA"/>
    </w:rPr>
  </w:style>
  <w:style w:type="paragraph" w:styleId="138">
    <w:name w:val="List Paragraph"/>
    <w:basedOn w:val="1"/>
    <w:qFormat/>
    <w:uiPriority w:val="34"/>
    <w:pPr>
      <w:ind w:left="720"/>
      <w:contextualSpacing/>
    </w:pPr>
  </w:style>
  <w:style w:type="character" w:customStyle="1" w:styleId="139">
    <w:name w:val="font41"/>
    <w:basedOn w:val="40"/>
    <w:qFormat/>
    <w:uiPriority w:val="0"/>
    <w:rPr>
      <w:rFonts w:hint="eastAsia" w:ascii="宋体" w:hAnsi="宋体" w:eastAsia="宋体" w:cs="宋体"/>
      <w:color w:val="000000"/>
      <w:sz w:val="24"/>
      <w:szCs w:val="24"/>
      <w:u w:val="none"/>
    </w:rPr>
  </w:style>
  <w:style w:type="character" w:customStyle="1" w:styleId="140">
    <w:name w:val="font71"/>
    <w:basedOn w:val="40"/>
    <w:qFormat/>
    <w:uiPriority w:val="0"/>
    <w:rPr>
      <w:rFonts w:ascii="微软雅黑" w:hAnsi="微软雅黑" w:eastAsia="微软雅黑" w:cs="微软雅黑"/>
      <w:color w:val="000000"/>
      <w:sz w:val="24"/>
      <w:szCs w:val="24"/>
      <w:u w:val="none"/>
    </w:rPr>
  </w:style>
  <w:style w:type="character" w:customStyle="1" w:styleId="141">
    <w:name w:val="font21"/>
    <w:basedOn w:val="40"/>
    <w:qFormat/>
    <w:uiPriority w:val="0"/>
    <w:rPr>
      <w:rFonts w:hint="eastAsia" w:ascii="宋体" w:hAnsi="宋体" w:eastAsia="宋体" w:cs="宋体"/>
      <w:b/>
      <w:bCs/>
      <w:color w:val="000000"/>
      <w:sz w:val="24"/>
      <w:szCs w:val="24"/>
      <w:u w:val="none"/>
    </w:rPr>
  </w:style>
  <w:style w:type="character" w:customStyle="1" w:styleId="142">
    <w:name w:val="font91"/>
    <w:basedOn w:val="40"/>
    <w:qFormat/>
    <w:uiPriority w:val="0"/>
    <w:rPr>
      <w:rFonts w:hint="eastAsia" w:ascii="宋体" w:hAnsi="宋体" w:eastAsia="宋体" w:cs="宋体"/>
      <w:b/>
      <w:bCs/>
      <w:color w:val="FF0000"/>
      <w:sz w:val="24"/>
      <w:szCs w:val="24"/>
      <w:u w:val="none"/>
    </w:rPr>
  </w:style>
  <w:style w:type="character" w:customStyle="1" w:styleId="143">
    <w:name w:val="font81"/>
    <w:basedOn w:val="40"/>
    <w:qFormat/>
    <w:uiPriority w:val="0"/>
    <w:rPr>
      <w:rFonts w:hint="eastAsia" w:ascii="仿宋" w:hAnsi="仿宋" w:eastAsia="仿宋" w:cs="仿宋"/>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34</Pages>
  <Words>4534</Words>
  <Characters>5093</Characters>
  <Lines>1</Lines>
  <Paragraphs>1</Paragraphs>
  <TotalTime>2.33333333333333</TotalTime>
  <ScaleCrop>false</ScaleCrop>
  <LinksUpToDate>false</LinksUpToDate>
  <CharactersWithSpaces>5241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2020-09-04T08:02:00Z</dcterms:created>
  <dc:creator>User</dc:creator>
  <cp:lastModifiedBy>阂</cp:lastModifiedBy>
  <cp:lastPrinted>2019-12-18T00:40:00Z</cp:lastPrinted>
  <dcterms:modified xsi:type="dcterms:W3CDTF">2026-10-16T09:21:29Z</dcterms:modified>
  <dc:title>云南省省级政府集中采购</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DBF0709114154E2CBE7C7FAA7731E37A_13</vt:lpwstr>
  </property>
  <property fmtid="{D5CDD505-2E9C-101B-9397-08002B2CF9AE}" pid="4" name="KSOTemplateDocerSaveRecord">
    <vt:lpwstr>eyJoZGlkIjoiYTk3M2U4MTAxMjc5Mzc0OWEwMjVkNDkwMzRmY2FmNDkiLCJ1c2VySWQiOiIxNjAyNTU3NzE4In0=</vt:lpwstr>
  </property>
</Properties>
</file>